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Universidade Federal de Goiás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Sistemas de Informação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Banco de Dados Sistema de Gerenciamento Acadêmico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Tema: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Sistema de Gerenciamento Acadêmico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Grupo</w:t>
      </w: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Fernando Ferreira da Costa – 147241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Tony Willian Maia de Freitas – 147270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Marcos Vinicius Vieira 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Rodrigo Barbosa Tavares – 130490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Breve descrição:</w:t>
      </w:r>
    </w:p>
    <w:p>
      <w:pPr>
        <w:spacing w:before="0" w:after="0" w:line="240"/>
        <w:ind w:right="0" w:left="0" w:firstLine="708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O sistema visa controlar as atividades acadêmicas da universidade, como: matrícula, notas, histórico escolar, faltas, tarefas, material didático, fórum de discussões, declaração de vínculo, solicitações diversas a coordenadoria e caixa postal.</w:t>
      </w:r>
    </w:p>
    <w:p>
      <w:pPr>
        <w:spacing w:before="0" w:after="0" w:line="240"/>
        <w:ind w:right="0" w:left="0" w:firstLine="708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Este sistema é acessado via navegador web, sendo necessário informar login e senha, e cada usuário tem funcionalidades específicas do perfil.</w:t>
      </w:r>
    </w:p>
    <w:p>
      <w:pPr>
        <w:spacing w:before="0" w:after="0" w:line="240"/>
        <w:ind w:right="0" w:left="0" w:firstLine="708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Quando uma nova atividade é registrada no sistema, os usuários vinculados a atividade recebem um e-mail reportando o registro.</w:t>
      </w:r>
    </w:p>
    <w:p>
      <w:pPr>
        <w:spacing w:before="0" w:after="0" w:line="240"/>
        <w:ind w:right="0" w:left="0" w:firstLine="708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Glossário</w:t>
      </w: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1) DISCIPLINA: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é um ramo do conhecimento formalmente ensinado.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2) TURMA: determinado número de vagas para alunos em uma disciplina.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3) TAREFA: atividade passada pelo professor ao aluno.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4) HISTÓRICO ESCOLAR: conjunto de todas as disciplinas cursadas no curso, descrevendo carga horária, nota e situação.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5) MATRÍCULA: Vincula o aluno a uma disciplina.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6) FALTA: aula que o aluno não assistiu.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7) CURSO: graduação que o aluno está realizando.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8) DECLARAÇÃO DE VÍNCULO: status do aluno junto a faculdade.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9) FREQUÊNCIA: porcentagem da carga horária total da disciplina que o aluno estava presente na aula. Para ser aprovado o aluno deve possuir no mínimo 75% de presenças em aulas.</w:t>
      </w:r>
    </w:p>
    <w:p>
      <w:pPr>
        <w:spacing w:before="0" w:after="0" w:line="240"/>
        <w:ind w:right="0" w:left="0" w:firstLine="708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Usuários</w:t>
      </w: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1) COORDENADOR: busca informações sobre alunos, professores, turmas, matrícula, histórico e notas sob sua coordenadoria, solicitação de aluno que lhe foi endereçada a coordenadoria e seus dados cadastrais.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2) PROFESSOR:  busca informações sobre notas e faltas de alunos matriculadas na disciplina que ministra, materiais didáticos da disciplina, fórum das disciplinas que ministra e seus dados cadastrais.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3) TÉCNICO ADMINISTRATIVO: busca informações sobre os dados cadastrais do coordenadores, professores, alunos e técnicos administrativos.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4) ALUNO: busca informações sobre notas / faltas / materiais didáticos / fórum das disciplinas que está matriculado / cursos, histórico escolar, matrículas, solicitações a coordenadoria, declaração de vínculo e seus dados cadastrais.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Consultas COORDENADOR: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1) Em quais disciplinas os alunos, sob sua coordenadoria, estão matriculados, no ano X, semestre Y?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2) qual a média de frequência dos alunos, sob sua coordenadoria, no ano X e semestre Y?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3) quais turmas, sob sua coordenadoria, cadastradas no ano X e semestre Y?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4) quais alunos, sob sua coordenadoria, tiveram as matrículas trancadas no ano X semestre Y?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5) quais alunos, sob sua coordenadoria, foram reprovados no ano X e semestre Y?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Consultas PROFESSOR: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1) quais as notas obtidas pelos alunos matriculados na disciplina X que ministra atualmente?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2) qual a quantidade de alunos reprovados por falta, que fizeram a disciplina X que ministrou, no ano X e semestre Z?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3) qual o percentual de alunos, que fizeram a disciplina X que ministrou, no ano Y e semestre Z foram reprovados?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4) quais alunos que fizeram a disciplina X que ministrou, no ano Y e semestre Z foram aprovados?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5) qual a média aritmética das notas obtidas pelos alunos que fizeram a disciplina X que ministrou, no ano Y e semestre Z?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Consultas TÉCNICO ADMINISTRATIVO: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1) quais professores compõe o corpo docente atualmente, ordenados por instituto?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2) quais alunos estão com a matrícula regular atualmente, ordenados por curso?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3) quantos alunos ingressaram na graduação no ano X e semestre Y, agrupados por curso?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4) quais alunos se formaram no ano X e semestre Y, ordenados por curso?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5) quais os coordenadores de cursos atualmente, ordenados por instituto?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Consultas ALUNO: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1) quais as disciplinas da matriz curricular do curso X, ordenados por ano e semestre?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2) qual a média aritmética das notas (média global), de disciplinas já cursadas, possui atualmente?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3) qual o percentual médio de frequência, das disciplinas já cursadas, possui atualmente?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4) qual o percentual da carga horária exigida no curso que realiza, com relação as disciplinas já cursadas com aproveitamento possui atualmente?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  <w:t xml:space="preserve">5) quais as notas, faltas e situação/status (aprovado/reprovado/matriculado) das disciplinas já cursadas/cursando até o momento (histórico), ordenadas por ano e semestre?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