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jc w:val="right"/>
        <w:rPr>
          <w:rFonts w:ascii="Arial" w:hAnsi="Arial" w:eastAsia="Arial" w:cs="Arial"/>
        </w:rPr>
      </w:pPr>
      <w:r>
        <w:rPr>
          <w:rFonts w:eastAsia="Arial" w:cs="Arial" w:ascii="Arial" w:hAnsi="Arial"/>
        </w:rPr>
      </w:r>
    </w:p>
    <w:p>
      <w:pPr>
        <w:pStyle w:val="Normal"/>
        <w:spacing w:lineRule="auto" w:line="276"/>
        <w:jc w:val="right"/>
        <w:rPr/>
      </w:pPr>
      <w:r>
        <w:rPr>
          <w:rFonts w:eastAsia="Arial" w:cs="Arial" w:ascii="Arial" w:hAnsi="Arial"/>
        </w:rPr>
        <w:tab/>
        <w:tab/>
      </w:r>
      <w:r>
        <w:rPr>
          <w:rFonts w:eastAsia="Arial" w:cs="Arial"/>
          <w:color w:val="000000"/>
          <w:kern w:val="0"/>
          <w:sz w:val="24"/>
          <w:szCs w:val="24"/>
          <w:lang w:val="it-IT" w:eastAsia="zh-CN" w:bidi="hi-IN"/>
        </w:rPr>
        <w:tab/>
        <w:t>Padova, 02</w:t>
      </w:r>
      <w:bookmarkStart w:id="0" w:name="__DdeLink__297_3866114419"/>
      <w:r>
        <w:rPr>
          <w:rFonts w:eastAsia="Arial" w:cs="Arial"/>
          <w:color w:val="000000"/>
          <w:kern w:val="0"/>
          <w:sz w:val="24"/>
          <w:szCs w:val="24"/>
          <w:lang w:val="it-IT" w:eastAsia="zh-CN" w:bidi="hi-IN"/>
        </w:rPr>
        <w:t>/02/202</w:t>
      </w:r>
      <w:bookmarkEnd w:id="0"/>
      <w:r>
        <w:rPr>
          <w:rFonts w:eastAsia="Arial" w:cs="Arial"/>
          <w:color w:val="000000"/>
          <w:kern w:val="0"/>
          <w:sz w:val="24"/>
          <w:szCs w:val="24"/>
          <w:lang w:val="it-IT" w:eastAsia="zh-CN" w:bidi="hi-IN"/>
        </w:rPr>
        <w:t>6</w:t>
      </w:r>
    </w:p>
    <w:p>
      <w:pPr>
        <w:pStyle w:val="Normal"/>
        <w:spacing w:lineRule="auto" w:line="276"/>
        <w:jc w:val="right"/>
        <w:rPr>
          <w:rFonts w:ascii="Arial" w:hAnsi="Arial" w:eastAsia="Arial" w:cs="Arial"/>
        </w:rPr>
      </w:pPr>
      <w:r>
        <w:rPr>
          <w:rFonts w:eastAsia="Arial" w:cs="Arial" w:ascii="Arial" w:hAnsi="Arial"/>
        </w:rPr>
      </w:r>
    </w:p>
    <w:p>
      <w:pPr>
        <w:pStyle w:val="Normal"/>
        <w:rPr/>
      </w:pPr>
      <w:r>
        <w:rPr>
          <w:rFonts w:eastAsia="Arial" w:cs="Arial"/>
        </w:rPr>
        <w:t>Al Medico di Medicina Ge</w:t>
      </w:r>
      <w:r>
        <w:rPr>
          <w:rFonts w:eastAsia="Arial" w:cs="Arial"/>
          <w:color w:val="000000"/>
        </w:rPr>
        <w:t>nerale del Sig. Bottaro Nadia, nata il 12/12/1967.</w:t>
      </w:r>
    </w:p>
    <w:p>
      <w:pPr>
        <w:pStyle w:val="Normal"/>
        <w:rPr>
          <w:rFonts w:ascii="Calibri" w:hAnsi="Calibri" w:eastAsia="Arial" w:cs="Arial"/>
          <w:color w:val="000000"/>
        </w:rPr>
      </w:pPr>
      <w:r>
        <w:rPr>
          <w:rFonts w:eastAsia="Arial" w:cs="Arial"/>
          <w:color w:val="000000"/>
        </w:rPr>
      </w:r>
    </w:p>
    <w:p>
      <w:pPr>
        <w:pStyle w:val="Normal"/>
        <w:rPr/>
      </w:pPr>
      <w:r>
        <w:rPr>
          <w:rFonts w:eastAsia="Arial" w:cs="Arial"/>
          <w:color w:val="000000"/>
        </w:rPr>
        <w:t>Egregio Collega, la Sig.ra Bottaro Nadia il giorno 02/02/2026 è stata sottoposta a visita medica presso l'Ambulatorio di Medicina del Lavoro, per “Tendinopatia spalla dx con sdr tunnel carpale omolaterale”, di possibile origine professionale.</w:t>
      </w:r>
    </w:p>
    <w:p>
      <w:pPr>
        <w:pStyle w:val="Normal"/>
        <w:rPr>
          <w:rFonts w:ascii="Calibri" w:hAnsi="Calibri" w:eastAsia="Arial" w:cs="Arial"/>
          <w:color w:val="000000"/>
        </w:rPr>
      </w:pPr>
      <w:r>
        <w:rPr>
          <w:rFonts w:eastAsia="Arial" w:cs="Arial"/>
          <w:color w:val="000000"/>
        </w:rPr>
      </w:r>
    </w:p>
    <w:p>
      <w:pPr>
        <w:pStyle w:val="Normal"/>
        <w:rPr/>
      </w:pPr>
      <w:r>
        <w:rPr>
          <w:rFonts w:eastAsia="Arial" w:cs="Arial"/>
          <w:i/>
        </w:rPr>
        <w:t>Inviata da Sindacato</w:t>
      </w:r>
    </w:p>
    <w:p>
      <w:pPr>
        <w:pStyle w:val="Titolo1"/>
        <w:rPr/>
      </w:pPr>
      <w:bookmarkStart w:id="1" w:name="_heading=h.30j0zll"/>
      <w:bookmarkEnd w:id="1"/>
      <w:r>
        <w:rPr>
          <w:rFonts w:eastAsia="Arial" w:cs="Arial" w:ascii="Calibri" w:hAnsi="Calibri"/>
          <w:b/>
        </w:rPr>
        <w:t>ANAMNESI LAVORATIVA</w:t>
      </w:r>
    </w:p>
    <w:p>
      <w:pPr>
        <w:pStyle w:val="Normal"/>
        <w:rPr/>
      </w:pPr>
      <w:r>
        <w:rPr>
          <w:rFonts w:eastAsia="Arial" w:cs="Arial"/>
        </w:rPr>
        <w:t>Riferisce di aver lavo</w:t>
      </w:r>
      <w:r>
        <w:rPr>
          <w:rFonts w:eastAsia="Arial" w:cs="Arial"/>
          <w:color w:val="000000"/>
        </w:rPr>
        <w:t>rato:</w:t>
      </w:r>
    </w:p>
    <w:p>
      <w:pPr>
        <w:pStyle w:val="Normal"/>
        <w:numPr>
          <w:ilvl w:val="0"/>
          <w:numId w:val="1"/>
        </w:numPr>
        <w:jc w:val="both"/>
        <w:rPr/>
      </w:pPr>
      <w:r>
        <w:rPr>
          <w:rFonts w:eastAsia="Arial" w:cs="Arial"/>
          <w:color w:val="000000"/>
        </w:rPr>
        <w:t>dal 09/1983 al 12/1989 come addetta al confezionamento presso “Fumian Anna Heart Jeans confezioni” ditta situata a Conselve (PD) e specializzata in produzione di jeans. Nello specifico, i jeans giungevano in stabilimento già tagliati; presso la sede venivano quindi eseguite le operazioni di confezionamento e rifinitura del prodotto. La lavoratrice era addetta al rovesciamento dei pantaloni, attività che consisteva nell’inserire la mano all’interno della gamba del jeans per rivoltare il capo; tale operazione veniva eseguita su circa 50 capi per turno lavorativo. Era inoltre addetta all’applicazione dei bottoni mediante macchina a leva manuale, azionata prevalentemente con l’arto superiore destro, applicando mediamente circa 100 bottoni al giorno. L’attività lavorativa veniva svolta per circa 8 ore giornaliere, 5 giorni alla settimana. La lavoratrice riferisce di non essere stata sottoposta a sorveglianza sanitaria.</w:t>
      </w:r>
    </w:p>
    <w:p>
      <w:pPr>
        <w:pStyle w:val="Normal"/>
        <w:numPr>
          <w:ilvl w:val="0"/>
          <w:numId w:val="1"/>
        </w:numPr>
        <w:jc w:val="both"/>
        <w:rPr/>
      </w:pPr>
      <w:r>
        <w:rPr>
          <w:rFonts w:eastAsia="Arial" w:cs="Arial"/>
          <w:color w:val="000000"/>
        </w:rPr>
        <w:t>dal 06/1990 al 31/12/2025 come operaia tessile presso la ditta Mion SPA, situata inizialmente a Bagnoli (PD), in seguito a Torreglia (PD). La ditta è specializzata nella produzione di nastri ed etichette. La giornata lavorativa della sig.ra si svolge ai telai, sempre in piedi: è addetta al caricamento del telaio, infilando le rocche di filo (1-2 kg) disposte su griglie ad altezza variabile, da terra fino a 2 metri. Fa passare le trame sul telaio, ad un’altezza superiore al piano delle spalle. In 8 ore il telaio può essere cambiato e caricato fino a 4-5 volte. Quando la macchina si ferma è necessario riprendere il filo da sotto il telaio, con l’arto superiore sinistro flesso e in abduzione, e tirarlo per farlo passare attraverso delle maglie (succede molto spesso, ogni 5-10 minuti). Quando il palo è completamente avvolto dai nastri finiti (peso totale dai 5 ai 12 kg) deve essere liberato da sotto il telaio per cui la sig.ra si china e lo solleva per svuotarlo. E’ addetta al controllo di 12 macchine. Riferisce di aver lavorato con le braccia sopra l'altezza delle spalle per oltre la metà del turno lavorativo. Lavorava 8 ore al giorno da lunedì al venerdì per un totale di 40h/settimana.</w:t>
      </w:r>
      <w:r>
        <w:rPr>
          <w:rFonts w:eastAsia="Arial" w:cs="Arial"/>
        </w:rPr>
        <w:br/>
        <w:t>Riferisce di essere stata regolarmente sottoposta a visite di sorveglianza sanitaria ai sensi del D.lgs 81/2008.</w:t>
      </w:r>
    </w:p>
    <w:p>
      <w:pPr>
        <w:pStyle w:val="Normal"/>
        <w:rPr/>
      </w:pPr>
      <w:r>
        <w:rPr>
          <w:rFonts w:eastAsia="Arial" w:cs="Arial"/>
        </w:rPr>
        <w:t>Ultimo giorno di lavoro 31/12/2025, attualmente in pensione.</w:t>
      </w:r>
    </w:p>
    <w:p>
      <w:pPr>
        <w:pStyle w:val="Normal"/>
        <w:rPr>
          <w:rFonts w:ascii="Calibri" w:hAnsi="Calibri" w:eastAsia="Arial" w:cs="Arial"/>
        </w:rPr>
      </w:pPr>
      <w:r>
        <w:rPr>
          <w:rFonts w:eastAsia="Arial" w:cs="Arial"/>
        </w:rPr>
      </w:r>
    </w:p>
    <w:p>
      <w:pPr>
        <w:pStyle w:val="Normal"/>
        <w:rPr/>
      </w:pPr>
      <w:r>
        <w:rPr>
          <w:rFonts w:eastAsia="Arial" w:cs="Arial"/>
          <w:color w:val="00000A"/>
          <w:kern w:val="0"/>
          <w:sz w:val="24"/>
          <w:szCs w:val="24"/>
          <w:lang w:val="it-IT" w:eastAsia="zh-CN" w:bidi="hi-IN"/>
        </w:rPr>
        <w:t xml:space="preserve">Porta a visione alcuni giudizi di idoneità alla mansione specifica ai sensi del D. Lgs. 81/08. </w:t>
      </w:r>
    </w:p>
    <w:p>
      <w:pPr>
        <w:pStyle w:val="Normal"/>
        <w:rPr/>
      </w:pPr>
      <w:r>
        <w:rPr>
          <w:rFonts w:eastAsia="Arial" w:cs="Arial"/>
          <w:color w:val="00000A"/>
          <w:kern w:val="0"/>
          <w:sz w:val="24"/>
          <w:szCs w:val="24"/>
          <w:lang w:val="it-IT" w:eastAsia="zh-CN" w:bidi="hi-IN"/>
        </w:rPr>
        <w:t>- G.I. del 11/11/2019: “idoneo con limitazioni allo svolgimento della mansione addetti produzione (tessitura ago e tessitura pezze); rischio: Rumore. Limitazione: evitare movimenti ripetitivi arto superiore a lungo”</w:t>
      </w:r>
    </w:p>
    <w:p>
      <w:pPr>
        <w:pStyle w:val="Normal"/>
        <w:rPr/>
      </w:pPr>
      <w:r>
        <w:rPr>
          <w:rFonts w:eastAsia="Arial" w:cs="Arial"/>
          <w:color w:val="00000A"/>
          <w:kern w:val="0"/>
          <w:sz w:val="24"/>
          <w:szCs w:val="24"/>
          <w:lang w:val="it-IT" w:eastAsia="zh-CN" w:bidi="hi-IN"/>
        </w:rPr>
        <w:t xml:space="preserve">G.I. del 23/10/2024: “idoneo con limitazioni e prescrizioni </w:t>
      </w:r>
      <w:r>
        <w:rPr>
          <w:rFonts w:eastAsia="Arial" w:cs="Arial"/>
          <w:b w:val="false"/>
          <w:i w:val="false"/>
          <w:caps w:val="false"/>
          <w:smallCaps w:val="false"/>
          <w:color w:val="00000A"/>
          <w:spacing w:val="0"/>
          <w:kern w:val="0"/>
          <w:sz w:val="24"/>
          <w:szCs w:val="24"/>
          <w:lang w:val="it-IT" w:eastAsia="zh-CN" w:bidi="hi-IN"/>
        </w:rPr>
        <w:t>allo svolgimento della mansione: addetti produzione (tessitura ago e tessitura pezze); rischio: Rumore. Rischio chimico. Limitazione/Precrizione: rispettare le pause autogestite per effettuare terapia che necessita di cadenza obbligatoria. Evitare movimenti ripetitivi arti superiori a lungo.</w:t>
      </w:r>
    </w:p>
    <w:p>
      <w:pPr>
        <w:pStyle w:val="Normal"/>
        <w:rPr>
          <w:rFonts w:ascii="Arial;Helvetica;sans-serif" w:hAnsi="Arial;Helvetica;sans-serif" w:eastAsia="Arial" w:cs="Arial"/>
          <w:b/>
          <w:b/>
          <w:i w:val="false"/>
          <w:i w:val="false"/>
          <w:caps w:val="false"/>
          <w:smallCaps w:val="false"/>
          <w:color w:val="222222"/>
          <w:spacing w:val="0"/>
          <w:sz w:val="24"/>
        </w:rPr>
      </w:pPr>
      <w:r>
        <w:rPr>
          <w:rFonts w:eastAsia="Arial" w:cs="Arial" w:ascii="Arial;Helvetica;sans-serif" w:hAnsi="Arial;Helvetica;sans-serif"/>
          <w:b/>
          <w:i w:val="false"/>
          <w:caps w:val="false"/>
          <w:smallCaps w:val="false"/>
          <w:color w:val="222222"/>
          <w:spacing w:val="0"/>
          <w:sz w:val="24"/>
        </w:rPr>
      </w:r>
    </w:p>
    <w:p>
      <w:pPr>
        <w:pStyle w:val="Normal"/>
        <w:rPr/>
      </w:pPr>
      <w:bookmarkStart w:id="2" w:name="_heading=h.1fob9te"/>
      <w:bookmarkEnd w:id="2"/>
      <w:r>
        <w:rPr>
          <w:rFonts w:eastAsia="Arial" w:cs="Arial"/>
          <w:b/>
        </w:rPr>
        <w:t>ANAMNESI FAMILIARE</w:t>
      </w:r>
    </w:p>
    <w:p>
      <w:pPr>
        <w:pStyle w:val="Normal"/>
        <w:rPr/>
      </w:pPr>
      <w:r>
        <w:rPr>
          <w:rFonts w:eastAsia="Arial" w:cs="Arial"/>
        </w:rPr>
        <w:t>Madre deceduta a 62 anni, per ictus, in vita affetta da k polmonare.</w:t>
      </w:r>
    </w:p>
    <w:p>
      <w:pPr>
        <w:pStyle w:val="Normal"/>
        <w:rPr/>
      </w:pPr>
      <w:r>
        <w:rPr>
          <w:rFonts w:eastAsia="Arial" w:cs="Arial"/>
        </w:rPr>
        <w:t>Padre deceduto a 63</w:t>
      </w:r>
      <w:r>
        <w:rPr>
          <w:rFonts w:eastAsia="Arial" w:cs="Arial"/>
          <w:color w:val="4A86E8"/>
        </w:rPr>
        <w:t xml:space="preserve"> </w:t>
      </w:r>
      <w:r>
        <w:rPr>
          <w:rFonts w:eastAsia="Arial" w:cs="Arial"/>
        </w:rPr>
        <w:t>anni per IMA.</w:t>
      </w:r>
    </w:p>
    <w:p>
      <w:pPr>
        <w:pStyle w:val="Normal"/>
        <w:rPr/>
      </w:pPr>
      <w:r>
        <w:rPr>
          <w:rFonts w:eastAsia="Arial" w:cs="Arial"/>
        </w:rPr>
        <w:t>3 sorelle, due riferite in buona salute e una in attuale chemioterapia per k intestinale ndd.</w:t>
      </w:r>
    </w:p>
    <w:p>
      <w:pPr>
        <w:pStyle w:val="Titolo1"/>
        <w:rPr/>
      </w:pPr>
      <w:bookmarkStart w:id="3" w:name="_heading=h.3znysh7"/>
      <w:bookmarkEnd w:id="3"/>
      <w:r>
        <w:rPr>
          <w:rFonts w:eastAsia="Arial" w:cs="Arial" w:ascii="Calibri" w:hAnsi="Calibri"/>
          <w:b/>
        </w:rPr>
        <w:t>ANAMNESI FISIOLOGICA</w:t>
      </w:r>
    </w:p>
    <w:p>
      <w:pPr>
        <w:pStyle w:val="Normal"/>
        <w:jc w:val="both"/>
        <w:rPr/>
      </w:pPr>
      <w:r>
        <w:rPr>
          <w:rFonts w:eastAsia="Arial" w:cs="Arial"/>
          <w:color w:val="000000"/>
        </w:rPr>
        <w:t>Nata a termine da parto eutocico, regolare sviluppo psicofisico. Destrimane.</w:t>
      </w:r>
    </w:p>
    <w:p>
      <w:pPr>
        <w:pStyle w:val="Normal"/>
        <w:jc w:val="both"/>
        <w:rPr/>
      </w:pPr>
      <w:r>
        <w:rPr>
          <w:rFonts w:eastAsia="Arial" w:cs="Arial"/>
          <w:color w:val="000000"/>
        </w:rPr>
        <w:t>Titolo di studio: licenza media. Menarca a 13 anni, catameni irregolari per cui assumeva pillola EP, in menopausa indotta dal 2004.</w:t>
      </w:r>
    </w:p>
    <w:p>
      <w:pPr>
        <w:pStyle w:val="Normal"/>
        <w:jc w:val="both"/>
        <w:rPr/>
      </w:pPr>
      <w:r>
        <w:rPr>
          <w:rFonts w:eastAsia="Arial" w:cs="Arial"/>
          <w:color w:val="000000"/>
        </w:rPr>
        <w:t>Una gravidanza normodecorsa, esitata in parto naturale; riferito decesso del neonato a 4 settimane. Dieta libera e varia, appetito e digestione regolari, alvo e diuresi nella norma, ritmo sonno-veglia disturbato, per cui ricorre saltuariamente all’utilizzo di farmaci ipnoinducenti.</w:t>
      </w:r>
    </w:p>
    <w:p>
      <w:pPr>
        <w:pStyle w:val="Normal"/>
        <w:jc w:val="both"/>
        <w:rPr/>
      </w:pPr>
      <w:r>
        <w:rPr>
          <w:rFonts w:eastAsia="Arial" w:cs="Arial"/>
          <w:color w:val="000000"/>
        </w:rPr>
        <w:t>Riferisce di aver iniziato a praticare camminate da circa un mese, nega attività fisica precedente. Ex fumatrice da marzo 2025, ha fumato 40 sigarette al dì per 42 anni.</w:t>
      </w:r>
    </w:p>
    <w:p>
      <w:pPr>
        <w:pStyle w:val="Normal"/>
        <w:jc w:val="both"/>
        <w:rPr/>
      </w:pPr>
      <w:r>
        <w:rPr>
          <w:rFonts w:eastAsia="Arial" w:cs="Arial"/>
          <w:color w:val="000000"/>
        </w:rPr>
        <w:t>Riferisce assunzione saltuaria di alcolici, non assume caffè.  Riferisce allergia a Velamox, Macladin e Brufen; nega allergie ad inalanti ed alimenti.</w:t>
      </w:r>
    </w:p>
    <w:p>
      <w:pPr>
        <w:pStyle w:val="Normal"/>
        <w:jc w:val="both"/>
        <w:rPr/>
      </w:pPr>
      <w:r>
        <w:rPr>
          <w:rFonts w:eastAsia="Arial" w:cs="Arial"/>
          <w:color w:val="000000"/>
        </w:rPr>
        <w:t>In terapia cronica con: Eutirox, Xultophy e Glucophage, Adalat crono; Arcoxia al bisogno e Aulin al bisogno, Paracetamolo al bisogno, IPP, Compuna, Spiriva- Respimat, Ventolin al bisogno.</w:t>
      </w:r>
    </w:p>
    <w:p>
      <w:pPr>
        <w:pStyle w:val="Titolo1"/>
        <w:rPr/>
      </w:pPr>
      <w:bookmarkStart w:id="4" w:name="_heading=h.2et92p0"/>
      <w:bookmarkEnd w:id="4"/>
      <w:r>
        <w:rPr>
          <w:rFonts w:eastAsia="Arial" w:cs="Arial" w:ascii="Calibri" w:hAnsi="Calibri"/>
          <w:b/>
          <w:color w:val="000000"/>
        </w:rPr>
        <w:t>ANAMNESI PATOLOGICA REMOTA</w:t>
      </w:r>
    </w:p>
    <w:p>
      <w:pPr>
        <w:pStyle w:val="Normal"/>
        <w:jc w:val="both"/>
        <w:rPr/>
      </w:pPr>
      <w:r>
        <w:rPr>
          <w:rFonts w:eastAsia="Arial" w:cs="Arial"/>
          <w:color w:val="00000A"/>
          <w:kern w:val="0"/>
          <w:sz w:val="24"/>
          <w:szCs w:val="24"/>
          <w:lang w:val="it-IT" w:eastAsia="zh-CN" w:bidi="hi-IN"/>
        </w:rPr>
        <w:t>Riconosciuta invalidità civile al 67% nel 21/06/2023, per “esiti di isteroannessiect bil. In età fertile per ca, esiti pregr interv per laparocele, sclerodermia alle mani, ipotiroidismo, dm in sdr poliendocrina autoimmune in polit farmacologica. Dist ans depressione in tp.”</w:t>
      </w:r>
    </w:p>
    <w:p>
      <w:pPr>
        <w:pStyle w:val="Normal"/>
        <w:jc w:val="both"/>
        <w:rPr/>
      </w:pPr>
      <w:r>
        <w:rPr>
          <w:rFonts w:eastAsia="Arial" w:cs="Arial"/>
          <w:color w:val="00000A"/>
          <w:kern w:val="0"/>
          <w:sz w:val="24"/>
          <w:szCs w:val="24"/>
          <w:lang w:val="it-IT" w:eastAsia="zh-CN" w:bidi="hi-IN"/>
        </w:rPr>
        <w:t>Nega infortuni sul lavoro.</w:t>
      </w:r>
    </w:p>
    <w:p>
      <w:pPr>
        <w:pStyle w:val="Normal"/>
        <w:jc w:val="both"/>
        <w:rPr/>
      </w:pPr>
      <w:r>
        <w:rPr>
          <w:rFonts w:eastAsia="Arial" w:cs="Arial"/>
          <w:b w:val="false"/>
          <w:i w:val="false"/>
          <w:caps w:val="false"/>
          <w:smallCaps w:val="false"/>
          <w:color w:val="00000A"/>
          <w:spacing w:val="0"/>
          <w:kern w:val="0"/>
          <w:sz w:val="24"/>
          <w:szCs w:val="24"/>
          <w:lang w:val="it-IT" w:eastAsia="zh-CN" w:bidi="hi-IN"/>
        </w:rPr>
        <w:t xml:space="preserve">In anamnesi: tiroidite di Hashimoto in ipotiroidismo in tp (dal 1984); pregresso cistoma ovarico e carcinoma uterino trattati con isteroannessiectomia, duplice intervento di correzione per laparocele 2006-2007. Enfisema polmonare in ex fumatrice. </w:t>
      </w:r>
    </w:p>
    <w:p>
      <w:pPr>
        <w:pStyle w:val="Normal"/>
        <w:jc w:val="both"/>
        <w:rPr/>
      </w:pPr>
      <w:r>
        <w:rPr>
          <w:rFonts w:eastAsia="Arial" w:cs="Arial"/>
          <w:b w:val="false"/>
          <w:i w:val="false"/>
          <w:caps w:val="false"/>
          <w:smallCaps w:val="false"/>
          <w:color w:val="00000A"/>
          <w:spacing w:val="0"/>
          <w:kern w:val="0"/>
          <w:sz w:val="24"/>
          <w:szCs w:val="24"/>
          <w:lang w:val="it-IT" w:eastAsia="zh-CN" w:bidi="hi-IN"/>
        </w:rPr>
        <w:t xml:space="preserve">Affetta da sclerodermia pattern early (esordio nel 2014) e associato fenomeno di Raynaud. IPA in tp; GERD con gastrite da HP; ernia jatalein tp con IPP. </w:t>
      </w:r>
    </w:p>
    <w:p>
      <w:pPr>
        <w:pStyle w:val="Normal"/>
        <w:jc w:val="both"/>
        <w:rPr/>
      </w:pPr>
      <w:r>
        <w:rPr>
          <w:rFonts w:eastAsia="Arial" w:cs="Arial"/>
          <w:b w:val="false"/>
          <w:i w:val="false"/>
          <w:caps w:val="false"/>
          <w:smallCaps w:val="false"/>
          <w:color w:val="00000A"/>
          <w:spacing w:val="0"/>
          <w:kern w:val="0"/>
          <w:sz w:val="24"/>
          <w:szCs w:val="24"/>
          <w:lang w:val="it-IT" w:eastAsia="zh-CN" w:bidi="hi-IN"/>
        </w:rPr>
        <w:t>D</w:t>
      </w:r>
      <w:r>
        <w:rPr>
          <w:rFonts w:eastAsia="Arial" w:cs="Arial"/>
          <w:color w:val="00000A"/>
          <w:kern w:val="0"/>
          <w:sz w:val="24"/>
          <w:szCs w:val="24"/>
          <w:lang w:val="it-IT" w:eastAsia="zh-CN" w:bidi="hi-IN"/>
        </w:rPr>
        <w:t>iabete mellito di tipo 2 dal 2021 in parziale controllo, ins-dip.</w:t>
      </w:r>
    </w:p>
    <w:p>
      <w:pPr>
        <w:pStyle w:val="Normal"/>
        <w:rPr>
          <w:rFonts w:eastAsia="Arial" w:cs="Arial"/>
        </w:rPr>
      </w:pPr>
      <w:r>
        <w:rPr>
          <w:rFonts w:eastAsia="Arial" w:cs="Arial"/>
        </w:rPr>
      </w:r>
    </w:p>
    <w:p>
      <w:pPr>
        <w:pStyle w:val="Normal"/>
        <w:rPr/>
      </w:pPr>
      <w:r>
        <w:rPr>
          <w:rFonts w:eastAsia="Arial" w:cs="Arial"/>
        </w:rPr>
        <w:t>La sig.ra porta in visione valutazione reumatologica per sclerodermia in data 09/10/2023: sindrome sclerodermica ben controllata per quanto concerne la componente vascolare con Adalat crono, e indica prosecuzione del controllo della sintomatologia dolorosa con Paracetamolo 1000mg max a 3vv/die.</w:t>
      </w:r>
    </w:p>
    <w:p>
      <w:pPr>
        <w:pStyle w:val="Normal"/>
        <w:rPr>
          <w:rFonts w:ascii="Calibri" w:hAnsi="Calibri" w:eastAsia="Arial" w:cs="Arial"/>
        </w:rPr>
      </w:pPr>
      <w:r>
        <w:rPr>
          <w:rFonts w:eastAsia="Arial" w:cs="Arial"/>
        </w:rPr>
      </w:r>
    </w:p>
    <w:p>
      <w:pPr>
        <w:pStyle w:val="Titolo1"/>
        <w:rPr/>
      </w:pPr>
      <w:bookmarkStart w:id="5" w:name="_heading=h.tyjcwt"/>
      <w:bookmarkEnd w:id="5"/>
      <w:r>
        <w:rPr>
          <w:rFonts w:eastAsia="Arial" w:cs="Arial" w:ascii="Calibri" w:hAnsi="Calibri"/>
          <w:b/>
        </w:rPr>
        <w:t>ANAMNESI PATOLOGICA PROSSIMA</w:t>
      </w:r>
    </w:p>
    <w:p>
      <w:pPr>
        <w:pStyle w:val="Normal"/>
        <w:jc w:val="both"/>
        <w:rPr/>
      </w:pPr>
      <w:r>
        <w:rPr>
          <w:rFonts w:eastAsia="Arial" w:cs="Arial"/>
        </w:rPr>
        <w:t>SPALLE</w:t>
      </w:r>
    </w:p>
    <w:p>
      <w:pPr>
        <w:pStyle w:val="Normal"/>
        <w:jc w:val="both"/>
        <w:rPr/>
      </w:pPr>
      <w:r>
        <w:rPr>
          <w:rFonts w:eastAsia="Arial" w:cs="Arial"/>
        </w:rPr>
        <w:t>Riferisce insorgenza di omalgia destra nel 2012, con andamento ingravescente e riscontro di conflitto subacromiale e alterazioni del tendine del muscolo sovra-spinoso, che ha trattato con cicli di FKT (lasertp). Esacerbazione della sintomatologia algica e limitazione funzionale antalgica alla spalla dx nel 2024, per cui la sig.ra è stata sottoposta a: 3 sedute di infiltrazioni con depomedrol e lidocaina; lasertp; ionoforesi con artrosilene. Nel novembre dello stesso anno ha eseguito RM spalla dx con riscontro di lesione perforante del tendine del sovraspinato e tendinopatia dei tendini sottospinato, sottoscapolare e capolungo del bicipite. Nel gennaio 2025 è stata posta indicazione per riparazione artroscopica che è stata successivamente eseguita nel giugno 2025, associata a terapia riabilitativa di 20 sedute, ancora in corso per residue limitazioni funzionali.</w:t>
      </w:r>
    </w:p>
    <w:p>
      <w:pPr>
        <w:pStyle w:val="Normal"/>
        <w:jc w:val="both"/>
        <w:rPr/>
      </w:pPr>
      <w:r>
        <w:rPr>
          <w:rFonts w:eastAsia="Arial" w:cs="Arial"/>
        </w:rPr>
        <w:t>Dal gennaio 2026, insorgenza di omalgia sinistra, con riscontro di tendinosi del sovraspinato.</w:t>
      </w:r>
    </w:p>
    <w:p>
      <w:pPr>
        <w:pStyle w:val="Normal"/>
        <w:rPr/>
      </w:pPr>
      <w:r>
        <w:rPr>
          <w:rFonts w:eastAsia="Arial" w:cs="Arial"/>
        </w:rPr>
        <w:t>In merito, porta in visione i seguenti accertamenti:</w:t>
      </w:r>
    </w:p>
    <w:p>
      <w:pPr>
        <w:pStyle w:val="Normal"/>
        <w:rPr>
          <w:rFonts w:ascii="Calibri" w:hAnsi="Calibri" w:eastAsia="Arial" w:cs="Arial"/>
        </w:rPr>
      </w:pPr>
      <w:r>
        <w:rPr>
          <w:rFonts w:eastAsia="Arial" w:cs="Arial"/>
        </w:rPr>
      </w:r>
    </w:p>
    <w:p>
      <w:pPr>
        <w:pStyle w:val="Normal"/>
        <w:rPr/>
      </w:pPr>
      <w:r>
        <w:rPr>
          <w:rFonts w:eastAsia="Arial" w:cs="Arial"/>
        </w:rPr>
        <w:t>- RX spalla DX (22/06/2012): “[…] Modeste irregolarità di tipo artrosico a carico dei profili capi ossei esaminati con apporti articolari nei limiti. Non significative calcificazioni nei tessuti molli contigui. Regolare lo spazio di scorrimento subacromiale.”</w:t>
      </w:r>
    </w:p>
    <w:p>
      <w:pPr>
        <w:pStyle w:val="Normal"/>
        <w:rPr>
          <w:rFonts w:eastAsia="Arial" w:cs="Arial"/>
        </w:rPr>
      </w:pPr>
      <w:r>
        <w:rPr>
          <w:rFonts w:eastAsia="Arial" w:cs="Arial"/>
        </w:rPr>
      </w:r>
    </w:p>
    <w:p>
      <w:pPr>
        <w:pStyle w:val="Normal"/>
        <w:rPr/>
      </w:pPr>
      <w:r>
        <w:rPr>
          <w:rFonts w:eastAsia="Arial" w:cs="Arial"/>
        </w:rPr>
        <w:t>- RM spalla destra (01/07/2012): “[…] Esile falda liquida sottoacromiale associata ad ipertrofia dell’articolazione acromion-claveare. Modestamente distesa da liquido la borsa subacromion-deltoidea. Alterazioni di tipo degenerativo per il tendine del muscolo sovra-spinoso in sede pre-inserzionale. Minima distensione fluida della guaina del tendine del muscolo bicipite brachiale che risulta in sede con normale segnale.”</w:t>
      </w:r>
    </w:p>
    <w:p>
      <w:pPr>
        <w:pStyle w:val="Normal"/>
        <w:rPr>
          <w:rFonts w:eastAsia="Arial" w:cs="Arial"/>
        </w:rPr>
      </w:pPr>
      <w:r>
        <w:rPr>
          <w:rFonts w:eastAsia="Arial" w:cs="Arial"/>
        </w:rPr>
      </w:r>
    </w:p>
    <w:p>
      <w:pPr>
        <w:pStyle w:val="Normal"/>
        <w:rPr/>
      </w:pPr>
      <w:r>
        <w:rPr>
          <w:rFonts w:eastAsia="Arial" w:cs="Arial"/>
        </w:rPr>
        <w:t>- Visita ortopedica (30/07/2012): “[…] segni di conflitto subacromiale spalla dx in fase algica […]” indicato ciclo di laserterapia, mobilizzazione passiva della spalla, FANS, riposo dell’articolazione ed eventuale rivalutazione RX.</w:t>
      </w:r>
    </w:p>
    <w:p>
      <w:pPr>
        <w:pStyle w:val="Normal"/>
        <w:rPr>
          <w:rFonts w:eastAsia="Arial" w:cs="Arial"/>
        </w:rPr>
      </w:pPr>
      <w:r>
        <w:rPr>
          <w:rFonts w:eastAsia="Arial" w:cs="Arial"/>
        </w:rPr>
      </w:r>
    </w:p>
    <w:p>
      <w:pPr>
        <w:pStyle w:val="Normal"/>
        <w:rPr/>
      </w:pPr>
      <w:r>
        <w:rPr>
          <w:rFonts w:eastAsia="Arial" w:cs="Arial"/>
        </w:rPr>
        <w:t>- RX spalla dx (27/01/2024): “Puntiforme calcificazione si proietta nei tessuti molli adiacenti al trochite omerale. Minime alterazioni artrosiche acromion-claveari e gleno-omerali.”</w:t>
      </w:r>
    </w:p>
    <w:p>
      <w:pPr>
        <w:pStyle w:val="Normal"/>
        <w:rPr>
          <w:rFonts w:eastAsia="Arial" w:cs="Arial"/>
        </w:rPr>
      </w:pPr>
      <w:r>
        <w:rPr>
          <w:rFonts w:eastAsia="Arial" w:cs="Arial"/>
        </w:rPr>
      </w:r>
    </w:p>
    <w:p>
      <w:pPr>
        <w:pStyle w:val="Normal"/>
        <w:rPr/>
      </w:pPr>
      <w:r>
        <w:rPr>
          <w:rFonts w:eastAsia="Arial" w:cs="Arial"/>
        </w:rPr>
        <w:t>- Visita ortopedica (12/02/2024): “Spalla dolorosa destra”, indicato ciclo di infiltrazioni spalla d</w:t>
      </w:r>
      <w:r>
        <w:rPr>
          <w:rFonts w:eastAsia="Arial" w:cs="Arial"/>
          <w:color w:val="00000A"/>
          <w:kern w:val="0"/>
          <w:sz w:val="24"/>
          <w:szCs w:val="24"/>
          <w:lang w:val="it-IT" w:eastAsia="zh-CN" w:bidi="hi-IN"/>
        </w:rPr>
        <w:t>estra con depomedrol e lidocalina.</w:t>
      </w:r>
    </w:p>
    <w:p>
      <w:pPr>
        <w:pStyle w:val="Normal"/>
        <w:rPr>
          <w:rFonts w:eastAsia="Arial" w:cs="Arial"/>
          <w:color w:val="00000A"/>
          <w:kern w:val="0"/>
          <w:sz w:val="24"/>
          <w:szCs w:val="24"/>
          <w:lang w:val="it-IT" w:eastAsia="zh-CN" w:bidi="hi-IN"/>
        </w:rPr>
      </w:pPr>
      <w:r>
        <w:rPr>
          <w:rFonts w:eastAsia="Arial" w:cs="Arial"/>
          <w:color w:val="00000A"/>
          <w:kern w:val="0"/>
          <w:sz w:val="24"/>
          <w:szCs w:val="24"/>
          <w:lang w:val="it-IT" w:eastAsia="zh-CN" w:bidi="hi-IN"/>
        </w:rPr>
      </w:r>
    </w:p>
    <w:p>
      <w:pPr>
        <w:pStyle w:val="Normal"/>
        <w:jc w:val="both"/>
        <w:rPr/>
      </w:pPr>
      <w:r>
        <w:rPr>
          <w:rFonts w:eastAsia="Arial" w:cs="Arial"/>
          <w:color w:val="00000A"/>
          <w:kern w:val="0"/>
          <w:sz w:val="24"/>
          <w:szCs w:val="24"/>
          <w:lang w:val="it-IT" w:eastAsia="zh-CN" w:bidi="hi-IN"/>
        </w:rPr>
        <w:t>- Visita fisiatrica (08/08/2024): “</w:t>
      </w:r>
      <w:r>
        <w:rPr>
          <w:rFonts w:eastAsia="Arial" w:cs="Arial"/>
          <w:b w:val="false"/>
          <w:i w:val="false"/>
          <w:caps w:val="false"/>
          <w:smallCaps w:val="false"/>
          <w:color w:val="00000A"/>
          <w:spacing w:val="0"/>
          <w:kern w:val="0"/>
          <w:sz w:val="24"/>
          <w:szCs w:val="24"/>
          <w:lang w:val="it-IT" w:eastAsia="zh-CN" w:bidi="hi-IN"/>
        </w:rPr>
        <w:t>Inviata dal curante (Dott. A. Gasparetto) per algie spalla dx. Ha concluso ad Aprile ciclo di infiltrazioni spalla destra senza riferito beneficio. Porta in visione RMN Rachide Cervicale che ha evidenziato spondilosi in C5-C6 e in C6-C7 e bulging post ad ampio raggio dei dischi interposti prevalentemente a sinistra in C6-C7. [...]</w:t>
      </w:r>
      <w:r>
        <w:rPr>
          <w:rFonts w:eastAsia="Arial" w:cs="Arial"/>
          <w:color w:val="00000A"/>
          <w:kern w:val="0"/>
          <w:sz w:val="24"/>
          <w:szCs w:val="24"/>
          <w:lang w:val="it-IT" w:eastAsia="zh-CN" w:bidi="hi-IN"/>
        </w:rPr>
        <w:br/>
      </w:r>
      <w:r>
        <w:rPr>
          <w:rFonts w:eastAsia="Arial" w:cs="Arial"/>
          <w:b w:val="false"/>
          <w:i w:val="false"/>
          <w:caps w:val="false"/>
          <w:smallCaps w:val="false"/>
          <w:color w:val="00000A"/>
          <w:spacing w:val="0"/>
          <w:kern w:val="0"/>
          <w:sz w:val="24"/>
          <w:szCs w:val="24"/>
          <w:lang w:val="it-IT" w:eastAsia="zh-CN" w:bidi="hi-IN"/>
        </w:rPr>
        <w:t>Esame Obiettivo: Obiettivamente presenta asimmetria delle spalle (depressa la destra).</w:t>
      </w:r>
      <w:r>
        <w:rPr>
          <w:rFonts w:eastAsia="Arial" w:cs="Arial"/>
          <w:color w:val="00000A"/>
          <w:kern w:val="0"/>
          <w:sz w:val="24"/>
          <w:szCs w:val="24"/>
          <w:lang w:val="it-IT" w:eastAsia="zh-CN" w:bidi="hi-IN"/>
        </w:rPr>
        <w:br/>
      </w:r>
      <w:r>
        <w:rPr>
          <w:rFonts w:eastAsia="Arial" w:cs="Arial"/>
          <w:b w:val="false"/>
          <w:i w:val="false"/>
          <w:caps w:val="false"/>
          <w:smallCaps w:val="false"/>
          <w:color w:val="00000A"/>
          <w:spacing w:val="0"/>
          <w:kern w:val="0"/>
          <w:sz w:val="24"/>
          <w:szCs w:val="24"/>
          <w:lang w:val="it-IT" w:eastAsia="zh-CN" w:bidi="hi-IN"/>
        </w:rPr>
        <w:t>Alla spalla destra concessa elevazione e abduzione fino a 130° con algie oltre i 90°. Intra- ed extrarotazioni possibili ma dolenti oltre i gradi intermedi. Presenta jobe+ patte-+, yocum+. Prescrizioni fisiatriche e Programma Riabilitativo: Consegno impegnativa per ciclo di Laser e ionoforesi con Artrosilene spalla destra. Si informa la paziente che il farmaco è fotosensibile, va evitata l'esposizione diretta della parte trattata al sole durante il trattamento e nei 15 giorni successivi. Per i formicolii riferiti all'AS destro consiglio l'assunzione di Ac. alfa lipoico (ALASOD 600 1 cp x 2/die) per almeno 30 giorni. Se possibile dovrebbe evitare di eseguire movimenti ripetitivi con l’AS destro almeno per un paio di mesi.”</w:t>
      </w:r>
    </w:p>
    <w:p>
      <w:pPr>
        <w:pStyle w:val="Normal"/>
        <w:jc w:val="both"/>
        <w:rPr>
          <w:rFonts w:ascii="Calibri" w:hAnsi="Calibri" w:eastAsia="Arial" w:cs="Arial"/>
          <w:b w:val="false"/>
          <w:b w:val="false"/>
          <w:i w:val="false"/>
          <w:i w:val="false"/>
          <w:caps w:val="false"/>
          <w:smallCaps w:val="false"/>
          <w:color w:val="00000A"/>
          <w:spacing w:val="0"/>
          <w:kern w:val="0"/>
          <w:sz w:val="24"/>
          <w:szCs w:val="24"/>
          <w:lang w:val="it-IT" w:eastAsia="zh-CN" w:bidi="hi-IN"/>
        </w:rPr>
      </w:pPr>
      <w:r>
        <w:rPr>
          <w:rFonts w:eastAsia="Arial" w:cs="Arial"/>
          <w:b w:val="false"/>
          <w:i w:val="false"/>
          <w:caps w:val="false"/>
          <w:smallCaps w:val="false"/>
          <w:color w:val="00000A"/>
          <w:spacing w:val="0"/>
          <w:kern w:val="0"/>
          <w:sz w:val="24"/>
          <w:szCs w:val="24"/>
          <w:lang w:val="it-IT" w:eastAsia="zh-CN" w:bidi="hi-IN"/>
        </w:rPr>
      </w:r>
    </w:p>
    <w:p>
      <w:pPr>
        <w:pStyle w:val="Normal"/>
        <w:jc w:val="both"/>
        <w:rPr/>
      </w:pPr>
      <w:r>
        <w:rPr>
          <w:rFonts w:eastAsia="Arial" w:cs="Arial"/>
          <w:b w:val="false"/>
          <w:i w:val="false"/>
          <w:caps w:val="false"/>
          <w:smallCaps w:val="false"/>
          <w:color w:val="00000A"/>
          <w:spacing w:val="0"/>
          <w:kern w:val="0"/>
          <w:sz w:val="24"/>
          <w:szCs w:val="24"/>
          <w:lang w:val="it-IT" w:eastAsia="zh-CN" w:bidi="hi-IN"/>
        </w:rPr>
        <w:t>- RM spalla dx (07/11/2024): “Il tendine del sovraspinato in sede inserzionale, al terzo medio anteriore, presenta area di netto incremento dell'intensità del segnale estesa longitudinalmente per 15,8 mm circa, con diametro coronale massimo di 10 mm circa, riferibile a lesione perforante. Non particolarmente retratta la porzione muscolo–tendinea. Ridotto il trofismo del ventre muscolare che presenta accenno ad involuzione adiposa. Discrete note tendinosiche dei tendini del sottospinato e del sottoscapolare. Regolare il piccolo rotondo. Abbondante versamento articolare esteso nella borsa sottoscapolare. Un po' smussato il cercine glenoideo supero–anteriore. Bene rappresentato quello posteriore. Irregolarità entesopatica del profilo superiore del trochite omerale. In sede il tendine del capolungo del bicipite con guaina distesa da piccolo versamento. Il tendine presenta discrete note tendinosiche all'inserzione nell'ancora bicipitale. Modesta riduzione dello spazio nel tunnel sub-acromiale.”</w:t>
      </w:r>
    </w:p>
    <w:p>
      <w:pPr>
        <w:pStyle w:val="Normal"/>
        <w:rPr>
          <w:rFonts w:ascii="Calibri" w:hAnsi="Calibri" w:eastAsia="Arial" w:cs="Arial"/>
          <w:b w:val="false"/>
          <w:b w:val="false"/>
          <w:i w:val="false"/>
          <w:i w:val="false"/>
          <w:caps w:val="false"/>
          <w:smallCaps w:val="false"/>
          <w:color w:val="00000A"/>
          <w:spacing w:val="0"/>
          <w:kern w:val="0"/>
          <w:sz w:val="24"/>
          <w:szCs w:val="24"/>
          <w:lang w:val="it-IT" w:eastAsia="zh-CN" w:bidi="hi-IN"/>
        </w:rPr>
      </w:pPr>
      <w:r>
        <w:rPr>
          <w:rFonts w:eastAsia="Arial" w:cs="Arial"/>
          <w:b w:val="false"/>
          <w:i w:val="false"/>
          <w:caps w:val="false"/>
          <w:smallCaps w:val="false"/>
          <w:color w:val="00000A"/>
          <w:spacing w:val="0"/>
          <w:kern w:val="0"/>
          <w:sz w:val="24"/>
          <w:szCs w:val="24"/>
          <w:lang w:val="it-IT" w:eastAsia="zh-CN" w:bidi="hi-IN"/>
        </w:rPr>
      </w:r>
    </w:p>
    <w:p>
      <w:pPr>
        <w:pStyle w:val="Normal"/>
        <w:jc w:val="both"/>
        <w:rPr/>
      </w:pPr>
      <w:r>
        <w:rPr>
          <w:rFonts w:eastAsia="Arial" w:cs="Arial"/>
          <w:b w:val="false"/>
          <w:i w:val="false"/>
          <w:caps w:val="false"/>
          <w:smallCaps w:val="false"/>
          <w:color w:val="00000A"/>
          <w:spacing w:val="0"/>
          <w:kern w:val="0"/>
          <w:sz w:val="24"/>
          <w:szCs w:val="24"/>
          <w:lang w:val="it-IT" w:eastAsia="zh-CN" w:bidi="hi-IN"/>
        </w:rPr>
        <w:t>- Visita ortopedica (30/01/2025): “Riferito dolore spontaneo da qualche mese; non trauma pregresso. La RMN evidenzia una lesione "a tutto spessore" del sovraspinato della spalla destra.</w:t>
        <w:br/>
        <w:t>La clinica conferma la lesione del sovraspinato. Dolore notturno, ma presenta comunque un deficit di forza e limitazione antalgica!! Nessun benefico da un ciclo di infltrazioni con Kenacort. Deve: ginnastica articolare dolce. L'ideale è evitare pesi e sforzi, specie con le mani elevate.</w:t>
        <w:br/>
        <w:t>Data la giovane età l'unica reale soluzione rimane la riparazione artroscopica; GVM presso l'ospedale di Pieve di Cadore. Viene inserita in lista operatoria. Utile tutore post-operatorio in abduzione 10/20° gradi tipo Ultra Sling II. (che dovrà indossare per 30-35 gg post-op).</w:t>
        <w:br/>
      </w:r>
    </w:p>
    <w:p>
      <w:pPr>
        <w:pStyle w:val="Normal"/>
        <w:jc w:val="both"/>
        <w:rPr/>
      </w:pPr>
      <w:r>
        <w:rPr>
          <w:rFonts w:eastAsia="Arial" w:cs="Arial"/>
        </w:rPr>
        <w:t>- In data 19/06/2025 ricovero per intervento di acromionplastica e sutura del sovraspinato mediante 2 ancorette in titanio con 2 fili in fiber wire, sotto controllo artroscopico. Decorso regolare e dimissioni in data 20/06/2025.</w:t>
      </w:r>
    </w:p>
    <w:p>
      <w:pPr>
        <w:pStyle w:val="Normal"/>
        <w:jc w:val="both"/>
        <w:rPr>
          <w:rFonts w:eastAsia="Arial" w:cs="Arial"/>
        </w:rPr>
      </w:pPr>
      <w:r>
        <w:rPr>
          <w:rFonts w:eastAsia="Arial" w:cs="Arial"/>
        </w:rPr>
      </w:r>
    </w:p>
    <w:p>
      <w:pPr>
        <w:pStyle w:val="Normal"/>
        <w:jc w:val="both"/>
        <w:rPr/>
      </w:pPr>
      <w:r>
        <w:rPr>
          <w:rFonts w:eastAsia="Arial" w:cs="Arial"/>
        </w:rPr>
        <w:t>- Visita fisiatrica (11/07/2025): indicata FKT per recupero funzionale spalla dx con iniziale mobilizzazione passiva di spalla e successiva mobilizzazione attiva alla rimozione del tutore.</w:t>
      </w:r>
    </w:p>
    <w:p>
      <w:pPr>
        <w:pStyle w:val="Normal"/>
        <w:jc w:val="both"/>
        <w:rPr>
          <w:rFonts w:eastAsia="Arial" w:cs="Arial"/>
        </w:rPr>
      </w:pPr>
      <w:r>
        <w:rPr>
          <w:rFonts w:eastAsia="Arial" w:cs="Arial"/>
        </w:rPr>
      </w:r>
    </w:p>
    <w:p>
      <w:pPr>
        <w:pStyle w:val="Normal"/>
        <w:jc w:val="both"/>
        <w:rPr/>
      </w:pPr>
      <w:r>
        <w:rPr>
          <w:rFonts w:eastAsia="Arial" w:cs="Arial"/>
        </w:rPr>
        <w:t>- RM spalla sinistra (13/01/2026): “Il tendine del sovraspinato mostra alterazioni strutturali di tipo tendinosico anche con fenomeni fissurativi intratendinei. Sostanzialmente nei limiti i restanti tendini della cuffia dei rotatori nonché il tendine del capo lungo del bicipite brachiale, quest'ultimo in sede nella doccia omerale. Non versamento articolare né distensioni bursali. Nei limiti l'articolazione acromion-clavicolare.”</w:t>
      </w:r>
    </w:p>
    <w:p>
      <w:pPr>
        <w:pStyle w:val="Normal"/>
        <w:rPr>
          <w:rFonts w:ascii="Calibri" w:hAnsi="Calibri" w:eastAsia="Arial" w:cs="Arial"/>
        </w:rPr>
      </w:pPr>
      <w:r>
        <w:rPr>
          <w:rFonts w:eastAsia="Arial" w:cs="Arial"/>
        </w:rPr>
      </w:r>
    </w:p>
    <w:p>
      <w:pPr>
        <w:pStyle w:val="Normal"/>
        <w:rPr>
          <w:rFonts w:eastAsia="Arial" w:cs="Arial"/>
        </w:rPr>
      </w:pPr>
      <w:r>
        <w:rPr>
          <w:rFonts w:eastAsia="Arial" w:cs="Arial"/>
        </w:rPr>
      </w:r>
    </w:p>
    <w:p>
      <w:pPr>
        <w:pStyle w:val="Normal"/>
        <w:rPr/>
      </w:pPr>
      <w:r>
        <w:rPr>
          <w:rFonts w:eastAsia="Arial" w:cs="Arial"/>
        </w:rPr>
        <w:t>POLSO DESTRO</w:t>
      </w:r>
    </w:p>
    <w:p>
      <w:pPr>
        <w:pStyle w:val="Normal"/>
        <w:rPr/>
      </w:pPr>
      <w:r>
        <w:rPr>
          <w:rFonts w:eastAsia="Arial" w:cs="Arial"/>
        </w:rPr>
        <w:t>Riferisce insorgenza di parestesie notturne alla mano destra da alcuni anni, per le quali ha effettuato i seguenti accertamenti:</w:t>
      </w:r>
    </w:p>
    <w:p>
      <w:pPr>
        <w:pStyle w:val="Normal"/>
        <w:rPr/>
      </w:pPr>
      <w:r>
        <w:rPr>
          <w:rFonts w:eastAsia="Arial" w:cs="Arial"/>
        </w:rPr>
        <w:t>- 07/08/2024 Studio neurofisiologico che riporta: “[…] Lo studio neurofisiologico evidenzia una lieve ed iniziale sdr del tunnel carpale a destra”.</w:t>
      </w:r>
    </w:p>
    <w:p>
      <w:pPr>
        <w:pStyle w:val="Titolo1"/>
        <w:rPr/>
      </w:pPr>
      <w:bookmarkStart w:id="6" w:name="_heading=h.3dy6vkm"/>
      <w:bookmarkEnd w:id="6"/>
      <w:r>
        <w:rPr>
          <w:rFonts w:eastAsia="Arial" w:cs="Arial" w:ascii="Calibri" w:hAnsi="Calibri"/>
          <w:b/>
        </w:rPr>
        <w:t>ESAME OBIETTIVO</w:t>
      </w:r>
    </w:p>
    <w:p>
      <w:pPr>
        <w:pStyle w:val="Normal"/>
        <w:rPr/>
      </w:pPr>
      <w:r>
        <w:rPr>
          <w:rFonts w:eastAsia="Arial" w:cs="Arial"/>
        </w:rPr>
        <w:t>Condizioni gene</w:t>
      </w:r>
      <w:r>
        <w:rPr>
          <w:rFonts w:eastAsia="Arial" w:cs="Arial"/>
          <w:color w:val="000000"/>
        </w:rPr>
        <w:t>rali buone. Altezza 150 cm; peso 69 kg; BMI 30,7 kg/m</w:t>
      </w:r>
      <w:r>
        <w:rPr>
          <w:rFonts w:eastAsia="Arial" w:cs="Arial"/>
          <w:color w:val="000000"/>
          <w:vertAlign w:val="superscript"/>
        </w:rPr>
        <w:t>2</w:t>
      </w:r>
      <w:r>
        <w:rPr>
          <w:rFonts w:eastAsia="Arial" w:cs="Arial"/>
          <w:color w:val="000000"/>
        </w:rPr>
        <w:t xml:space="preserve">. </w:t>
      </w:r>
    </w:p>
    <w:p>
      <w:pPr>
        <w:pStyle w:val="Normal"/>
        <w:rPr/>
      </w:pPr>
      <w:r>
        <w:rPr>
          <w:rFonts w:eastAsia="Arial" w:cs="Arial"/>
          <w:color w:val="000000"/>
        </w:rPr>
        <w:t xml:space="preserve">Torace: paziente eupnoico in AA, simmetrico, FVT normotrasmesso su TAP, basi mobili e simmetriche. MV presente e normoudibile su TAP, non rumori patologici. </w:t>
      </w:r>
    </w:p>
    <w:p>
      <w:pPr>
        <w:pStyle w:val="Normal"/>
        <w:rPr/>
      </w:pPr>
      <w:r>
        <w:rPr>
          <w:rFonts w:eastAsia="Arial" w:cs="Arial"/>
          <w:color w:val="000000"/>
        </w:rPr>
        <w:t>Cuore: toni validi, ritmici, pause apparentemente libere. PAO 150/100 mmHg; FC 70 bpm.</w:t>
      </w:r>
    </w:p>
    <w:p>
      <w:pPr>
        <w:pStyle w:val="Normal"/>
        <w:rPr/>
      </w:pPr>
      <w:r>
        <w:rPr>
          <w:rFonts w:eastAsia="Arial" w:cs="Arial"/>
          <w:color w:val="000000"/>
        </w:rPr>
        <w:t>Addome: globoso per adipe; trattabile, non dolente alla palpazione superficiale e profonda; non organomegalie apprezzabili. Peristalsi presente e valida.</w:t>
      </w:r>
    </w:p>
    <w:p>
      <w:pPr>
        <w:pStyle w:val="Normal"/>
        <w:rPr/>
      </w:pPr>
      <w:bookmarkStart w:id="7" w:name="__DdeLink__730_958684827"/>
      <w:r>
        <w:rPr>
          <w:rFonts w:eastAsia="Arial" w:cs="Arial"/>
          <w:color w:val="000000"/>
        </w:rPr>
        <w:t>Spalla destra: ispezione negativa, non dolente ma dolorabile alla palpazione; abduzione limitata a 120°, flessione anteriore completa, intra ed extra rotazione limitate ai gradi medi; forza ridotta in extrarotazione; Jobe test positivo, internal rotation lag test positivo; external rotation lag test lievemente positivo.</w:t>
      </w:r>
    </w:p>
    <w:p>
      <w:pPr>
        <w:pStyle w:val="Normal"/>
        <w:rPr/>
      </w:pPr>
      <w:bookmarkStart w:id="8" w:name="__DdeLink__730_958684827"/>
      <w:r>
        <w:rPr>
          <w:rFonts w:eastAsia="Arial" w:cs="Arial"/>
          <w:color w:val="000000"/>
        </w:rPr>
        <w:t>Spalla sinistra: ispezione negativa, non dolente né dolorabile alla palpazione; abduzione permessa  fino ai massimi gradi, flessione anteriore completa, intra ed extrarotazione possibili e complete; forza conservata; Jobe test negativo, internal rotation lag test negativo, external rotation lag test negativo.</w:t>
      </w:r>
      <w:bookmarkEnd w:id="8"/>
    </w:p>
    <w:p>
      <w:pPr>
        <w:pStyle w:val="Normal"/>
        <w:rPr/>
      </w:pPr>
      <w:r>
        <w:rPr>
          <w:rFonts w:eastAsia="Arial" w:cs="Arial"/>
          <w:highlight w:val="white"/>
        </w:rPr>
        <w:t>Polso destro: ispezione negativa, test di Tinel negativo, Test di Phalen negativo.</w:t>
      </w:r>
    </w:p>
    <w:p>
      <w:pPr>
        <w:pStyle w:val="Titolo1"/>
        <w:rPr/>
      </w:pPr>
      <w:bookmarkStart w:id="9" w:name="_heading=h.1t3h5sf"/>
      <w:bookmarkEnd w:id="9"/>
      <w:r>
        <w:rPr>
          <w:rFonts w:eastAsia="Arial" w:cs="Arial" w:ascii="Calibri" w:hAnsi="Calibri"/>
          <w:b/>
          <w:highlight w:val="white"/>
        </w:rPr>
        <w:t>CONCLUSIONI</w:t>
      </w:r>
    </w:p>
    <w:p>
      <w:pPr>
        <w:pStyle w:val="Normal"/>
        <w:jc w:val="both"/>
        <w:rPr/>
      </w:pPr>
      <w:r>
        <w:rPr>
          <w:rFonts w:eastAsia="Arial" w:cs="Arial"/>
          <w:color w:val="00000A"/>
          <w:kern w:val="0"/>
          <w:sz w:val="24"/>
          <w:szCs w:val="24"/>
          <w:highlight w:val="white"/>
          <w:lang w:val="it-IT" w:eastAsia="zh-CN" w:bidi="hi-IN"/>
        </w:rPr>
        <w:t>La signora Bottaro Nadia, di anni 58, ha lavorato per 35 anni come operaia tessile con mansioni di addetta alla supervisione e manutenzione continua dei telai, ed è stata verosimilmente esposta al rischio di sovraccarico biomeccanico per gli arti superiori: nello specifico l’attività lavorativa descritta appare caratterizzata da movimenti ripetitivi e mantenimento di  condizioni posturali non ergonomiche a carico dell’articolazione della spalla. Per quanto presenti elementi anamnestici extralavorativi (DM2, sclerodermia), le patologie a carico della cuffia dei rotatori delle spalle sembrano essere riconducibili per in</w:t>
      </w:r>
      <w:r>
        <w:rPr>
          <w:rFonts w:eastAsia="Arial" w:cs="Arial"/>
          <w:b w:val="false"/>
          <w:bCs w:val="false"/>
          <w:color w:val="00000A"/>
          <w:kern w:val="0"/>
          <w:sz w:val="24"/>
          <w:szCs w:val="24"/>
          <w:highlight w:val="white"/>
          <w:lang w:val="it-IT" w:eastAsia="zh-CN" w:bidi="hi-IN"/>
        </w:rPr>
        <w:t xml:space="preserve">tensità e durata di esposizione al rischio, nonché per cronologia di comparsa, ad un’eziologia professionale prevalente.  </w:t>
      </w:r>
    </w:p>
    <w:p>
      <w:pPr>
        <w:pStyle w:val="Normal"/>
        <w:jc w:val="both"/>
        <w:rPr/>
      </w:pPr>
      <w:r>
        <w:rPr>
          <w:rFonts w:eastAsia="Arial" w:cs="Arial"/>
          <w:color w:val="00000A"/>
          <w:kern w:val="0"/>
          <w:sz w:val="24"/>
          <w:szCs w:val="24"/>
          <w:highlight w:val="white"/>
          <w:lang w:val="it-IT" w:eastAsia="zh-CN" w:bidi="hi-IN"/>
        </w:rPr>
        <w:t xml:space="preserve">Per quanto riguarda la sindrome del tunnel carpale destra, si presenta in una paziente di 57 anni e di entità lieve ed iniziale a distanza di oltre trent’anni di attività lavorativa. La lavoratrice è affetta da diabete mellito tipo 2 e da sclerodermia alle mani con fenomeno di Raynaud, condizioni entrambe riconosciute in letteratura quali fattori predisponenti autonomi per neuropatie compressive del nervo mediano, attraverso meccanismi di microangiopatia, sofferenza ischemica nervosa e fibrosi dei tessuti periarticolari (Pourmemari &amp; Shiri, 2016, DOI: 10.1111/dme.12855 ; Yagci et al., 2017, </w:t>
      </w:r>
      <w:r>
        <w:rPr>
          <w:rFonts w:eastAsia="Arial" w:cs="Arial"/>
          <w:color w:val="00000A"/>
          <w:kern w:val="0"/>
          <w:sz w:val="24"/>
          <w:szCs w:val="24"/>
          <w:highlight w:val="white"/>
          <w:lang w:val="it-IT" w:eastAsia="zh-CN" w:bidi="hi-IN"/>
        </w:rPr>
        <w:t xml:space="preserve">DOI: 10.1186/s12891-017-1793-9 </w:t>
      </w:r>
      <w:r>
        <w:rPr>
          <w:rFonts w:eastAsia="Arial" w:cs="Arial"/>
          <w:color w:val="00000A"/>
          <w:kern w:val="0"/>
          <w:sz w:val="24"/>
          <w:szCs w:val="24"/>
          <w:highlight w:val="white"/>
          <w:lang w:val="it-IT" w:eastAsia="zh-CN" w:bidi="hi-IN"/>
        </w:rPr>
        <w:t xml:space="preserve">). Inoltre, per il polso non si ravvisano sollecitazioni meccaniche (vibrazioni o applicazione di forza) di entità tale da giustificare la patologia e per questo i fattori individuali appaiono prenoponderanti rispetto alla noxa professionale. </w:t>
      </w:r>
    </w:p>
    <w:p>
      <w:pPr>
        <w:pStyle w:val="Normal"/>
        <w:rPr>
          <w:rFonts w:ascii="Calibri" w:hAnsi="Calibri" w:eastAsia="Arial" w:cs="Arial"/>
          <w:color w:val="00000A"/>
          <w:kern w:val="0"/>
          <w:sz w:val="24"/>
          <w:szCs w:val="24"/>
          <w:highlight w:val="white"/>
          <w:lang w:val="it-IT" w:eastAsia="zh-CN" w:bidi="hi-IN"/>
        </w:rPr>
      </w:pPr>
      <w:r>
        <w:rPr>
          <w:rFonts w:eastAsia="Arial" w:cs="Arial"/>
          <w:color w:val="00000A"/>
          <w:kern w:val="0"/>
          <w:sz w:val="24"/>
          <w:szCs w:val="24"/>
          <w:highlight w:val="white"/>
          <w:lang w:val="it-IT" w:eastAsia="zh-CN" w:bidi="hi-IN"/>
        </w:rPr>
      </w:r>
    </w:p>
    <w:p>
      <w:pPr>
        <w:pStyle w:val="Corpodeltesto"/>
        <w:rPr/>
      </w:pPr>
      <w:r>
        <w:rPr>
          <w:rFonts w:eastAsia="Arial" w:cs="Arial"/>
          <w:color w:val="000000"/>
        </w:rPr>
        <w:t>Concludiamo pertanto con la seguente diagnosi:</w:t>
      </w:r>
    </w:p>
    <w:p>
      <w:pPr>
        <w:pStyle w:val="Corpodeltesto"/>
        <w:rPr/>
      </w:pPr>
      <w:r>
        <w:rPr>
          <w:b w:val="false"/>
          <w:bCs w:val="false"/>
        </w:rPr>
        <w:t>“</w:t>
      </w:r>
      <w:r>
        <w:rPr>
          <w:b w:val="false"/>
          <w:bCs w:val="false"/>
        </w:rPr>
        <w:t>Lesione a tutto spessore del tendine del sovraspinato e tendinosi dei tendini del sottospinato e del sottoscapolare della spalla destra, in esiti di intervento di acromionplastica; tendinosi del tendine del sovraspinato della spalla sinistra” compatibili con l’origine professionale.</w:t>
      </w:r>
    </w:p>
    <w:p>
      <w:pPr>
        <w:pStyle w:val="Corpodeltesto"/>
        <w:rPr/>
      </w:pPr>
      <w:r>
        <w:rPr>
          <w:b w:val="false"/>
          <w:bCs w:val="false"/>
        </w:rPr>
        <w:t>“</w:t>
      </w:r>
      <w:r>
        <w:rPr>
          <w:b w:val="false"/>
          <w:bCs w:val="false"/>
        </w:rPr>
        <w:t xml:space="preserve">Lieve ed iniziale sindrome del tunnel carpale a destra”, </w:t>
      </w:r>
      <w:r>
        <w:rPr/>
        <w:t>di dubbia origine professionale.</w:t>
      </w:r>
    </w:p>
    <w:p>
      <w:pPr>
        <w:pStyle w:val="Normal"/>
        <w:rPr>
          <w:rFonts w:ascii="Calibri" w:hAnsi="Calibri"/>
        </w:rPr>
      </w:pPr>
      <w:r>
        <w:rPr/>
      </w:r>
    </w:p>
    <w:p>
      <w:pPr>
        <w:pStyle w:val="Normal"/>
        <w:rPr/>
      </w:pPr>
      <w:r>
        <w:rPr>
          <w:rFonts w:eastAsia="Arial" w:cs="Arial"/>
        </w:rPr>
        <w:t>Per le patologie a carico dell’articolazione delle spalle abbiamo compilato il Primo Certificato di Malattia professionale, che consegniamo al paziente.</w:t>
      </w:r>
    </w:p>
    <w:p>
      <w:pPr>
        <w:pStyle w:val="Normal"/>
        <w:rPr>
          <w:rFonts w:ascii="Calibri" w:hAnsi="Calibri" w:eastAsia="Arial" w:cs="Arial"/>
        </w:rPr>
      </w:pPr>
      <w:r>
        <w:rPr>
          <w:rFonts w:eastAsia="Arial" w:cs="Arial"/>
        </w:rPr>
      </w:r>
    </w:p>
    <w:p>
      <w:pPr>
        <w:pStyle w:val="Normal"/>
        <w:rPr/>
      </w:pPr>
      <w:r>
        <w:rPr>
          <w:rFonts w:eastAsia="Arial" w:cs="Arial"/>
        </w:rPr>
        <w:br/>
        <w:t xml:space="preserve">Nel rimanere a disposizione per ogni chiarimento in merito, inviamo cordiali saluti. </w:t>
      </w:r>
    </w:p>
    <w:p>
      <w:pPr>
        <w:pStyle w:val="Normal"/>
        <w:rPr>
          <w:rFonts w:ascii="Calibri" w:hAnsi="Calibri" w:eastAsia="Arial" w:cs="Arial"/>
          <w:color w:val="00000A"/>
          <w:kern w:val="0"/>
          <w:sz w:val="24"/>
          <w:szCs w:val="24"/>
          <w:lang w:val="it-IT" w:eastAsia="zh-CN" w:bidi="hi-IN"/>
        </w:rPr>
      </w:pPr>
      <w:r>
        <w:rPr>
          <w:rFonts w:eastAsia="Arial" w:cs="Arial"/>
          <w:color w:val="00000A"/>
          <w:kern w:val="0"/>
          <w:sz w:val="24"/>
          <w:szCs w:val="24"/>
          <w:lang w:val="it-IT" w:eastAsia="zh-CN" w:bidi="hi-IN"/>
        </w:rPr>
      </w:r>
    </w:p>
    <w:p>
      <w:pPr>
        <w:pStyle w:val="Normal"/>
        <w:rPr>
          <w:rFonts w:ascii="Calibri" w:hAnsi="Calibri" w:eastAsia="Arial" w:cs="Arial"/>
          <w:color w:val="00000A"/>
          <w:kern w:val="0"/>
          <w:sz w:val="24"/>
          <w:szCs w:val="24"/>
          <w:lang w:val="it-IT" w:eastAsia="zh-CN" w:bidi="hi-IN"/>
        </w:rPr>
      </w:pPr>
      <w:r>
        <w:rPr>
          <w:rFonts w:eastAsia="Arial" w:cs="Arial"/>
          <w:color w:val="00000A"/>
          <w:kern w:val="0"/>
          <w:sz w:val="24"/>
          <w:szCs w:val="24"/>
          <w:lang w:val="it-IT" w:eastAsia="zh-CN" w:bidi="hi-IN"/>
        </w:rPr>
      </w:r>
    </w:p>
    <w:p>
      <w:pPr>
        <w:pStyle w:val="Normal"/>
        <w:jc w:val="right"/>
        <w:rPr>
          <w:rFonts w:ascii="Calibri" w:hAnsi="Calibri"/>
          <w:color w:val="00000A"/>
          <w:kern w:val="0"/>
          <w:sz w:val="24"/>
          <w:szCs w:val="24"/>
          <w:lang w:val="it-IT" w:eastAsia="zh-CN" w:bidi="hi-IN"/>
        </w:rPr>
      </w:pPr>
      <w:r>
        <w:rPr>
          <w:rFonts w:eastAsia="Arial" w:cs="Arial"/>
          <w:color w:val="00000A"/>
          <w:kern w:val="0"/>
          <w:sz w:val="24"/>
          <w:szCs w:val="24"/>
          <w:lang w:val="it-IT" w:eastAsia="zh-CN" w:bidi="hi-IN"/>
        </w:rPr>
        <w:t>Il Medico in Formazione Specialistica, Dr. Federico Favaro</w:t>
      </w:r>
    </w:p>
    <w:p>
      <w:pPr>
        <w:pStyle w:val="Normal"/>
        <w:spacing w:lineRule="auto" w:line="276"/>
        <w:jc w:val="right"/>
        <w:rPr>
          <w:rFonts w:ascii="Calibri" w:hAnsi="Calibri"/>
          <w:color w:val="00000A"/>
          <w:kern w:val="0"/>
          <w:sz w:val="24"/>
          <w:szCs w:val="24"/>
          <w:lang w:val="it-IT" w:eastAsia="zh-CN" w:bidi="hi-IN"/>
        </w:rPr>
      </w:pPr>
      <w:bookmarkStart w:id="10" w:name="_heading=h.gjdgxs"/>
      <w:bookmarkEnd w:id="10"/>
      <w:r>
        <w:rPr>
          <w:rFonts w:eastAsia="Arial" w:cs="Arial"/>
          <w:color w:val="00000A"/>
          <w:kern w:val="0"/>
          <w:sz w:val="24"/>
          <w:szCs w:val="24"/>
          <w:lang w:val="it-IT" w:eastAsia="zh-CN" w:bidi="hi-IN"/>
        </w:rPr>
        <w:t>Il Dirigente Medico dell’Ambulatorio di Medicina del Lavoro, Dr.ssa Alessia Broggio</w:t>
      </w:r>
    </w:p>
    <w:sectPr>
      <w:headerReference w:type="default" r:id="rId2"/>
      <w:footerReference w:type="default" r:id="rId3"/>
      <w:type w:val="nextPage"/>
      <w:pgSz w:w="11906" w:h="16838"/>
      <w:pgMar w:left="1134" w:right="1134" w:header="850" w:top="2127" w:footer="567" w:bottom="68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Georgia">
    <w:charset w:val="00"/>
    <w:family w:val="roman"/>
    <w:pitch w:val="variable"/>
  </w:font>
  <w:font w:name="Arial">
    <w:altName w:val="Helvetica"/>
    <w:charset w:val="00"/>
    <w:family w:val="roman"/>
    <w:pitch w:val="variable"/>
  </w:font>
  <w:font w:name="Noto Sans Symbol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spacing w:lineRule="auto" w:line="276"/>
      <w:rPr/>
    </w:pPr>
    <w:r>
      <w:rPr/>
    </w:r>
  </w:p>
  <w:tbl>
    <w:tblPr>
      <w:tblW w:w="10208" w:type="dxa"/>
      <w:jc w:val="left"/>
      <w:tblInd w:w="-250" w:type="dxa"/>
      <w:tblCellMar>
        <w:top w:w="0" w:type="dxa"/>
        <w:left w:w="108" w:type="dxa"/>
        <w:bottom w:w="0" w:type="dxa"/>
        <w:right w:w="108" w:type="dxa"/>
      </w:tblCellMar>
      <w:tblLook w:firstRow="0" w:noVBand="0" w:lastRow="0" w:firstColumn="0" w:lastColumn="0" w:noHBand="0" w:val="0000"/>
    </w:tblPr>
    <w:tblGrid>
      <w:gridCol w:w="3118"/>
      <w:gridCol w:w="4961"/>
      <w:gridCol w:w="2129"/>
    </w:tblGrid>
    <w:tr>
      <w:trPr>
        <w:trHeight w:val="23" w:hRule="atLeast"/>
      </w:trPr>
      <w:tc>
        <w:tcPr>
          <w:tcW w:w="3118" w:type="dxa"/>
          <w:tcBorders>
            <w:top w:val="single" w:sz="4" w:space="0" w:color="A6A6A6"/>
          </w:tcBorders>
          <w:shd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tcBorders>
          <w:shd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tcBorders>
          <w:shd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r>
      <w:trPr>
        <w:trHeight w:val="23" w:hRule="atLeast"/>
      </w:trPr>
      <w:tc>
        <w:tcPr>
          <w:tcW w:w="3118" w:type="dxa"/>
          <w:tcBorders/>
          <w:shd w:fill="auto" w:val="clear"/>
        </w:tcPr>
        <w:p>
          <w:pPr>
            <w:pStyle w:val="Normal"/>
            <w:spacing w:lineRule="auto" w:line="276"/>
            <w:rPr/>
          </w:pPr>
          <w:r>
            <w:rPr>
              <w:rFonts w:eastAsia="Arial" w:cs="Arial" w:ascii="Arial" w:hAnsi="Arial"/>
              <w:b/>
              <w:color w:val="C00000"/>
              <w:sz w:val="16"/>
              <w:szCs w:val="16"/>
            </w:rPr>
            <w:t>Azienda Ospedale-Università Padova:</w:t>
          </w:r>
        </w:p>
        <w:p>
          <w:pPr>
            <w:pStyle w:val="Normal"/>
            <w:spacing w:lineRule="auto" w:line="276"/>
            <w:rPr/>
          </w:pPr>
          <w:r>
            <w:rPr>
              <w:rFonts w:eastAsia="Arial" w:cs="Arial" w:ascii="Arial" w:hAnsi="Arial"/>
              <w:color w:val="767171"/>
              <w:sz w:val="16"/>
              <w:szCs w:val="16"/>
            </w:rPr>
            <w:t>via Giustiniani, 2 - 35128 PADOVA</w:t>
          </w:r>
        </w:p>
        <w:p>
          <w:pPr>
            <w:pStyle w:val="Normal"/>
            <w:spacing w:lineRule="auto" w:line="276"/>
            <w:rPr/>
          </w:pPr>
          <w:r>
            <w:rPr>
              <w:rFonts w:eastAsia="Arial" w:cs="Arial" w:ascii="Arial" w:hAnsi="Arial"/>
              <w:b/>
              <w:color w:val="767171"/>
              <w:sz w:val="16"/>
              <w:szCs w:val="16"/>
            </w:rPr>
            <w:t>T</w:t>
          </w:r>
          <w:r>
            <w:rPr>
              <w:rFonts w:eastAsia="Arial" w:cs="Arial" w:ascii="Arial" w:hAnsi="Arial"/>
              <w:color w:val="767171"/>
              <w:sz w:val="16"/>
              <w:szCs w:val="16"/>
            </w:rPr>
            <w:t>.+ 39 049 8211111</w:t>
          </w:r>
        </w:p>
        <w:p>
          <w:pPr>
            <w:pStyle w:val="Normal"/>
            <w:spacing w:lineRule="auto" w:line="276"/>
            <w:rPr/>
          </w:pPr>
          <w:r>
            <w:rPr>
              <w:rFonts w:eastAsia="Arial" w:cs="Arial" w:ascii="Arial" w:hAnsi="Arial"/>
              <w:color w:val="767171"/>
              <w:sz w:val="16"/>
              <w:szCs w:val="16"/>
            </w:rPr>
            <w:t>P.E.C.:protocollo.aopd@pecveneto.it</w:t>
          </w:r>
        </w:p>
        <w:p>
          <w:pPr>
            <w:pStyle w:val="Normal"/>
            <w:spacing w:lineRule="auto" w:line="276"/>
            <w:rPr/>
          </w:pPr>
          <w:r>
            <w:rPr>
              <w:rFonts w:eastAsia="Arial" w:cs="Arial" w:ascii="Arial" w:hAnsi="Arial"/>
              <w:color w:val="767171"/>
              <w:sz w:val="16"/>
              <w:szCs w:val="16"/>
            </w:rPr>
            <w:t>Cod.Fisc./P.IVA 00349040287</w:t>
          </w:r>
        </w:p>
      </w:tc>
      <w:tc>
        <w:tcPr>
          <w:tcW w:w="4961" w:type="dxa"/>
          <w:tcBorders>
            <w:left w:val="single" w:sz="4" w:space="0" w:color="A6A6A6"/>
          </w:tcBorders>
          <w:shd w:fill="auto" w:val="clear"/>
        </w:tcPr>
        <w:p>
          <w:pPr>
            <w:pStyle w:val="Normal"/>
            <w:spacing w:lineRule="auto" w:line="276"/>
            <w:ind w:left="178" w:right="171" w:hanging="0"/>
            <w:rPr/>
          </w:pPr>
          <w:r>
            <w:rPr>
              <w:rFonts w:eastAsia="Arial" w:cs="Arial" w:ascii="Arial" w:hAnsi="Arial"/>
              <w:b/>
              <w:color w:val="767171"/>
              <w:sz w:val="16"/>
              <w:szCs w:val="16"/>
            </w:rPr>
            <w:t>DIDAS SERVIZI DI DIAGNOSTICA INTEGRATA</w:t>
          </w:r>
        </w:p>
        <w:p>
          <w:pPr>
            <w:pStyle w:val="Normal"/>
            <w:spacing w:lineRule="auto" w:line="276"/>
            <w:ind w:left="178" w:right="171" w:hanging="0"/>
            <w:rPr/>
          </w:pPr>
          <w:r>
            <w:rPr>
              <w:rFonts w:eastAsia="Arial" w:cs="Arial" w:ascii="Arial" w:hAnsi="Arial"/>
              <w:b/>
              <w:color w:val="767171"/>
              <w:sz w:val="16"/>
              <w:szCs w:val="16"/>
            </w:rPr>
            <w:t>UOC MEDICINA DEL LAVORO</w:t>
          </w:r>
        </w:p>
        <w:p>
          <w:pPr>
            <w:pStyle w:val="Normal"/>
            <w:spacing w:lineRule="auto" w:line="276"/>
            <w:ind w:left="178" w:right="171" w:hanging="0"/>
            <w:rPr/>
          </w:pPr>
          <w:r>
            <w:rPr>
              <w:rFonts w:eastAsia="Arial" w:cs="Arial" w:ascii="Arial" w:hAnsi="Arial"/>
              <w:i/>
              <w:color w:val="767171"/>
              <w:sz w:val="16"/>
              <w:szCs w:val="16"/>
            </w:rPr>
            <w:t>Direttrice: Prof.ssa Maria Luisa Scapellato</w:t>
          </w:r>
        </w:p>
        <w:p>
          <w:pPr>
            <w:pStyle w:val="Normal"/>
            <w:spacing w:lineRule="auto" w:line="276"/>
            <w:ind w:left="178" w:right="171" w:hanging="0"/>
            <w:rPr>
              <w:b/>
              <w:b/>
              <w:bCs/>
            </w:rPr>
          </w:pPr>
          <w:r>
            <w:rPr>
              <w:rFonts w:eastAsia="Arial" w:cs="Arial" w:ascii="Arial" w:hAnsi="Arial"/>
              <w:b/>
              <w:bCs/>
              <w:i/>
              <w:color w:val="767171"/>
              <w:sz w:val="16"/>
              <w:szCs w:val="16"/>
            </w:rPr>
            <w:t>Ambulatorio di Medicina del Lavoro</w:t>
          </w:r>
        </w:p>
        <w:p>
          <w:pPr>
            <w:pStyle w:val="Normal"/>
            <w:spacing w:lineRule="auto" w:line="276"/>
            <w:ind w:left="178" w:right="171" w:hanging="0"/>
            <w:rPr/>
          </w:pPr>
          <w:r>
            <w:rPr>
              <w:rFonts w:eastAsia="Arial" w:cs="Arial" w:ascii="Arial" w:hAnsi="Arial"/>
              <w:i/>
              <w:color w:val="767171"/>
              <w:sz w:val="16"/>
              <w:szCs w:val="16"/>
            </w:rPr>
            <w:t>Responsabile: Dott. Stefano Maso</w:t>
          </w:r>
        </w:p>
        <w:p>
          <w:pPr>
            <w:pStyle w:val="Normal"/>
            <w:spacing w:lineRule="auto" w:line="276"/>
            <w:ind w:left="178" w:right="171" w:hanging="0"/>
            <w:rPr/>
          </w:pPr>
          <w:r>
            <w:rPr>
              <w:rFonts w:eastAsia="Arial" w:cs="Arial" w:ascii="Arial" w:hAnsi="Arial"/>
              <w:b/>
              <w:color w:val="767171"/>
              <w:sz w:val="16"/>
              <w:szCs w:val="16"/>
            </w:rPr>
            <w:t>T</w:t>
          </w:r>
          <w:r>
            <w:rPr>
              <w:rFonts w:eastAsia="Arial" w:cs="Arial" w:ascii="Arial" w:hAnsi="Arial"/>
              <w:color w:val="767171"/>
              <w:sz w:val="16"/>
              <w:szCs w:val="16"/>
            </w:rPr>
            <w:t>. +39 049 8212569</w:t>
          </w:r>
        </w:p>
        <w:p>
          <w:pPr>
            <w:pStyle w:val="Normal"/>
            <w:spacing w:lineRule="auto" w:line="276"/>
            <w:ind w:left="178" w:right="171" w:hanging="0"/>
            <w:rPr/>
          </w:pPr>
          <w:r>
            <w:rPr>
              <w:rFonts w:eastAsia="Arial" w:cs="Arial" w:ascii="Arial" w:hAnsi="Arial"/>
              <w:color w:val="767171"/>
              <w:sz w:val="16"/>
              <w:szCs w:val="16"/>
            </w:rPr>
            <w:t xml:space="preserve">e-mail ambulatorio.medlav@aopd.veneto.it </w:t>
          </w:r>
        </w:p>
      </w:tc>
      <w:tc>
        <w:tcPr>
          <w:tcW w:w="2129" w:type="dxa"/>
          <w:tcBorders>
            <w:left w:val="single" w:sz="4" w:space="0" w:color="A6A6A6"/>
          </w:tcBorders>
          <w:shd w:fill="auto" w:val="clear"/>
        </w:tcPr>
        <w:p>
          <w:pPr>
            <w:pStyle w:val="Normal"/>
            <w:spacing w:lineRule="auto" w:line="276"/>
            <w:ind w:left="174" w:hanging="0"/>
            <w:rPr/>
          </w:pPr>
          <w:r>
            <w:rPr>
              <w:rFonts w:eastAsia="Arial" w:cs="Arial" w:ascii="Arial" w:hAnsi="Arial"/>
              <w:b/>
              <w:color w:val="C00000"/>
              <w:sz w:val="16"/>
              <w:szCs w:val="16"/>
            </w:rPr>
            <w:t>Aopd.veneto.it</w:t>
          </w:r>
        </w:p>
      </w:tc>
    </w:tr>
    <w:tr>
      <w:trPr>
        <w:trHeight w:val="23" w:hRule="atLeast"/>
      </w:trPr>
      <w:tc>
        <w:tcPr>
          <w:tcW w:w="3118" w:type="dxa"/>
          <w:tcBorders>
            <w:top w:val="single" w:sz="4" w:space="0" w:color="A6A6A6"/>
            <w:bottom w:val="single" w:sz="4" w:space="0" w:color="A6A6A6"/>
          </w:tcBorders>
          <w:shd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bottom w:val="single" w:sz="4" w:space="0" w:color="A6A6A6"/>
          </w:tcBorders>
          <w:shd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bottom w:val="single" w:sz="4" w:space="0" w:color="A6A6A6"/>
          </w:tcBorders>
          <w:shd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bl>
  <w:p>
    <w:pPr>
      <w:pStyle w:val="Normal"/>
      <w:rPr>
        <w:sz w:val="4"/>
        <w:szCs w:val="4"/>
      </w:rPr>
    </w:pPr>
    <w:r>
      <w:rPr>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drawing>
        <wp:inline distT="0" distB="0" distL="0" distR="0">
          <wp:extent cx="1928495" cy="85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
      <w:lvlJc w:val="left"/>
      <w:pPr>
        <w:ind w:left="1440" w:hanging="360"/>
      </w:pPr>
      <w:rPr>
        <w:rFonts w:ascii="Noto Sans Symbols" w:hAnsi="Noto Sans Symbols" w:cs="Noto Sans Symbols" w:hint="default"/>
        <w:rFonts w:cs="Noto Sans Symbols"/>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
      <w:lvlJc w:val="left"/>
      <w:pPr>
        <w:ind w:left="3600" w:hanging="360"/>
      </w:pPr>
      <w:rPr>
        <w:rFonts w:ascii="Noto Sans Symbols" w:hAnsi="Noto Sans Symbols" w:cs="Noto Sans Symbols" w:hint="default"/>
        <w:rFonts w:cs="Noto Sans Symbols"/>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
      <w:lvlJc w:val="left"/>
      <w:pPr>
        <w:ind w:left="5760" w:hanging="360"/>
      </w:pPr>
      <w:rPr>
        <w:rFonts w:ascii="Noto Sans Symbols" w:hAnsi="Noto Sans Symbols" w:cs="Noto Sans Symbols" w:hint="default"/>
        <w:rFonts w:cs="Noto Sans Symbols"/>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Cs w:val="24"/>
        <w:lang w:val="it-IT" w:eastAsia="zh-CN" w:bidi="hi-I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Titolo1">
    <w:name w:val="Heading 1"/>
    <w:basedOn w:val="Normal"/>
    <w:next w:val="Normal"/>
    <w:uiPriority w:val="9"/>
    <w:qFormat/>
    <w:pPr>
      <w:keepNext w:val="true"/>
      <w:keepLines/>
      <w:widowControl w:val="false"/>
      <w:spacing w:before="400" w:after="120"/>
      <w:outlineLvl w:val="0"/>
    </w:pPr>
    <w:rPr>
      <w:rFonts w:ascii="Times New Roman" w:hAnsi="Times New Roman" w:eastAsia="Times New Roman"/>
      <w:sz w:val="26"/>
      <w:szCs w:val="26"/>
      <w:lang w:eastAsia="it-IT"/>
    </w:rPr>
  </w:style>
  <w:style w:type="paragraph" w:styleId="Titolo2">
    <w:name w:val="Heading 2"/>
    <w:next w:val="Normal"/>
    <w:uiPriority w:val="9"/>
    <w:semiHidden/>
    <w:unhideWhenUsed/>
    <w:qFormat/>
    <w:pPr>
      <w:keepNext w:val="true"/>
      <w:keepLines/>
      <w:widowControl/>
      <w:bidi w:val="0"/>
      <w:spacing w:before="360" w:after="80"/>
      <w:jc w:val="left"/>
      <w:outlineLvl w:val="1"/>
    </w:pPr>
    <w:rPr>
      <w:rFonts w:ascii="Calibri" w:hAnsi="Calibri" w:eastAsia="Calibri" w:cs="Calibri"/>
      <w:b/>
      <w:color w:val="00000A"/>
      <w:kern w:val="0"/>
      <w:sz w:val="36"/>
      <w:szCs w:val="36"/>
      <w:lang w:val="it-IT" w:eastAsia="zh-CN" w:bidi="hi-IN"/>
    </w:rPr>
  </w:style>
  <w:style w:type="paragraph" w:styleId="Titolo3">
    <w:name w:val="Heading 3"/>
    <w:next w:val="Normal"/>
    <w:uiPriority w:val="9"/>
    <w:semiHidden/>
    <w:unhideWhenUsed/>
    <w:qFormat/>
    <w:pPr>
      <w:keepNext w:val="true"/>
      <w:keepLines/>
      <w:widowControl/>
      <w:bidi w:val="0"/>
      <w:spacing w:before="280" w:after="80"/>
      <w:jc w:val="left"/>
      <w:outlineLvl w:val="2"/>
    </w:pPr>
    <w:rPr>
      <w:rFonts w:ascii="Calibri" w:hAnsi="Calibri" w:eastAsia="Calibri" w:cs="Calibri"/>
      <w:b/>
      <w:color w:val="00000A"/>
      <w:kern w:val="0"/>
      <w:sz w:val="28"/>
      <w:szCs w:val="28"/>
      <w:lang w:val="it-IT" w:eastAsia="zh-CN" w:bidi="hi-IN"/>
    </w:rPr>
  </w:style>
  <w:style w:type="paragraph" w:styleId="Titolo4">
    <w:name w:val="Heading 4"/>
    <w:next w:val="Normal"/>
    <w:uiPriority w:val="9"/>
    <w:semiHidden/>
    <w:unhideWhenUsed/>
    <w:qFormat/>
    <w:pPr>
      <w:keepNext w:val="true"/>
      <w:keepLines/>
      <w:widowControl/>
      <w:bidi w:val="0"/>
      <w:spacing w:before="240" w:after="40"/>
      <w:jc w:val="left"/>
      <w:outlineLvl w:val="3"/>
    </w:pPr>
    <w:rPr>
      <w:rFonts w:ascii="Calibri" w:hAnsi="Calibri" w:eastAsia="Calibri" w:cs="Calibri"/>
      <w:b/>
      <w:color w:val="00000A"/>
      <w:kern w:val="0"/>
      <w:sz w:val="24"/>
      <w:szCs w:val="24"/>
      <w:lang w:val="it-IT" w:eastAsia="zh-CN" w:bidi="hi-IN"/>
    </w:rPr>
  </w:style>
  <w:style w:type="paragraph" w:styleId="Titolo5">
    <w:name w:val="Heading 5"/>
    <w:next w:val="Normal"/>
    <w:uiPriority w:val="9"/>
    <w:semiHidden/>
    <w:unhideWhenUsed/>
    <w:qFormat/>
    <w:pPr>
      <w:keepNext w:val="true"/>
      <w:keepLines/>
      <w:widowControl/>
      <w:bidi w:val="0"/>
      <w:spacing w:before="220" w:after="40"/>
      <w:jc w:val="left"/>
      <w:outlineLvl w:val="4"/>
    </w:pPr>
    <w:rPr>
      <w:rFonts w:ascii="Calibri" w:hAnsi="Calibri" w:eastAsia="Calibri" w:cs="Calibri"/>
      <w:b/>
      <w:color w:val="00000A"/>
      <w:kern w:val="0"/>
      <w:sz w:val="22"/>
      <w:szCs w:val="22"/>
      <w:lang w:val="it-IT" w:eastAsia="zh-CN" w:bidi="hi-IN"/>
    </w:rPr>
  </w:style>
  <w:style w:type="paragraph" w:styleId="Titolo6">
    <w:name w:val="Heading 6"/>
    <w:next w:val="Normal"/>
    <w:uiPriority w:val="9"/>
    <w:semiHidden/>
    <w:unhideWhenUsed/>
    <w:qFormat/>
    <w:pPr>
      <w:keepNext w:val="true"/>
      <w:keepLines/>
      <w:widowControl/>
      <w:bidi w:val="0"/>
      <w:spacing w:before="200" w:after="40"/>
      <w:jc w:val="left"/>
      <w:outlineLvl w:val="5"/>
    </w:pPr>
    <w:rPr>
      <w:rFonts w:ascii="Calibri" w:hAnsi="Calibri" w:eastAsia="Calibri" w:cs="Calibri"/>
      <w:b/>
      <w:color w:val="00000A"/>
      <w:kern w:val="0"/>
      <w:sz w:val="24"/>
      <w:szCs w:val="20"/>
      <w:lang w:val="it-IT" w:eastAsia="zh-CN" w:bidi="hi-IN"/>
    </w:rPr>
  </w:style>
  <w:style w:type="character" w:styleId="DefaultParagraphFont" w:default="1">
    <w:name w:val="Default Paragraph Font"/>
    <w:uiPriority w:val="1"/>
    <w:unhideWhenUsed/>
    <w:qFormat/>
    <w:rPr/>
  </w:style>
  <w:style w:type="character" w:styleId="Carpredefinitoparagrafo1" w:customStyle="1">
    <w:name w:val="Car. predefinito paragrafo1"/>
    <w:qFormat/>
    <w:rPr/>
  </w:style>
  <w:style w:type="character" w:styleId="IntestazioneCarattere" w:customStyle="1">
    <w:name w:val="Intestazione Carattere"/>
    <w:basedOn w:val="Carpredefinitoparagrafo1"/>
    <w:qFormat/>
    <w:rPr/>
  </w:style>
  <w:style w:type="character" w:styleId="PidipaginaCarattere" w:customStyle="1">
    <w:name w:val="Piè di pagina Carattere"/>
    <w:basedOn w:val="Carpredefinitoparagrafo1"/>
    <w:qFormat/>
    <w:rPr/>
  </w:style>
  <w:style w:type="character" w:styleId="CollegamentoInternet" w:customStyle="1">
    <w:name w:val="Collegamento Internet"/>
    <w:rPr>
      <w:color w:val="0563C1"/>
      <w:u w:val="single"/>
    </w:rPr>
  </w:style>
  <w:style w:type="character" w:styleId="Menzionenonrisolta1" w:customStyle="1">
    <w:name w:val="Menzione non risolta1"/>
    <w:qFormat/>
    <w:rPr>
      <w:color w:val="605E5C"/>
      <w:shd w:fill="E1DFDD" w:val="clear"/>
    </w:rPr>
  </w:style>
  <w:style w:type="character" w:styleId="Menzionenonrisolta2" w:customStyle="1">
    <w:name w:val="Menzione non risolta2"/>
    <w:qFormat/>
    <w:rPr>
      <w:color w:val="605E5C"/>
      <w:shd w:fill="E1DFDD" w:val="clear"/>
    </w:rPr>
  </w:style>
  <w:style w:type="character" w:styleId="Internetlink" w:customStyle="1">
    <w:name w:val="Internet link"/>
    <w:qFormat/>
    <w:rPr>
      <w:color w:val="000080"/>
      <w:u w:val="single"/>
    </w:rPr>
  </w:style>
  <w:style w:type="character" w:styleId="ListLabel1" w:customStyle="1">
    <w:name w:val="ListLabel 1"/>
    <w:qFormat/>
    <w:rPr>
      <w:rFonts w:ascii="Arial" w:hAnsi="Arial" w:cs="Arial"/>
      <w:bCs/>
      <w:sz w:val="16"/>
      <w:szCs w:val="16"/>
    </w:rPr>
  </w:style>
  <w:style w:type="character" w:styleId="ListLabel2" w:customStyle="1">
    <w:name w:val="ListLabel 2"/>
    <w:qFormat/>
    <w:rPr>
      <w:rFonts w:ascii="Arial" w:hAnsi="Arial" w:cs="Arial"/>
      <w:bCs/>
      <w:sz w:val="16"/>
      <w:szCs w:val="16"/>
    </w:rPr>
  </w:style>
  <w:style w:type="character" w:styleId="ListLabel3" w:customStyle="1">
    <w:name w:val="ListLabel 3"/>
    <w:qFormat/>
    <w:rPr>
      <w:rFonts w:ascii="Arial" w:hAnsi="Arial" w:cs="Arial"/>
      <w:bCs/>
      <w:sz w:val="16"/>
      <w:szCs w:val="16"/>
    </w:rPr>
  </w:style>
  <w:style w:type="character" w:styleId="ListLabel4" w:customStyle="1">
    <w:name w:val="ListLabel 4"/>
    <w:qFormat/>
    <w:rPr>
      <w:rFonts w:ascii="Arial" w:hAnsi="Arial" w:cs="Arial"/>
      <w:bCs/>
      <w:sz w:val="16"/>
      <w:szCs w:val="16"/>
    </w:rPr>
  </w:style>
  <w:style w:type="character" w:styleId="ListLabel5" w:customStyle="1">
    <w:name w:val="ListLabel 5"/>
    <w:qFormat/>
    <w:rPr>
      <w:rFonts w:ascii="Arial" w:hAnsi="Arial" w:cs="Arial"/>
      <w:bCs/>
      <w:sz w:val="16"/>
      <w:szCs w:val="16"/>
    </w:rPr>
  </w:style>
  <w:style w:type="character" w:styleId="ListLabel6" w:customStyle="1">
    <w:name w:val="ListLabel 6"/>
    <w:qFormat/>
    <w:rPr>
      <w:rFonts w:ascii="Arial" w:hAnsi="Arial" w:cs="Arial"/>
      <w:bCs/>
      <w:sz w:val="16"/>
      <w:szCs w:val="16"/>
    </w:rPr>
  </w:style>
  <w:style w:type="character" w:styleId="ListLabel7" w:customStyle="1">
    <w:name w:val="ListLabel 7"/>
    <w:qFormat/>
    <w:rPr>
      <w:rFonts w:ascii="Arial" w:hAnsi="Arial" w:cs="Arial"/>
      <w:bCs/>
      <w:sz w:val="16"/>
      <w:szCs w:val="16"/>
    </w:rPr>
  </w:style>
  <w:style w:type="character" w:styleId="ListLabel8" w:customStyle="1">
    <w:name w:val="ListLabel 8"/>
    <w:qFormat/>
    <w:rPr>
      <w:rFonts w:ascii="Arial" w:hAnsi="Arial" w:cs="Arial"/>
      <w:bCs/>
      <w:sz w:val="16"/>
      <w:szCs w:val="16"/>
    </w:rPr>
  </w:style>
  <w:style w:type="character" w:styleId="ListLabel9" w:customStyle="1">
    <w:name w:val="ListLabel 9"/>
    <w:qFormat/>
    <w:rPr>
      <w:rFonts w:cs="OpenSymbol"/>
    </w:rPr>
  </w:style>
  <w:style w:type="character" w:styleId="ListLabel10" w:customStyle="1">
    <w:name w:val="ListLabel 10"/>
    <w:qFormat/>
    <w:rPr>
      <w:rFonts w:cs="OpenSymbol"/>
    </w:rPr>
  </w:style>
  <w:style w:type="character" w:styleId="ListLabel11" w:customStyle="1">
    <w:name w:val="ListLabel 11"/>
    <w:qFormat/>
    <w:rPr>
      <w:rFonts w:cs="OpenSymbol"/>
    </w:rPr>
  </w:style>
  <w:style w:type="character" w:styleId="ListLabel12" w:customStyle="1">
    <w:name w:val="ListLabel 12"/>
    <w:qFormat/>
    <w:rPr>
      <w:rFonts w:cs="OpenSymbol"/>
    </w:rPr>
  </w:style>
  <w:style w:type="character" w:styleId="ListLabel13" w:customStyle="1">
    <w:name w:val="ListLabel 13"/>
    <w:qFormat/>
    <w:rPr>
      <w:rFonts w:cs="OpenSymbol"/>
    </w:rPr>
  </w:style>
  <w:style w:type="character" w:styleId="ListLabel14" w:customStyle="1">
    <w:name w:val="ListLabel 14"/>
    <w:qFormat/>
    <w:rPr>
      <w:rFonts w:cs="OpenSymbol"/>
    </w:rPr>
  </w:style>
  <w:style w:type="character" w:styleId="ListLabel15" w:customStyle="1">
    <w:name w:val="ListLabel 15"/>
    <w:qFormat/>
    <w:rPr>
      <w:rFonts w:cs="OpenSymbol"/>
    </w:rPr>
  </w:style>
  <w:style w:type="character" w:styleId="ListLabel16" w:customStyle="1">
    <w:name w:val="ListLabel 16"/>
    <w:qFormat/>
    <w:rPr>
      <w:rFonts w:cs="OpenSymbol"/>
    </w:rPr>
  </w:style>
  <w:style w:type="character" w:styleId="ListLabel17" w:customStyle="1">
    <w:name w:val="ListLabel 17"/>
    <w:qFormat/>
    <w:rPr>
      <w:rFonts w:cs="OpenSymbol"/>
    </w:rPr>
  </w:style>
  <w:style w:type="character" w:styleId="ListLabel18" w:customStyle="1">
    <w:name w:val="ListLabel 18"/>
    <w:qFormat/>
    <w:rPr>
      <w:rFonts w:cs="OpenSymbol"/>
    </w:rPr>
  </w:style>
  <w:style w:type="character" w:styleId="ListLabel19" w:customStyle="1">
    <w:name w:val="ListLabel 19"/>
    <w:qFormat/>
    <w:rPr>
      <w:rFonts w:cs="OpenSymbol"/>
    </w:rPr>
  </w:style>
  <w:style w:type="character" w:styleId="ListLabel20" w:customStyle="1">
    <w:name w:val="ListLabel 20"/>
    <w:qFormat/>
    <w:rPr>
      <w:rFonts w:cs="OpenSymbol"/>
    </w:rPr>
  </w:style>
  <w:style w:type="character" w:styleId="ListLabel21" w:customStyle="1">
    <w:name w:val="ListLabel 21"/>
    <w:qFormat/>
    <w:rPr>
      <w:rFonts w:cs="OpenSymbol"/>
    </w:rPr>
  </w:style>
  <w:style w:type="character" w:styleId="ListLabel22" w:customStyle="1">
    <w:name w:val="ListLabel 22"/>
    <w:qFormat/>
    <w:rPr>
      <w:rFonts w:cs="OpenSymbol"/>
    </w:rPr>
  </w:style>
  <w:style w:type="character" w:styleId="ListLabel23" w:customStyle="1">
    <w:name w:val="ListLabel 23"/>
    <w:qFormat/>
    <w:rPr>
      <w:rFonts w:cs="OpenSymbol"/>
    </w:rPr>
  </w:style>
  <w:style w:type="character" w:styleId="ListLabel24" w:customStyle="1">
    <w:name w:val="ListLabel 24"/>
    <w:qFormat/>
    <w:rPr>
      <w:rFonts w:cs="OpenSymbol"/>
    </w:rPr>
  </w:style>
  <w:style w:type="character" w:styleId="ListLabel25" w:customStyle="1">
    <w:name w:val="ListLabel 25"/>
    <w:qFormat/>
    <w:rPr>
      <w:rFonts w:cs="OpenSymbol"/>
    </w:rPr>
  </w:style>
  <w:style w:type="character" w:styleId="ListLabel26" w:customStyle="1">
    <w:name w:val="ListLabel 26"/>
    <w:qFormat/>
    <w:rPr>
      <w:rFonts w:cs="OpenSymbol"/>
    </w:rPr>
  </w:style>
  <w:style w:type="character" w:styleId="ListLabel27" w:customStyle="1">
    <w:name w:val="ListLabel 27"/>
    <w:qFormat/>
    <w:rPr>
      <w:rFonts w:ascii="Arial" w:hAnsi="Arial" w:cs="Arial"/>
      <w:bCs/>
      <w:sz w:val="16"/>
      <w:szCs w:val="16"/>
    </w:rPr>
  </w:style>
  <w:style w:type="character" w:styleId="TestofumettoCarattere" w:customStyle="1">
    <w:name w:val="Testo fumetto Carattere"/>
    <w:basedOn w:val="DefaultParagraphFont"/>
    <w:link w:val="Testofumetto"/>
    <w:uiPriority w:val="99"/>
    <w:semiHidden/>
    <w:qFormat/>
    <w:rsid w:val="00b63037"/>
    <w:rPr>
      <w:rFonts w:ascii="Tahoma" w:hAnsi="Tahoma" w:eastAsia="Calibri" w:cs="Tahoma"/>
      <w:color w:val="00000A"/>
      <w:sz w:val="16"/>
      <w:szCs w:val="16"/>
      <w:lang w:eastAsia="zh-CN"/>
    </w:rPr>
  </w:style>
  <w:style w:type="character" w:styleId="ListLabel28" w:customStyle="1">
    <w:name w:val="ListLabel 28"/>
    <w:qFormat/>
    <w:rPr>
      <w:rFonts w:ascii="Arial" w:hAnsi="Arial" w:eastAsia="Noto Sans Symbols" w:cs="Noto Sans Symbols"/>
    </w:rPr>
  </w:style>
  <w:style w:type="character" w:styleId="ListLabel29" w:customStyle="1">
    <w:name w:val="ListLabel 29"/>
    <w:qFormat/>
    <w:rPr>
      <w:rFonts w:eastAsia="Noto Sans Symbols" w:cs="Noto Sans Symbols"/>
    </w:rPr>
  </w:style>
  <w:style w:type="character" w:styleId="ListLabel30" w:customStyle="1">
    <w:name w:val="ListLabel 30"/>
    <w:qFormat/>
    <w:rPr>
      <w:rFonts w:eastAsia="Noto Sans Symbols" w:cs="Noto Sans Symbols"/>
    </w:rPr>
  </w:style>
  <w:style w:type="character" w:styleId="ListLabel31" w:customStyle="1">
    <w:name w:val="ListLabel 31"/>
    <w:qFormat/>
    <w:rPr>
      <w:rFonts w:eastAsia="Noto Sans Symbols" w:cs="Noto Sans Symbols"/>
    </w:rPr>
  </w:style>
  <w:style w:type="character" w:styleId="ListLabel32" w:customStyle="1">
    <w:name w:val="ListLabel 32"/>
    <w:qFormat/>
    <w:rPr>
      <w:rFonts w:eastAsia="Noto Sans Symbols" w:cs="Noto Sans Symbols"/>
    </w:rPr>
  </w:style>
  <w:style w:type="character" w:styleId="ListLabel33" w:customStyle="1">
    <w:name w:val="ListLabel 33"/>
    <w:qFormat/>
    <w:rPr>
      <w:rFonts w:eastAsia="Noto Sans Symbols" w:cs="Noto Sans Symbols"/>
    </w:rPr>
  </w:style>
  <w:style w:type="character" w:styleId="ListLabel34" w:customStyle="1">
    <w:name w:val="ListLabel 34"/>
    <w:qFormat/>
    <w:rPr>
      <w:rFonts w:eastAsia="Noto Sans Symbols" w:cs="Noto Sans Symbols"/>
    </w:rPr>
  </w:style>
  <w:style w:type="character" w:styleId="ListLabel35" w:customStyle="1">
    <w:name w:val="ListLabel 35"/>
    <w:qFormat/>
    <w:rPr>
      <w:rFonts w:eastAsia="Noto Sans Symbols" w:cs="Noto Sans Symbols"/>
    </w:rPr>
  </w:style>
  <w:style w:type="character" w:styleId="ListLabel36" w:customStyle="1">
    <w:name w:val="ListLabel 36"/>
    <w:qFormat/>
    <w:rPr>
      <w:rFonts w:eastAsia="Noto Sans Symbols" w:cs="Noto Sans Symbols"/>
    </w:rPr>
  </w:style>
  <w:style w:type="character" w:styleId="ListLabel37" w:customStyle="1">
    <w:name w:val="ListLabel 37"/>
    <w:qFormat/>
    <w:rPr>
      <w:rFonts w:ascii="Arial" w:hAnsi="Arial" w:eastAsia="Noto Sans Symbols" w:cs="Noto Sans Symbols"/>
    </w:rPr>
  </w:style>
  <w:style w:type="character" w:styleId="ListLabel38" w:customStyle="1">
    <w:name w:val="ListLabel 38"/>
    <w:qFormat/>
    <w:rPr>
      <w:rFonts w:eastAsia="Noto Sans Symbols" w:cs="Noto Sans Symbols"/>
    </w:rPr>
  </w:style>
  <w:style w:type="character" w:styleId="ListLabel39" w:customStyle="1">
    <w:name w:val="ListLabel 39"/>
    <w:qFormat/>
    <w:rPr>
      <w:rFonts w:eastAsia="Noto Sans Symbols" w:cs="Noto Sans Symbols"/>
    </w:rPr>
  </w:style>
  <w:style w:type="character" w:styleId="ListLabel40" w:customStyle="1">
    <w:name w:val="ListLabel 40"/>
    <w:qFormat/>
    <w:rPr>
      <w:rFonts w:eastAsia="Noto Sans Symbols" w:cs="Noto Sans Symbols"/>
    </w:rPr>
  </w:style>
  <w:style w:type="character" w:styleId="ListLabel41" w:customStyle="1">
    <w:name w:val="ListLabel 41"/>
    <w:qFormat/>
    <w:rPr>
      <w:rFonts w:eastAsia="Noto Sans Symbols" w:cs="Noto Sans Symbols"/>
    </w:rPr>
  </w:style>
  <w:style w:type="character" w:styleId="ListLabel42" w:customStyle="1">
    <w:name w:val="ListLabel 42"/>
    <w:qFormat/>
    <w:rPr>
      <w:rFonts w:eastAsia="Noto Sans Symbols" w:cs="Noto Sans Symbols"/>
    </w:rPr>
  </w:style>
  <w:style w:type="character" w:styleId="ListLabel43" w:customStyle="1">
    <w:name w:val="ListLabel 43"/>
    <w:qFormat/>
    <w:rPr>
      <w:rFonts w:eastAsia="Noto Sans Symbols" w:cs="Noto Sans Symbols"/>
    </w:rPr>
  </w:style>
  <w:style w:type="character" w:styleId="ListLabel44" w:customStyle="1">
    <w:name w:val="ListLabel 44"/>
    <w:qFormat/>
    <w:rPr>
      <w:rFonts w:eastAsia="Noto Sans Symbols" w:cs="Noto Sans Symbols"/>
    </w:rPr>
  </w:style>
  <w:style w:type="character" w:styleId="ListLabel45" w:customStyle="1">
    <w:name w:val="ListLabel 45"/>
    <w:qFormat/>
    <w:rPr>
      <w:rFonts w:eastAsia="Noto Sans Symbols" w:cs="Noto Sans Symbols"/>
    </w:rPr>
  </w:style>
  <w:style w:type="character" w:styleId="ListLabel46" w:customStyle="1">
    <w:name w:val="ListLabel 46"/>
    <w:qFormat/>
    <w:rPr>
      <w:rFonts w:ascii="Arial" w:hAnsi="Arial" w:eastAsia="Arial" w:cs="Arial"/>
      <w:color w:val="0563C1"/>
      <w:sz w:val="16"/>
      <w:szCs w:val="16"/>
      <w:u w:val="single"/>
    </w:rPr>
  </w:style>
  <w:style w:type="character" w:styleId="ListLabel47" w:customStyle="1">
    <w:name w:val="ListLabel 47"/>
    <w:qFormat/>
    <w:rPr>
      <w:rFonts w:ascii="Arial" w:hAnsi="Arial" w:cs="Noto Sans Symbols"/>
    </w:rPr>
  </w:style>
  <w:style w:type="character" w:styleId="ListLabel48" w:customStyle="1">
    <w:name w:val="ListLabel 48"/>
    <w:qFormat/>
    <w:rPr>
      <w:rFonts w:cs="Noto Sans Symbols"/>
    </w:rPr>
  </w:style>
  <w:style w:type="character" w:styleId="ListLabel49" w:customStyle="1">
    <w:name w:val="ListLabel 49"/>
    <w:qFormat/>
    <w:rPr>
      <w:rFonts w:cs="Noto Sans Symbols"/>
    </w:rPr>
  </w:style>
  <w:style w:type="character" w:styleId="ListLabel50" w:customStyle="1">
    <w:name w:val="ListLabel 50"/>
    <w:qFormat/>
    <w:rPr>
      <w:rFonts w:cs="Noto Sans Symbols"/>
    </w:rPr>
  </w:style>
  <w:style w:type="character" w:styleId="ListLabel51" w:customStyle="1">
    <w:name w:val="ListLabel 51"/>
    <w:qFormat/>
    <w:rPr>
      <w:rFonts w:cs="Noto Sans Symbols"/>
    </w:rPr>
  </w:style>
  <w:style w:type="character" w:styleId="ListLabel52" w:customStyle="1">
    <w:name w:val="ListLabel 52"/>
    <w:qFormat/>
    <w:rPr>
      <w:rFonts w:cs="Noto Sans Symbols"/>
    </w:rPr>
  </w:style>
  <w:style w:type="character" w:styleId="ListLabel53" w:customStyle="1">
    <w:name w:val="ListLabel 53"/>
    <w:qFormat/>
    <w:rPr>
      <w:rFonts w:cs="Noto Sans Symbols"/>
    </w:rPr>
  </w:style>
  <w:style w:type="character" w:styleId="ListLabel54" w:customStyle="1">
    <w:name w:val="ListLabel 54"/>
    <w:qFormat/>
    <w:rPr>
      <w:rFonts w:cs="Noto Sans Symbols"/>
    </w:rPr>
  </w:style>
  <w:style w:type="character" w:styleId="ListLabel55" w:customStyle="1">
    <w:name w:val="ListLabel 55"/>
    <w:qFormat/>
    <w:rPr>
      <w:rFonts w:cs="Noto Sans Symbols"/>
    </w:rPr>
  </w:style>
  <w:style w:type="character" w:styleId="ListLabel56" w:customStyle="1">
    <w:name w:val="ListLabel 56"/>
    <w:qFormat/>
    <w:rPr>
      <w:rFonts w:ascii="Arial" w:hAnsi="Arial" w:cs="Noto Sans Symbols"/>
    </w:rPr>
  </w:style>
  <w:style w:type="character" w:styleId="ListLabel57" w:customStyle="1">
    <w:name w:val="ListLabel 57"/>
    <w:qFormat/>
    <w:rPr>
      <w:rFonts w:cs="Noto Sans Symbols"/>
    </w:rPr>
  </w:style>
  <w:style w:type="character" w:styleId="ListLabel58" w:customStyle="1">
    <w:name w:val="ListLabel 58"/>
    <w:qFormat/>
    <w:rPr>
      <w:rFonts w:cs="Noto Sans Symbols"/>
    </w:rPr>
  </w:style>
  <w:style w:type="character" w:styleId="ListLabel59" w:customStyle="1">
    <w:name w:val="ListLabel 59"/>
    <w:qFormat/>
    <w:rPr>
      <w:rFonts w:cs="Noto Sans Symbols"/>
    </w:rPr>
  </w:style>
  <w:style w:type="character" w:styleId="ListLabel60" w:customStyle="1">
    <w:name w:val="ListLabel 60"/>
    <w:qFormat/>
    <w:rPr>
      <w:rFonts w:cs="Noto Sans Symbols"/>
    </w:rPr>
  </w:style>
  <w:style w:type="character" w:styleId="ListLabel61" w:customStyle="1">
    <w:name w:val="ListLabel 61"/>
    <w:qFormat/>
    <w:rPr>
      <w:rFonts w:cs="Noto Sans Symbols"/>
    </w:rPr>
  </w:style>
  <w:style w:type="character" w:styleId="ListLabel62" w:customStyle="1">
    <w:name w:val="ListLabel 62"/>
    <w:qFormat/>
    <w:rPr>
      <w:rFonts w:cs="Noto Sans Symbols"/>
    </w:rPr>
  </w:style>
  <w:style w:type="character" w:styleId="ListLabel63" w:customStyle="1">
    <w:name w:val="ListLabel 63"/>
    <w:qFormat/>
    <w:rPr>
      <w:rFonts w:cs="Noto Sans Symbols"/>
    </w:rPr>
  </w:style>
  <w:style w:type="character" w:styleId="ListLabel64" w:customStyle="1">
    <w:name w:val="ListLabel 64"/>
    <w:qFormat/>
    <w:rPr>
      <w:rFonts w:cs="Noto Sans Symbols"/>
    </w:rPr>
  </w:style>
  <w:style w:type="character" w:styleId="ListLabel65" w:customStyle="1">
    <w:name w:val="ListLabel 65"/>
    <w:qFormat/>
    <w:rPr>
      <w:rFonts w:ascii="Arial" w:hAnsi="Arial" w:eastAsia="Arial" w:cs="Arial"/>
      <w:color w:val="0563C1"/>
      <w:sz w:val="16"/>
      <w:szCs w:val="16"/>
      <w:u w:val="single"/>
    </w:rPr>
  </w:style>
  <w:style w:type="character" w:styleId="ListLabel66">
    <w:name w:val="ListLabel 66"/>
    <w:qFormat/>
    <w:rPr>
      <w:rFonts w:ascii="Arial" w:hAnsi="Arial" w:cs="Noto Sans Symbols"/>
    </w:rPr>
  </w:style>
  <w:style w:type="character" w:styleId="ListLabel67">
    <w:name w:val="ListLabel 67"/>
    <w:qFormat/>
    <w:rPr>
      <w:rFonts w:cs="Noto Sans Symbols"/>
    </w:rPr>
  </w:style>
  <w:style w:type="character" w:styleId="ListLabel68">
    <w:name w:val="ListLabel 68"/>
    <w:qFormat/>
    <w:rPr>
      <w:rFonts w:cs="Noto Sans Symbols"/>
    </w:rPr>
  </w:style>
  <w:style w:type="character" w:styleId="ListLabel69">
    <w:name w:val="ListLabel 69"/>
    <w:qFormat/>
    <w:rPr>
      <w:rFonts w:cs="Noto Sans Symbols"/>
    </w:rPr>
  </w:style>
  <w:style w:type="character" w:styleId="ListLabel70">
    <w:name w:val="ListLabel 70"/>
    <w:qFormat/>
    <w:rPr>
      <w:rFonts w:cs="Noto Sans Symbols"/>
    </w:rPr>
  </w:style>
  <w:style w:type="character" w:styleId="ListLabel71">
    <w:name w:val="ListLabel 71"/>
    <w:qFormat/>
    <w:rPr>
      <w:rFonts w:cs="Noto Sans Symbols"/>
    </w:rPr>
  </w:style>
  <w:style w:type="character" w:styleId="ListLabel72">
    <w:name w:val="ListLabel 72"/>
    <w:qFormat/>
    <w:rPr>
      <w:rFonts w:cs="Noto Sans Symbols"/>
    </w:rPr>
  </w:style>
  <w:style w:type="character" w:styleId="ListLabel73">
    <w:name w:val="ListLabel 73"/>
    <w:qFormat/>
    <w:rPr>
      <w:rFonts w:cs="Noto Sans Symbols"/>
    </w:rPr>
  </w:style>
  <w:style w:type="character" w:styleId="ListLabel74">
    <w:name w:val="ListLabel 74"/>
    <w:qFormat/>
    <w:rPr>
      <w:rFonts w:cs="Noto Sans Symbols"/>
    </w:rPr>
  </w:style>
  <w:style w:type="character" w:styleId="ListLabel75">
    <w:name w:val="ListLabel 75"/>
    <w:qFormat/>
    <w:rPr>
      <w:rFonts w:ascii="Arial" w:hAnsi="Arial" w:cs="Noto Sans Symbols"/>
    </w:rPr>
  </w:style>
  <w:style w:type="character" w:styleId="ListLabel76">
    <w:name w:val="ListLabel 76"/>
    <w:qFormat/>
    <w:rPr>
      <w:rFonts w:cs="Noto Sans Symbols"/>
    </w:rPr>
  </w:style>
  <w:style w:type="character" w:styleId="ListLabel77">
    <w:name w:val="ListLabel 77"/>
    <w:qFormat/>
    <w:rPr>
      <w:rFonts w:cs="Noto Sans Symbols"/>
    </w:rPr>
  </w:style>
  <w:style w:type="character" w:styleId="ListLabel78">
    <w:name w:val="ListLabel 78"/>
    <w:qFormat/>
    <w:rPr>
      <w:rFonts w:cs="Noto Sans Symbols"/>
    </w:rPr>
  </w:style>
  <w:style w:type="character" w:styleId="ListLabel79">
    <w:name w:val="ListLabel 79"/>
    <w:qFormat/>
    <w:rPr>
      <w:rFonts w:cs="Noto Sans Symbols"/>
    </w:rPr>
  </w:style>
  <w:style w:type="character" w:styleId="ListLabel80">
    <w:name w:val="ListLabel 80"/>
    <w:qFormat/>
    <w:rPr>
      <w:rFonts w:cs="Noto Sans Symbols"/>
    </w:rPr>
  </w:style>
  <w:style w:type="character" w:styleId="ListLabel81">
    <w:name w:val="ListLabel 81"/>
    <w:qFormat/>
    <w:rPr>
      <w:rFonts w:cs="Noto Sans Symbols"/>
    </w:rPr>
  </w:style>
  <w:style w:type="character" w:styleId="ListLabel82">
    <w:name w:val="ListLabel 82"/>
    <w:qFormat/>
    <w:rPr>
      <w:rFonts w:cs="Noto Sans Symbols"/>
    </w:rPr>
  </w:style>
  <w:style w:type="character" w:styleId="ListLabel83">
    <w:name w:val="ListLabel 83"/>
    <w:qFormat/>
    <w:rPr>
      <w:rFonts w:cs="Noto Sans Symbols"/>
    </w:rPr>
  </w:style>
  <w:style w:type="character" w:styleId="ListLabel84">
    <w:name w:val="ListLabel 84"/>
    <w:qFormat/>
    <w:rPr/>
  </w:style>
  <w:style w:type="character" w:styleId="ListLabel85">
    <w:name w:val="ListLabel 85"/>
    <w:qFormat/>
    <w:rPr>
      <w:rFonts w:ascii="Arial" w:hAnsi="Arial" w:cs="Noto Sans Symbols"/>
    </w:rPr>
  </w:style>
  <w:style w:type="character" w:styleId="ListLabel86">
    <w:name w:val="ListLabel 86"/>
    <w:qFormat/>
    <w:rPr>
      <w:rFonts w:cs="Noto Sans Symbols"/>
    </w:rPr>
  </w:style>
  <w:style w:type="character" w:styleId="ListLabel87">
    <w:name w:val="ListLabel 87"/>
    <w:qFormat/>
    <w:rPr>
      <w:rFonts w:cs="Noto Sans Symbols"/>
    </w:rPr>
  </w:style>
  <w:style w:type="character" w:styleId="ListLabel88">
    <w:name w:val="ListLabel 88"/>
    <w:qFormat/>
    <w:rPr>
      <w:rFonts w:cs="Noto Sans Symbols"/>
    </w:rPr>
  </w:style>
  <w:style w:type="character" w:styleId="ListLabel89">
    <w:name w:val="ListLabel 89"/>
    <w:qFormat/>
    <w:rPr>
      <w:rFonts w:cs="Noto Sans Symbols"/>
    </w:rPr>
  </w:style>
  <w:style w:type="character" w:styleId="ListLabel90">
    <w:name w:val="ListLabel 90"/>
    <w:qFormat/>
    <w:rPr>
      <w:rFonts w:cs="Noto Sans Symbols"/>
    </w:rPr>
  </w:style>
  <w:style w:type="character" w:styleId="ListLabel91">
    <w:name w:val="ListLabel 91"/>
    <w:qFormat/>
    <w:rPr>
      <w:rFonts w:cs="Noto Sans Symbols"/>
    </w:rPr>
  </w:style>
  <w:style w:type="character" w:styleId="ListLabel92">
    <w:name w:val="ListLabel 92"/>
    <w:qFormat/>
    <w:rPr>
      <w:rFonts w:cs="Noto Sans Symbols"/>
    </w:rPr>
  </w:style>
  <w:style w:type="character" w:styleId="ListLabel93">
    <w:name w:val="ListLabel 93"/>
    <w:qFormat/>
    <w:rPr>
      <w:rFonts w:cs="Noto Sans Symbols"/>
    </w:rPr>
  </w:style>
  <w:style w:type="character" w:styleId="ListLabel94">
    <w:name w:val="ListLabel 94"/>
    <w:qFormat/>
    <w:rPr>
      <w:rFonts w:ascii="Arial" w:hAnsi="Arial" w:cs="Noto Sans Symbols"/>
    </w:rPr>
  </w:style>
  <w:style w:type="character" w:styleId="ListLabel95">
    <w:name w:val="ListLabel 95"/>
    <w:qFormat/>
    <w:rPr>
      <w:rFonts w:cs="Noto Sans Symbols"/>
    </w:rPr>
  </w:style>
  <w:style w:type="character" w:styleId="ListLabel96">
    <w:name w:val="ListLabel 96"/>
    <w:qFormat/>
    <w:rPr>
      <w:rFonts w:cs="Noto Sans Symbols"/>
    </w:rPr>
  </w:style>
  <w:style w:type="character" w:styleId="ListLabel97">
    <w:name w:val="ListLabel 97"/>
    <w:qFormat/>
    <w:rPr>
      <w:rFonts w:cs="Noto Sans Symbols"/>
    </w:rPr>
  </w:style>
  <w:style w:type="character" w:styleId="ListLabel98">
    <w:name w:val="ListLabel 98"/>
    <w:qFormat/>
    <w:rPr>
      <w:rFonts w:cs="Noto Sans Symbols"/>
    </w:rPr>
  </w:style>
  <w:style w:type="character" w:styleId="ListLabel99">
    <w:name w:val="ListLabel 99"/>
    <w:qFormat/>
    <w:rPr>
      <w:rFonts w:cs="Noto Sans Symbols"/>
    </w:rPr>
  </w:style>
  <w:style w:type="character" w:styleId="ListLabel100">
    <w:name w:val="ListLabel 100"/>
    <w:qFormat/>
    <w:rPr>
      <w:rFonts w:cs="Noto Sans Symbols"/>
    </w:rPr>
  </w:style>
  <w:style w:type="character" w:styleId="ListLabel101">
    <w:name w:val="ListLabel 101"/>
    <w:qFormat/>
    <w:rPr>
      <w:rFonts w:cs="Noto Sans Symbols"/>
    </w:rPr>
  </w:style>
  <w:style w:type="character" w:styleId="ListLabel102">
    <w:name w:val="ListLabel 102"/>
    <w:qFormat/>
    <w:rPr>
      <w:rFonts w:cs="Noto Sans Symbols"/>
    </w:rPr>
  </w:style>
  <w:style w:type="character" w:styleId="Punti">
    <w:name w:val="Punti"/>
    <w:qFormat/>
    <w:rPr>
      <w:rFonts w:ascii="OpenSymbol" w:hAnsi="OpenSymbol" w:eastAsia="OpenSymbol" w:cs="OpenSymbol"/>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Mangal"/>
    </w:rPr>
  </w:style>
  <w:style w:type="paragraph" w:styleId="Didascalia">
    <w:name w:val="Caption"/>
    <w:basedOn w:val="Normal"/>
    <w:qFormat/>
    <w:pPr>
      <w:suppressLineNumbers/>
      <w:spacing w:before="120" w:after="120"/>
    </w:pPr>
    <w:rPr>
      <w:rFonts w:cs="Arial"/>
      <w:i/>
      <w:iCs/>
      <w:sz w:val="24"/>
      <w:szCs w:val="24"/>
    </w:rPr>
  </w:style>
  <w:style w:type="paragraph" w:styleId="Indice" w:customStyle="1">
    <w:name w:val="Indice"/>
    <w:basedOn w:val="Normal"/>
    <w:qFormat/>
    <w:pPr>
      <w:suppressLineNumbers/>
    </w:pPr>
    <w:rPr>
      <w:rFonts w:cs="Mangal"/>
    </w:rPr>
  </w:style>
  <w:style w:type="paragraph" w:styleId="Titoloprincipale">
    <w:name w:val="Title"/>
    <w:basedOn w:val="Normal"/>
    <w:next w:val="Corpodeltesto"/>
    <w:uiPriority w:val="10"/>
    <w:qFormat/>
    <w:pPr>
      <w:keepNext w:val="true"/>
      <w:spacing w:before="240" w:after="120"/>
    </w:pPr>
    <w:rPr>
      <w:rFonts w:ascii="Liberation Sans" w:hAnsi="Liberation Sans" w:eastAsia="Microsoft YaHei" w:cs="Arial"/>
      <w:sz w:val="28"/>
      <w:szCs w:val="28"/>
    </w:rPr>
  </w:style>
  <w:style w:type="paragraph" w:styleId="Caption">
    <w:name w:val="caption"/>
    <w:basedOn w:val="Normal"/>
    <w:qFormat/>
    <w:pPr>
      <w:suppressLineNumbers/>
      <w:spacing w:before="120" w:after="120"/>
    </w:pPr>
    <w:rPr>
      <w:rFonts w:cs="Mangal"/>
      <w:i/>
      <w:iCs/>
    </w:rPr>
  </w:style>
  <w:style w:type="paragraph" w:styleId="LOnormal" w:customStyle="1">
    <w:name w:val="LO-normal"/>
    <w:qFormat/>
    <w:pPr>
      <w:widowControl/>
      <w:bidi w:val="0"/>
      <w:jc w:val="left"/>
    </w:pPr>
    <w:rPr>
      <w:rFonts w:ascii="Calibri" w:hAnsi="Calibri" w:eastAsia="Calibri" w:cs="Calibri"/>
      <w:color w:val="00000A"/>
      <w:kern w:val="0"/>
      <w:sz w:val="24"/>
      <w:szCs w:val="24"/>
      <w:lang w:val="it-IT" w:eastAsia="zh-CN" w:bidi="hi-IN"/>
    </w:rPr>
  </w:style>
  <w:style w:type="paragraph" w:styleId="Titolo11" w:customStyle="1">
    <w:name w:val="Titolo1"/>
    <w:basedOn w:val="Normal"/>
    <w:qFormat/>
    <w:pPr>
      <w:keepNext w:val="true"/>
      <w:spacing w:before="240" w:after="120"/>
    </w:pPr>
    <w:rPr>
      <w:rFonts w:ascii="Liberation Sans" w:hAnsi="Liberation Sans" w:eastAsia="Microsoft YaHei" w:cs="Mangal"/>
      <w:sz w:val="28"/>
      <w:szCs w:val="28"/>
    </w:rPr>
  </w:style>
  <w:style w:type="paragraph" w:styleId="Standard" w:customStyle="1">
    <w:name w:val="Standard"/>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HeaderandFooter" w:customStyle="1">
    <w:name w:val="Header and Footer"/>
    <w:basedOn w:val="Standard"/>
    <w:qFormat/>
    <w:pPr>
      <w:suppressLineNumbers/>
    </w:pPr>
    <w:rPr/>
  </w:style>
  <w:style w:type="paragraph" w:styleId="Intestazione">
    <w:name w:val="Header"/>
    <w:basedOn w:val="Normal"/>
    <w:pPr/>
    <w:rPr/>
  </w:style>
  <w:style w:type="paragraph" w:styleId="Pidipagina">
    <w:name w:val="Footer"/>
    <w:basedOn w:val="Normal"/>
    <w:pPr/>
    <w:rPr/>
  </w:style>
  <w:style w:type="paragraph" w:styleId="NormalWeb">
    <w:name w:val="Normal (Web)"/>
    <w:basedOn w:val="Normal"/>
    <w:qFormat/>
    <w:pPr>
      <w:spacing w:before="100" w:after="100"/>
    </w:pPr>
    <w:rPr>
      <w:rFonts w:ascii="Times New Roman" w:hAnsi="Times New Roman" w:eastAsia="Times New Roman"/>
    </w:rPr>
  </w:style>
  <w:style w:type="paragraph" w:styleId="Default" w:customStyle="1">
    <w:name w:val="Default"/>
    <w:qFormat/>
    <w:pPr>
      <w:widowControl/>
      <w:suppressAutoHyphens w:val="true"/>
      <w:bidi w:val="0"/>
      <w:jc w:val="left"/>
      <w:textAlignment w:val="baseline"/>
    </w:pPr>
    <w:rPr>
      <w:rFonts w:ascii="Calibri" w:hAnsi="Calibri" w:eastAsia="Calibri" w:cs="Calibri"/>
      <w:color w:val="000000"/>
      <w:kern w:val="0"/>
      <w:sz w:val="24"/>
      <w:szCs w:val="24"/>
      <w:lang w:val="it-IT" w:eastAsia="zh-CN" w:bidi="hi-IN"/>
    </w:rPr>
  </w:style>
  <w:style w:type="paragraph" w:styleId="Contenutotabella" w:customStyle="1">
    <w:name w:val="Contenuto tabella"/>
    <w:basedOn w:val="Normal"/>
    <w:qFormat/>
    <w:pPr>
      <w:suppressLineNumbers/>
    </w:pPr>
    <w:rPr/>
  </w:style>
  <w:style w:type="paragraph" w:styleId="Titolotabella" w:customStyle="1">
    <w:name w:val="Titolo tabella"/>
    <w:basedOn w:val="Contenutotabella"/>
    <w:qFormat/>
    <w:pPr>
      <w:jc w:val="center"/>
    </w:pPr>
    <w:rPr>
      <w:b/>
      <w:bCs/>
    </w:rPr>
  </w:style>
  <w:style w:type="paragraph" w:styleId="BalloonText">
    <w:name w:val="Balloon Text"/>
    <w:basedOn w:val="Normal"/>
    <w:link w:val="TestofumettoCarattere"/>
    <w:uiPriority w:val="99"/>
    <w:semiHidden/>
    <w:unhideWhenUsed/>
    <w:qFormat/>
    <w:rsid w:val="00b63037"/>
    <w:pPr/>
    <w:rPr>
      <w:rFonts w:ascii="Tahoma" w:hAnsi="Tahoma" w:cs="Tahoma"/>
      <w:sz w:val="16"/>
      <w:szCs w:val="16"/>
    </w:rPr>
  </w:style>
  <w:style w:type="paragraph" w:styleId="Sottotitolo">
    <w:name w:val="Subtitle"/>
    <w:basedOn w:val="LO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31</TotalTime>
  <Application>LibreOffice/6.2.1.2$Windows_x86 LibreOffice_project/7bcb35dc3024a62dea0caee87020152d1ee96e71</Application>
  <Pages>6</Pages>
  <Words>2273</Words>
  <Characters>13901</Characters>
  <CharactersWithSpaces>16106</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2023-12-21T11:18:00Z</dcterms:created>
  <dc:creator>Walter Milan</dc:creator>
  <dc:description/>
  <dc:language>it-IT</dc:language>
  <cp:lastModifiedBy/>
  <dcterms:modified xsi:type="dcterms:W3CDTF">2026-03-13T08:44:19Z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