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다릅니다. 기반 이미지(From)는 DEF의 </w:t>
      </w:r>
      <w:r>
        <w:t xml:space="preserve">rockylinux/rockylinux:9.8</w:t>
      </w:r>
      <w:r>
        <w:t xml:space="preserve"> (digest </w:t>
      </w:r>
      <w:r>
        <w:t xml:space="preserve">sha256:8101994123cf3d0a8fee517bee7f39e555c7d92bd2d9eb3303cc988a0eeed00f</w:t>
      </w:r>
      <w:r>
        <w:t xml:space="preserve">)이며 bowtie2와 GATK_MarkDuplicates를 뺀 모든 모듈이 같습니다. 이 두 모듈은 WGS 파이프라인과 같이 쓰는 이미지라 </w:t>
      </w:r>
      <w:r>
        <w:t xml:space="preserve">rockylinux/rockylinux:9</w:t>
      </w:r>
      <w:r>
        <w:t xml:space="preserve">(digest 고정 없음)와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bowtie2로 read를 참조 유전체에 정렬하고 SAMtools로 BAM 변환·정렬·인덱스를 만드는 환경입니다.</w:t>
      </w:r>
    </w:p>
    <w:p>
      <w:pPr>
        <w:pStyle w:val="ListParagraph"/>
        <w:numPr>
          <w:ilvl w:val="0"/>
          <w:numId w:val="2"/>
        </w:numPr>
        <w:spacing w:after="80"/>
      </w:pPr>
      <w:r>
        <w:rPr>
          <w:b/>
          <w:bCs/>
        </w:rPr>
        <w:t xml:space="preserve">Description (English):</w:t>
      </w:r>
      <w:r>
        <w:t xml:space="preserve"> Environment for aligning reads to the reference genome with bowtie2 and converting, sorting, and indexing BAM files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bowtie2</w:t>
            </w:r>
          </w:p>
        </w:tc>
        <w:tc>
          <w:tcPr>
            <w:tcW w:type="dxa" w:w="4753"/>
            <w:tcMar>
              <w:top w:type="dxa" w:w="60"/>
              <w:left w:type="dxa" w:w="90"/>
              <w:bottom w:type="dxa" w:w="60"/>
              <w:right w:type="dxa" w:w="90"/>
            </w:tcMar>
          </w:tcPr>
          <w:p>
            <w:r>
              <w:rPr>
                <w:sz w:val="18"/>
                <w:szCs w:val="18"/>
              </w:rPr>
              <w:t xml:space="preserve">2.5.4</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yes라 항상 좌표 순 BAM과 .bai를 만듭니다(CLOSHA 2.0의 bowtie2 1.0은 기본값이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샘플마다 read group(@RG; ID, SM, LB = 샘플 이름, PL = ILLUMINA)을 붙입니다. GATK_MarkDuplicates(GATK 4.6)는 read group이 없는 BAM에서 멈추므로, CLOSHA 2.0의 bowtie2 1.0으로 만든 BAM은 이 버전으로 다시 정렬해 주세요.</w:t>
            </w:r>
          </w:p>
        </w:tc>
        <w:tc>
          <w:tcPr>
            <w:tcW w:type="dxa" w:w="4753"/>
            <w:tcMar>
              <w:top w:type="dxa" w:w="60"/>
              <w:left w:type="dxa" w:w="90"/>
              <w:bottom w:type="dxa" w:w="60"/>
              <w:right w:type="dxa" w:w="90"/>
            </w:tcMar>
          </w:tcPr>
          <w:p>
            <w:r>
              <w:rPr>
                <w:sz w:val="18"/>
                <w:szCs w:val="18"/>
              </w:rPr>
              <w:t xml:space="preserve">Each sample gets a read group (@RG; ID, SM, and LB = the sample name, PL = ILLUMINA). GATK_MarkDuplicates (GATK 4.6) stops on BAM files without read groups, so realign BAM files made with bowtie2 1.0 of CLOSHA 2.0 using this version.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GATK(Picard)로 BAM의 중복 read를 표시하는 환경입니다. 같은 이미지가 WGS 파이프라인의 다른 GATK 모듈(BaseRecalibrator, ApplyBQSR, Mutect2 등)에도 쓰입니다.</w:t>
      </w:r>
    </w:p>
    <w:p>
      <w:pPr>
        <w:pStyle w:val="ListParagraph"/>
        <w:numPr>
          <w:ilvl w:val="0"/>
          <w:numId w:val="2"/>
        </w:numPr>
        <w:spacing w:after="80"/>
      </w:pPr>
      <w:r>
        <w:rPr>
          <w:b/>
          <w:bCs/>
        </w:rPr>
        <w:t xml:space="preserve">Description (English):</w:t>
      </w:r>
      <w:r>
        <w:t xml:space="preserve"> GATK (Picard) environment for marking duplicate reads in BAM files. The same image serves the other GATK modules of the WGS pipeline (BaseRecalibrator, ApplyBQSR, Mutect2 and others).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GATK</w:t>
            </w:r>
          </w:p>
        </w:tc>
        <w:tc>
          <w:tcPr>
            <w:tcW w:type="dxa" w:w="4753"/>
            <w:tcMar>
              <w:top w:type="dxa" w:w="60"/>
              <w:left w:type="dxa" w:w="90"/>
              <w:bottom w:type="dxa" w:w="60"/>
              <w:right w:type="dxa" w:w="90"/>
            </w:tcMar>
          </w:tcPr>
          <w:p>
            <w:r>
              <w:rPr>
                <w:sz w:val="18"/>
                <w:szCs w:val="18"/>
              </w:rPr>
              <w:t xml:space="preserve">4.6.2.0</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OpenJDK</w:t>
            </w:r>
          </w:p>
        </w:tc>
        <w:tc>
          <w:tcPr>
            <w:tcW w:type="dxa" w:w="4753"/>
            <w:tcMar>
              <w:top w:type="dxa" w:w="60"/>
              <w:left w:type="dxa" w:w="90"/>
              <w:bottom w:type="dxa" w:w="60"/>
              <w:right w:type="dxa" w:w="90"/>
            </w:tcMar>
          </w:tcPr>
          <w:p>
            <w:r>
              <w:rPr>
                <w:sz w:val="18"/>
                <w:szCs w:val="18"/>
              </w:rPr>
              <w:t xml:space="preserve">17</w:t>
            </w:r>
          </w:p>
        </w:tc>
      </w:tr>
    </w:tbl>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bowtie2의 output_dir.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output_dir of bowtie2.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폴더(중복 표시 BAM, .bai, 중복 통계, 샘플별 로그). organellar_filter의 input_dir</w:t>
            </w:r>
          </w:p>
        </w:tc>
        <w:tc>
          <w:tcPr>
            <w:tcW w:type="dxa" w:w="2146"/>
            <w:tcMar>
              <w:top w:type="dxa" w:w="60"/>
              <w:left w:type="dxa" w:w="90"/>
              <w:bottom w:type="dxa" w:w="60"/>
              <w:right w:type="dxa" w:w="90"/>
            </w:tcMar>
          </w:tcPr>
          <w:p>
            <w:r>
              <w:rPr>
                <w:sz w:val="18"/>
                <w:szCs w:val="18"/>
              </w:rPr>
              <w:t xml:space="preserve">Output folder (duplicate-marked BAM, .bai, duplicate metrics, per-sample logs); input_dir of organellar_filter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1.1 이상(CLOSHA 3.0)의 결과에는 read group이 들어 있으며, CLOSHA 2.0의 bowtie2 1.0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1.1 or later (CLOSHA 3.0) writes read groups; realign BAM files from bowtie2 1.0 of CLOSHA 2.0.</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GATK_MarkDuplicates의 output_dir.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줍니다. status가 모든 샘플에서 정상이면 다음 단계(ATAC_QC)에 쓸 BAM이 준비된 것입니다.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ATAC_QC.1.1.R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것입니다. 작은 그림은 같은 분포를 로그 축으로 보여 주며, 짧은 구간의 약 10.5 bp 물결(DNA 나선 주기)도 여기서 보입니다. 봉우리 없이 매끄럽게 줄어들면 Tn5 반응이 과하거나 세포 상태가 나쁜 경우입니다.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score)입니다. TSS(0 bp, 점선)에서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줍니다. CleanFraction이 다른 샘플보다 크게 낮으면 중복·저품질 read가 많은 샘플입니다. SplitStatus가 </w:t>
      </w:r>
      <w:r>
        <w:t xml:space="preserve">empty_split:&lt;분류&gt;</w:t>
      </w:r>
      <w:r>
        <w:t xml:space="preserve">이면 그 길이 분류에 fragment가 없다는 뜻입니다(예: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release/CLOSHA3/ATAC-seq/2026-10-16/results/ATAC_QC_plot/portal/ATAC_QC_plot_result_1.png</w:t>
      </w:r>
    </w:p>
    <w:p>
      <w:pPr>
        <w:spacing w:after="120" w:before="120"/>
        <w:jc w:val="center"/>
      </w:pPr>
      <w:r>
        <w:drawing>
          <wp:inline distT="0" distB="0" distL="0" distR="0">
            <wp:extent cx="5715000" cy="5000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0006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−1,000~+1,000 bp 구간입니다. 왼쪽 패널(NucleosomeFree)은 nucleosome-free fragment, 오른쪽 패널(그림에는 mononucleosome으로 표시)은 mono, di, trinucleosome fragment를 합친 nucleosome 신호입니다. 색은 log2(coverage + 1)을 노랑(0)에서 빨강(2 이상)으로 나타내며, 행은 NucleosomeFree 신호가 강한 TSS가 위로 오도록 정렬됩니다. 정상적인 ATAC-seq에서는 왼쪽 패널의 빨간 띠가 TSS(가운데)에 모이고, 오른쪽 패널은 TSS 바로 위가 옅고 양옆(nucleosome 자리)이 진합니다. 예시 데이터(애기장대, SRR24197771)에서도 이 형태가 뚜렷합니다.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−1,000 to +1,000 bp around its centre. The left panel (NucleosomeFree) shows nucleosome-free fragments and the right panel (labelled mononucleosome in the plot) the nucleosome signal of mono-, di-, and trinucleosome fragments combined. Colour shows log2(coverage + 1) from yellow (0) to red (2 or more), and rows are ordered with the strongest NucleosomeFree signal on top. In good ATAC-seq data the red band of the left panel sits on the TSS (centre), while the right panel is pale right at the TSS and darker on both sides where nucleosomes sit. The example data (Arabidopsis, SRR24197771) show this pattern clearly.</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의 2쪽(제목 "&lt;sample&gt; TSS signal", 세로축 Fraction of signal) (결과 1과 같은 샘플). 1쪽은 같은 신호를 정규화 전 평균 coverage로 그린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release/CLOSHA3/ATAC-seq/2026-10-16/results/ATAC_QC_plot/portal/ATAC_QC_plot_result_2.png</w:t>
      </w:r>
    </w:p>
    <w:p>
      <w:pPr>
        <w:spacing w:after="120" w:before="120"/>
        <w:jc w:val="center"/>
      </w:pPr>
      <w:r>
        <w:drawing>
          <wp:inline distT="0" distB="0" distL="0" distR="0">
            <wp:extent cx="5715000" cy="4086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bp), 세로축은 두 신호를 각각 최댓값 1로 맞춘 값(Fraction of signal)입니다. 검은 실선은 NucleosomeFree, 빨간 점선은 nucleosome 신호(그림에는 mononucleosome으로 표시, mono, di, trinucleosome fragment를 합친 신호)입니다. 정상적인 ATAC-seq에서는 검은 선이 TSS 근처에서 가장 높고, 빨간 점선은 TSS에서 낮아졌다가 양옆(−1, +1 nucleosome 자리)에서 높아집니다. 예시 데이터에서는 검은 선이 TSS 바로 위쪽(약 −50 bp)에서 가장 높고, 빨간 점선은 약 −250 bp(−1 nucleosome)와 +120 bp(+1 nucleosome)에서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bp) and the y-axis each signal scaled to a maximum of 1 (fraction of signal). The solid black line is NucleosomeFree and the dashed red line the nucleosome signal (labelled mononucleosome in the plot; mono-, di-, and trinucleosome fragments combined). In good ATAC-seq data the black line peaks near the TSS, while the red line dips at the TSS and rises on both sides at the −1 and +1 nucleosome positions. In the example data the black line peaks just upstream of the TSS (about −50 bp), and the red line rises at about −250 bp (−1 nucleosome) and +120 bp (+1 nucleosome).</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줍니다. FRiP는 신호 대 잡음의 지표로, ENCODE ATAC-seq 기준에서는 0.3 이상이 바람직하고 0.2 이상이면 허용합니다.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줍니다. ATAC-seq peak는 보통 promoter와 intron, distal intergenic에 많이 놓이며, 샘플 간 분포가 비슷한지로 데이터의 일관성을 확인할 수 있습니다.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줍니다. 아래 점과 선은 영역 조합, 위 막대는 그 조합에 속한 peak 수입니다. 결과 1의 막대는 우선순위에 따라 영역 하나만 고른 것이고, 이 그림은 겹침까지 보여 줍니다.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나누었습니다. 왼쪽(음수)은 유전자 상류, 오른쪽(양수)은 하류에 놓인 peak다. ATAC-seq peak는 TSS 가까이(0~3 kb)에 많이 모이며, 원거리 peak는 enhancer 같은 조절 부위의 후보입니다.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뜻입니다.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differential_accessibility.1.3.R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크다는 뜻입니다. 샘플이 3개 이상일 때 만듭니다.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정렬했습니다. 같은 조건의 반복끼리 상관이 가장 높아야 하며, 한 샘플만 다른 샘플과 상관이 낮으면 이상 샘플을 의심합니다.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조건 간 변화(log2 fold change)이며 빨간 점선이 0입니다. 유의하게 열린 peak(Up)와 닫힌 peak(Down)가 색으로 구분됩니다. 대부분의 peak가 0 근처에 모이고 유의한 peak가 위아래로 갈라지면 정규화가 잘 된 것입니다. 반복 샘플이 없으면 유의성 없이 fold change만 그립니다.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0입니다. 구간별 분포가 모두 0 근처에 있으면 GC 편향이 없는 것이고, GC가 높거나 낮은 쪽으로 갈수록 분포가 한쪽으로 기울면 GC 편향이 있다는 뜻입니다. 이때 EDASeq이나 CQN으로 보정한 결과를 씁니다.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KernSmooth</w:t>
            </w:r>
          </w:p>
        </w:tc>
        <w:tc>
          <w:tcPr>
            <w:tcW w:type="dxa" w:w="4753"/>
            <w:tcMar>
              <w:top w:type="dxa" w:w="60"/>
              <w:left w:type="dxa" w:w="90"/>
              <w:bottom w:type="dxa" w:w="60"/>
              <w:right w:type="dxa" w:w="90"/>
            </w:tcMar>
          </w:tcPr>
          <w:p>
            <w:r>
              <w:rPr>
                <w:sz w:val="18"/>
                <w:szCs w:val="18"/>
              </w:rPr>
              <w:t xml:space="preserve">2.23-27</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줍니다. 행은 유의하게 농축된 모티프이며, 서로 비슷한 모티프끼리 묶어 정렬했고 왼쪽에 서열 로고와 GC 비율을 붙였습니다. 첫 heatmap은 농축도(log2 enrichment; 빨강 농축, 파랑 결핍), 둘째는 보정 p-value(−log10; 진할수록 유의)다. 열린 쪽 구간에서만 진하게 나타나는 모티프는 조건 변화로 활성이 커진 전사인자의 후보입니다.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줍니다. 구간마다 peak 수가 같도록 나누며, 변화가 작은 peak(|logFC| &lt; min_abs_logfc)는 가운데 하나의 구간으로 묶습니다. 결과 1의 heatmap 열이 이 구간입니다.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줍니다. 막대 방향은 그 모티프가 접근성 증가(위)와 감소(아래) 중 어느 쪽과 관련되는지이며, 점선은 선택 기준(stabsel_cutoff, 기본 0.8)입니다. 기준을 넘은 모티프는 비슷한 모티프끼리 겹치는 효과를 걸러낸 뒤에도 남은 핵심 전사인자 후보입니다.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줍니다. 행은 모티프(왼쪽에 서열 로고), 열은 k-mer다. 데이터베이스 모티프와 닮은 k-mer가 많으면 모티프 결과가 서열 자체에서도 지지된다는 뜻이고, 어느 모티프와도 닮지 않은 k-mer는 데이터베이스에 없는 새 서열 후보입니다.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하나입니다. 가로축은 두 조건 사이의 결합 점수 차이(differential binding score)다. 조건 이름을 알파벳순으로 놓았을 때 양수(오른쪽, 빨강)는 첫 번째 조건에서, 음수(왼쪽, 파랑)는 두 번째 조건에서 결합이 더 강하다는 뜻입니다. 세로축은 그 차이의 유의성(−log10 p-value)이며, 변화가 크거나 유의한 전사인자는 색과 이름으로 표시됩니다.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줍니다. 같은 PDF에 정규화 전(Raw)과 후(Normalized) 분포가 따로 있으며, BINDetect는 조건 간 점수 분포를 맞춘(정규화한) 뒤 결과 1의 차이를 계산합니다. 정규화 뒤 두 조건의 분포가 거의 겹치면 결과 1의 차이가 전체 신호 세기 차이가 아니라 전사인자별 결합 변화를 반영한다는 뜻입니다.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r>
        <w:tc>
          <w:tcPr>
            <w:tcW w:type="dxa" w:w="4753"/>
            <w:tcMar>
              <w:top w:type="dxa" w:w="60"/>
              <w:left w:type="dxa" w:w="90"/>
              <w:bottom w:type="dxa" w:w="60"/>
              <w:right w:type="dxa" w:w="90"/>
            </w:tcMar>
          </w:tcPr>
          <w:p>
            <w:r>
              <w:rPr>
                <w:sz w:val="18"/>
                <w:szCs w:val="18"/>
              </w:rPr>
              <w:t xml:space="preserve">두 입력은 서로 다른 질문에 답합니다. peak_annotation 결과는 샘플마다 열린 peak 근처 유전자 전체(수천~수만 개)가 어떤 기능에 모여 있는지, differential_accessibility 결과는 조건 간에 유의하게 열리거나 닫힌 peak 근처 유전자가 어떤 기능과 관련 있는지를 봅니다.</w:t>
            </w:r>
          </w:p>
        </w:tc>
        <w:tc>
          <w:tcPr>
            <w:tcW w:type="dxa" w:w="4753"/>
            <w:tcMar>
              <w:top w:type="dxa" w:w="60"/>
              <w:left w:type="dxa" w:w="90"/>
              <w:bottom w:type="dxa" w:w="60"/>
              <w:right w:type="dxa" w:w="90"/>
            </w:tcMar>
          </w:tcPr>
          <w:p>
            <w:r>
              <w:rPr>
                <w:sz w:val="18"/>
                <w:szCs w:val="18"/>
              </w:rPr>
              <w:t xml:space="preserve">The two inputs answer different questions: a peak_annotation output asks which functions the genes near each sample's open peaks (thousands of genes) share, and a differential_accessibility output asks which functions the genes near peaks that significantly gained or lost accessibility between conditions relate to.</w:t>
            </w:r>
          </w:p>
        </w:tc>
      </w:tr>
      <w:tr>
        <w:tc>
          <w:tcPr>
            <w:tcW w:type="dxa" w:w="4753"/>
            <w:tcMar>
              <w:top w:type="dxa" w:w="60"/>
              <w:left w:type="dxa" w:w="90"/>
              <w:bottom w:type="dxa" w:w="60"/>
              <w:right w:type="dxa" w:w="90"/>
            </w:tcMar>
          </w:tcPr>
          <w:p>
            <w:r>
              <w:rPr>
                <w:sz w:val="18"/>
                <w:szCs w:val="18"/>
              </w:rPr>
              <w:t xml:space="preserve">differential_accessibility 결과를 넣었는데 유의한 peak가 적으면(예: 수십 개 이하) 검정할 GO term이 없어 결과가 나오지 않습니다. 이때는 오류가 아니라 경고와 함께 정상 종료하며, 요약표 상태가 no_testable_terms(또는 empty)로 남습니다. peak_annotation 결과를 입력으로 쓰거나 da_fdr을 높여 주세요.</w:t>
            </w:r>
          </w:p>
        </w:tc>
        <w:tc>
          <w:tcPr>
            <w:tcW w:type="dxa" w:w="4753"/>
            <w:tcMar>
              <w:top w:type="dxa" w:w="60"/>
              <w:left w:type="dxa" w:w="90"/>
              <w:bottom w:type="dxa" w:w="60"/>
              <w:right w:type="dxa" w:w="90"/>
            </w:tcMar>
          </w:tcPr>
          <w:p>
            <w:r>
              <w:rPr>
                <w:sz w:val="18"/>
                <w:szCs w:val="18"/>
              </w:rPr>
              <w:t xml:space="preserve">With a differential_accessibility input and few significant peaks (for example a few dozen or fewer), no GO term can be tested and no result is produced. The run then ends normally with a warning, and the summary table shows the status no_testable_terms (or empty). Use a peak_annotation output as input, or raise da_fdr.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그림입니다. 위쪽 패널은 두 반복의 peak 순위와 신호 세기를 서로 대응시킨 산점도로, 검은 점은 IDR 기준을 통과한 재현성 있는 peak, 빨간 점은 통과하지 못한 peak다. 아래쪽 패널은 peak 순위에 따른 IDR 값을 보여 줍니다. 강한 peak일수록 두 반복에서 함께 나타나고, 약한 peak로 갈수록 재현성이 떨어집니다.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줍니다. 두 반복의 peak 수가 크게 다르거나, idr_passed가 각 반복의 peak 수보다 크게 적으면 반복 간 재현성이 낮은 것입니다. 반복이 하나뿐인 조건은 </w:t>
      </w:r>
      <w:r>
        <w:t xml:space="preserve">skipped_single_replicate</w:t>
      </w:r>
      <w:r>
        <w:t xml:space="preserve">로 표시됩니다.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3bc42e56c4155f001ab8feb4b06e002dc0c68e0d.png"/><Relationship Id="rId11" Type="http://schemas.openxmlformats.org/officeDocument/2006/relationships/image" Target="media/86f56a5332abf25a5f142888ab2b7b9cbd6a34b2.png"/><Relationship Id="rId12" Type="http://schemas.openxmlformats.org/officeDocument/2006/relationships/image" Target="media/1f4a86ffa82689b012d69ba16cba2ef12a91a8b0.png"/><Relationship Id="rId13" Type="http://schemas.openxmlformats.org/officeDocument/2006/relationships/image" Target="media/d392a0e029751bbeb8191c4131b8def552fb518e.png"/><Relationship Id="rId14" Type="http://schemas.openxmlformats.org/officeDocument/2006/relationships/image" Target="media/8e98505675e92b96c5aedff2e601460bd44ef9c9.png"/><Relationship Id="rId15" Type="http://schemas.openxmlformats.org/officeDocument/2006/relationships/image" Target="media/36e5dcc9928945bcb354a0df46818f2d47084779.png"/><Relationship Id="rId16" Type="http://schemas.openxmlformats.org/officeDocument/2006/relationships/image" Target="media/e241efc2e00cbc8b6d7bd7573fca7128580c9b05.png"/><Relationship Id="rId17" Type="http://schemas.openxmlformats.org/officeDocument/2006/relationships/image" Target="media/29d4159598248f3ff29c120b9032ffea91531a1b.png"/><Relationship Id="rId18" Type="http://schemas.openxmlformats.org/officeDocument/2006/relationships/image" Target="media/8c3ce375bcb8f9548c22723bdb6b06f4527bbfe3.png"/><Relationship Id="rId19" Type="http://schemas.openxmlformats.org/officeDocument/2006/relationships/image" Target="media/41551211cb2558eac772275b624d6cf725006173.png"/><Relationship Id="rId20" Type="http://schemas.openxmlformats.org/officeDocument/2006/relationships/image" Target="media/84132739840cb5224723bbdb22e97ff00306fe45.png"/><Relationship Id="rId21" Type="http://schemas.openxmlformats.org/officeDocument/2006/relationships/image" Target="media/d3721b8d3c62a85354df715699c61f27bcd3e902.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2026-10-16T04:35:40.341Z</dcterms:created>
  <dcterms:modified xsi:type="dcterms:W3CDTF">2026-10-16T04:35:40.341Z</dcterms:modified>
</cp:coreProperties>
</file>

<file path=docProps/custom.xml><?xml version="1.0" encoding="utf-8"?>
<Properties xmlns="http://schemas.openxmlformats.org/officeDocument/2006/custom-properties" xmlns:vt="http://schemas.openxmlformats.org/officeDocument/2006/docPropsVTypes"/>
</file>