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4로 고정되어 있습니다.</w:t>
            </w:r>
          </w:p>
        </w:tc>
        <w:tc>
          <w:tcPr>
            <w:tcW w:type="dxa" w:w="4753"/>
            <w:tcMar>
              <w:top w:type="dxa" w:w="60"/>
              <w:left w:type="dxa" w:w="90"/>
              <w:bottom w:type="dxa" w:w="60"/>
              <w:right w:type="dxa" w:w="90"/>
            </w:tcMar>
          </w:tcPr>
          <w:p>
            <w:r>
              <w:rPr>
                <w:sz w:val="18"/>
                <w:szCs w:val="18"/>
              </w:rPr>
              <w:t xml:space="preserve">The thread count is fixed at 4.</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peak_type=atac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2026-10-14T11:25:57.692Z</dcterms:created>
  <dcterms:modified xsi:type="dcterms:W3CDTF">2026-10-14T11:25:57.693Z</dcterms:modified>
</cp:coreProperties>
</file>

<file path=docProps/custom.xml><?xml version="1.0" encoding="utf-8"?>
<Properties xmlns="http://schemas.openxmlformats.org/officeDocument/2006/custom-properties" xmlns:vt="http://schemas.openxmlformats.org/officeDocument/2006/docPropsVTypes"/>
</file>