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다르다.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카테고리는 기능(분석 단계) 기준의 대분류·중분류로 정했다(</w:t>
      </w:r>
      <w:r>
        <w:t xml:space="preserve">docs/CLOSHA_Portal_Guide_v1.md</w:t>
      </w:r>
      <w:r>
        <w:t xml:space="preserve"> 5.2). 아이콘은 대분류마다 하나다.</w:t>
      </w:r>
    </w:p>
    <w:p>
      <w:pPr>
        <w:pStyle w:val="ListParagraph"/>
        <w:numPr>
          <w:ilvl w:val="0"/>
          <w:numId w:val="2"/>
        </w:numPr>
        <w:spacing w:after="80"/>
      </w:pPr>
      <w:r>
        <w:t xml:space="preserve">주요 결과 이미지는 모듈 결과 중 등록할 파일 이름만 적는다(</w:t>
      </w:r>
      <w:r>
        <w:t xml:space="preserve">output_dir</w:t>
      </w:r>
      <w:r>
        <w:t xml:space="preserve"> 기준). 그림은 등록할 때 실제 결과를 캡처해 올린다.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20"/>
      </w:pPr>
      <w:r>
        <w:rPr>
          <w:b/>
          <w:bCs/>
          <w:color w:val="B0B0B0"/>
          <w:sz w:val="18"/>
          <w:szCs w:val="18"/>
        </w:rPr>
        <w:t xml:space="preserve">[내부 메모 · 붙여 넣지 마세요] </w:t>
      </w:r>
      <w:r>
        <w:rPr>
          <w:color w:val="8A8F99"/>
          <w:sz w:val="18"/>
          <w:szCs w:val="18"/>
        </w:rPr>
        <w:t xml:space="preserve">등록 메모: bowtie2 DEF는 아직 저장소에 없어 보류한다(bowtie2 2.5.4, SAMtools 1.24 구성 예정).</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bowtie2.1.3.sh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않는다)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것이다. 작은 그림은 같은 분포를 로그 축으로 보여 주며, 짧은 구간의 약 10.5 bp 물결(DNA 나선 주기)도 여기서 보인다. 봉우리 없이 매끄럽게 줄어들면 Tn5 반응이 과하거나 세포 상태가 나쁜 경우다.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score)이다. TSS(0 bp, 점선)에서 신호가 뚜렷하게 솟을수록 열린 염색질이 잘 포착된 것이며, 제목에 TSS enrichment score가 표시된다. ENCODE는 사람(GRCh38, RefSeq TSS) 기준 7 이상을 이상적, 5~7을 허용으로 둔다. 값은 유전체와 TSS 주석에 따라 달라지므로 같은 실험의 샘플끼리 비교하는 데 주로 쓴다.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준다. CleanFraction이 다른 샘플보다 크게 낮으면 중복·저품질 read가 많은 샘플이다. SplitStatus가 </w:t>
      </w:r>
      <w:r>
        <w:t xml:space="preserve">empty_split:&lt;분류&gt;</w:t>
      </w:r>
      <w:r>
        <w:t xml:space="preserve">이면 그 길이 분류에 fragment가 없다는 뜻이다(예: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신호다. 각 행은 하나의 TSS다.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ATAC_QC_plot.1.2.R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±1,010 bp 구간이다. 왼쪽 패널(NucleosomeFree)은 nucleosome-free fragment, 오른쪽 패널(그림에는 mononucleosome으로 표시)은 mono, di, trinucleosome fragment를 합친 nucleosome 신호이며, 신호(log2)를 노랑(낮음)에서 빨강(높음)으로 나타낸다. 정상적인 ATAC-seq에서는 nucleosome-free 신호가 TSS 바로 위에 모이고, nucleosome 신호는 TSS 양옆(nucleosome 자리)에 나타난다.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±1,010 bp around its centre. The left panel (NucleosomeFree) shows nucleosome-free fragments and the right panel (labelled mononucleosome in the plot) the nucleosome signal of mono-, di-, and trinucleosome fragments combined, with signal (log2) from yellow (low) to red (high). In good ATAC-seq data the nucleosome-free signal concentrates at the TSS, while the nucleosome signal flanks it where nucleosomes sit.</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 (결과 1과 같은 샘플)</w:t>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그래프다. 가로축은 TSS 기준 위치(−1 kb~+1 kb), 세로축은 각 신호를 0~1로 맞춘 값(Fraction of signal)이다. 검은 선은 NucleosomeFree, 빨간 선은 nucleosome 신호(그림에는 mononucleosome으로 표시, mono, di, trinucleosome fragment를 합친 신호)다. 정상적인 ATAC-seq에서는 검은 선이 TSS(가운데)에서 가장 높고, 빨간 선은 TSS에서 낮아졌다가 양옆(−1, +1 nucleosome 자리)에서 높아진다.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and the y-axis each signal scaled to 0-1 (fraction of signal). The black line is NucleosomeFree and the red line the nucleosome signal (labelled mononucleosome in the plot; mono-, di-, and trinucleosome fragments combined). In good ATAC-seq data the black line peaks at the TSS (centre), while the red line dips at the TSS and rises on both sides at the −1 and +1 nucleosome positions.</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peak_annotation.1.2.R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준다. 아래 점과 선은 영역 조합, 위 막대는 그 조합에 속한 peak 수다. 결과 1의 막대는 우선순위에 따라 영역 하나만 고른 것이고, 이 그림은 겹침까지 보여 준다.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나누었다. 왼쪽(음수)은 유전자 상류, 오른쪽(양수)은 하류에 놓인 peak다. ATAC-seq peak는 TSS 가까이(0~3 kb)에 많이 모이며, 원거리 peak는 enhancer 같은 조절 부위의 후보다.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뜻이다.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그림이다. 점 하나가 샘플 하나이고 색은 조건이며, 축 이름에 각 주성분이 설명하는 변동(%)이 붙는다. 같은 조건의 반복 샘플이 모이고 조건끼리 떨어져 있으면 조건 간 차이가 반복 간 차이보다 크다는 뜻이다. 샘플이 3개 이상일 때 만든다.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준다. 비슷한 샘플끼리 가깝게 놓이도록 계층 군집 순서로 정렬했다. 같은 조건의 반복끼리 상관이 가장 높아야 하며, 한 샘플만 다른 샘플과 상관이 낮으면 이상 샘플을 의심한다.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하나다. 가로축은 평균 접근성(average log CPM), 세로축은 조건 간 변화(log2 fold change)이며 빨간 점선이 0이다. 유의하게 열린 peak(Up)와 닫힌 peak(Down)가 색으로 구분된다. 대부분의 peak가 0 근처에 모이고 유의한 peak가 위아래로 갈라지면 정규화가 잘 된 것이다. 반복 샘플이 없으면 유의성 없이 fold change만 그린다.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준다. 점선은 logFC 0이다. 구간별 분포가 모두 0 근처에 있으면 GC 편향이 없는 것이고, GC가 높거나 낮은 쪽으로 갈수록 분포가 한쪽으로 기울면 GC 편향이 있다는 뜻이다. 이때 EDASeq이나 CQN으로 보정한 결과를 쓴다.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atac_motif.1.4.R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KernSmooth</w:t>
            </w:r>
          </w:p>
        </w:tc>
        <w:tc>
          <w:tcPr>
            <w:tcW w:type="dxa" w:w="4753"/>
            <w:tcMar>
              <w:top w:type="dxa" w:w="60"/>
              <w:left w:type="dxa" w:w="90"/>
              <w:bottom w:type="dxa" w:w="60"/>
              <w:right w:type="dxa" w:w="90"/>
            </w:tcMar>
          </w:tcPr>
          <w:p>
            <w:r>
              <w:rPr>
                <w:sz w:val="18"/>
                <w:szCs w:val="18"/>
              </w:rPr>
              <w:t xml:space="preserve">2.23-27</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둔다.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atac_motif.1.4.R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준다. 구간마다 peak 수가 같도록 나누며, 변화가 작은 peak(|logFC| &lt; min_abs_logfc)는 가운데 하나의 구간으로 묶는다. 결과 1의 heatmap 열이 이 구간이다.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준다. 막대 방향은 그 모티프가 접근성 증가(위)와 감소(아래) 중 어느 쪽과 관련되는지이며, 점선은 선택 기준(stabsel_cutoff, 기본 0.8)이다. 기준을 넘은 모티프는 비슷한 모티프끼리 겹치는 효과를 걸러낸 뒤에도 남은 핵심 전사인자 후보다.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준다. 행은 모티프(왼쪽에 서열 로고), 열은 k-mer다. 데이터베이스 모티프와 닮은 k-mer가 많으면 모티프 결과가 서열 자체에서도 지지된다는 뜻이고, 어느 모티프와도 닮지 않은 k-mer는 데이터베이스에 없는 새 서열 후보다.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준다. 같은 PDF에 정규화 전(Raw)과 후(Normalized) 분포가 따로 있으며, BINDetect는 조건 간 점수 분포를 맞춘(정규화한) 뒤 결과 1의 차이를 계산한다. 정규화 뒤 두 조건의 분포가 거의 겹치면 결과 1의 차이가 전체 신호 세기 차이가 아니라 전사인자별 결합 변화를 반영한다는 뜻이다.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않는다. 스크립트가 입력 유전자 ID와 가장 많이 맞는 종류(TAIR, ENTREZID, SYMBOL 등)를 자동으로 고른다.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term이다. 가로축은 목록 유전자 중 그 term에 속한 비율(GeneRatio), 점의 크기는 해당 유전자 수(Count), 색은 보정된 p-value(p.adjust; 빨강일수록 유의)다. peak 근처 유전자들이 어떤 생물학적 과정에 모여 있는지를 보여 준다.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준다. 막대 길이는 그 term에 속한 목록 유전자 수(Count), 색은 보정된 p-value(p.adjust)다. 유전자 수가 많은 term과 유의성이 높은 term을 한눈에 비교할 수 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준다. genes_annotated가 genes보다 크게 적으면 유전자 ID 형식이 주석과 맞지 않는 것이다.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준다. 두 반복의 peak 수가 크게 다르거나, idr_passed가 각 반복의 peak 수보다 크게 적으면 반복 간 재현성이 낮은 것이다. 반복이 하나뿐인 조건은 </w:t>
      </w:r>
      <w:r>
        <w:t xml:space="preserve">skipped_single_replicate</w:t>
      </w:r>
      <w:r>
        <w:t xml:space="preserve">로 표시된다.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86f56a5332abf25a5f142888ab2b7b9cbd6a34b2.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29d4159598248f3ff29c120b9032ffea91531a1b.png"/><Relationship Id="rId15" Type="http://schemas.openxmlformats.org/officeDocument/2006/relationships/image" Target="media/8c3ce375bcb8f9548c22723bdb6b06f4527bbfe3.png"/><Relationship Id="rId16" Type="http://schemas.openxmlformats.org/officeDocument/2006/relationships/image" Target="media/41551211cb2558eac772275b624d6cf725006173.png"/><Relationship Id="rId17" Type="http://schemas.openxmlformats.org/officeDocument/2006/relationships/image" Target="media/84132739840cb5224723bbdb22e97ff00306fe45.png"/><Relationship Id="rId18" Type="http://schemas.openxmlformats.org/officeDocument/2006/relationships/image" Target="media/d3721b8d3c62a85354df715699c61f27bcd3e90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2026-10-14T18:22:46.123Z</dcterms:created>
  <dcterms:modified xsi:type="dcterms:W3CDTF">2026-10-14T18:22:46.123Z</dcterms:modified>
</cp:coreProperties>
</file>

<file path=docProps/custom.xml><?xml version="1.0" encoding="utf-8"?>
<Properties xmlns="http://schemas.openxmlformats.org/officeDocument/2006/custom-properties" xmlns:vt="http://schemas.openxmlformats.org/officeDocument/2006/docPropsVTypes"/>
</file>