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공간 전사체 파이프라인 상세 페이지에 들어갈 국문/영문 원고입니다. Visium HD 파이프라인은 따로 등록하며 원고는 </w:t>
      </w:r>
      <w:r>
        <w:rPr>
          <w:color w:val="8A8F99"/>
          <w:sz w:val="18"/>
          <w:szCs w:val="18"/>
        </w:rPr>
        <w:t xml:space="preserve">docs/Spatial_Transcriptomics_Visium_HD_Pipeline/pipeline/Portal_Content.md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spot을 군집으로 묶어 조직 위에 칠하면 층 구조나 핵 같은 조직 영역이 드러나고, UMAP에서는 군집이 서로 떨어진 점 무리로 보입니다. (B)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Spots with similar expression are grouped into clusters; painted on the tissue they reveal regions such as layers and nuclei, and in the UMAP they form separate groups of points. (B)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슬라이스가 아주 많아 통합 단계(spatial_merge)가 메모리 부족으로 멈추면 슬라이스를 나눠 통합해 주세요. 단일세포 참조가 크면(수만 세포 이상) 세포 유형별로 세포 수를 줄인 참조를 쓰면 메모리가 줄어듭니다.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파이프라인을 돌리기 전에 check_reference 모듈에 참조 자료만 넣어 실행해 후보 열을 확인해 주세요. 파이프라인 안에서는 세포 유형 모듈(spatial_labelTransfer, spatial_rctd)이 앞 단계(정규화, 군집)가 끝난 뒤에 실행되므로, 열 이름을 비워 두면 그때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If the integration step (spatial_merge) stops for lack of memory with very many slices, integrate the slices in smaller sets. With a large single-cell reference (tens of thousands of cells or more), a reference subsampled per cell type uses less memory.</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run the check_reference module with the reference alone before the pipeline to see the candidate columns. In the pipeline the cell-type modules (spatial_labelTransfer, spatial_rctd) run after the earlier steps (normalisation, clustering), so with the column left empty the run stops only then, listing the candidate columns in the error log.</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2026-10-28T10:23:03.503Z</dcterms:created>
  <dcterms:modified xsi:type="dcterms:W3CDTF">2026-10-28T10:23:03.503Z</dcterms:modified>
</cp:coreProperties>
</file>

<file path=docProps/custom.xml><?xml version="1.0" encoding="utf-8"?>
<Properties xmlns="http://schemas.openxmlformats.org/officeDocument/2006/custom-properties" xmlns:vt="http://schemas.openxmlformats.org/officeDocument/2006/docPropsVTypes"/>
</file>