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Rocky Linux 9.8(</w:t>
      </w:r>
      <w:r>
        <w:t xml:space="preserve">rockylinux/rockylinux:9.8.20260525.0</w:t>
      </w:r>
      <w:r>
        <w:t xml:space="preserve">)이며 bowtie2와 GATK_MarkDuplicates를 뺀 모든 모듈이 같습니다. 이 두 모듈은 WGS 파이프라인과 같이 쓰는 이미지라 Rocky Linux 9(</w:t>
      </w:r>
      <w:r>
        <w:t xml:space="preserve">rockylinux/rockylinux:9</w:t>
      </w:r>
      <w:r>
        <w:t xml:space="preserve">)와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2.5.4</w:t>
            </w:r>
          </w:p>
        </w:tc>
        <w:tc>
          <w:tcPr>
            <w:tcW w:type="dxa" w:w="3853"/>
            <w:tcMar>
              <w:top w:type="dxa" w:w="60"/>
              <w:left w:type="dxa" w:w="90"/>
              <w:bottom w:type="dxa" w:w="60"/>
              <w:right w:type="dxa" w:w="90"/>
            </w:tcMar>
          </w:tcPr>
          <w:p>
            <w:r>
              <w:rPr>
                <w:sz w:val="18"/>
                <w:szCs w:val="18"/>
              </w:rPr>
              <w:t xml:space="preserve">https://github.com/BenLangmead/bowtie2</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리드정렬, 참조유전체, 시퀀스정렬, BAM</w:t>
      </w:r>
    </w:p>
    <w:p>
      <w:pPr>
        <w:pStyle w:val="ListParagraph"/>
        <w:numPr>
          <w:ilvl w:val="0"/>
          <w:numId w:val="2"/>
        </w:numPr>
        <w:spacing w:after="80"/>
      </w:pPr>
      <w:r>
        <w:rPr>
          <w:b/>
          <w:bCs/>
        </w:rPr>
        <w:t xml:space="preserve">내용(국문):</w:t>
      </w:r>
      <w:r>
        <w:t xml:space="preserve"> 시퀀싱 리드를 참조 유전체에 정렬하는 실행 환경입니다. bowtie2로 paired-end·single-end 리드를 정렬하고, SAMtools로 결과를 좌표 순으로 정렬한 BAM과 인덱스로 만듭니다. 사람 유전체 기준으로 인덱스를 올리는 데 약 4GB의 메모리를 사용합니다.</w:t>
      </w:r>
    </w:p>
    <w:p>
      <w:pPr>
        <w:pStyle w:val="ListParagraph"/>
        <w:numPr>
          <w:ilvl w:val="0"/>
          <w:numId w:val="2"/>
        </w:numPr>
        <w:spacing w:after="80"/>
      </w:pPr>
      <w:r>
        <w:rPr>
          <w:b/>
          <w:bCs/>
        </w:rPr>
        <w:t xml:space="preserve">내용(영문):</w:t>
      </w:r>
      <w:r>
        <w:t xml:space="preserve"> Runtime environment for aligning sequencing reads to a reference genome. bowtie2 aligns paired-end and single-end reads, and SAMtools turns the alignments into coordinate-sorted BAM files with an index. Loading a human genome index uses about 4 GB of memory.</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샘플마다 좌표 순 BAM(&lt;sample&gt;_bowtie_paired.sorted.bam)과 .bai, SAM, 정렬 로그</w:t>
            </w:r>
          </w:p>
        </w:tc>
        <w:tc>
          <w:tcPr>
            <w:tcW w:type="dxa" w:w="2146"/>
            <w:tcMar>
              <w:top w:type="dxa" w:w="60"/>
              <w:left w:type="dxa" w:w="90"/>
              <w:bottom w:type="dxa" w:w="60"/>
              <w:right w:type="dxa" w:w="90"/>
            </w:tcMar>
          </w:tcPr>
          <w:p>
            <w:r>
              <w:rPr>
                <w:sz w:val="18"/>
                <w:szCs w:val="18"/>
              </w:rPr>
              <w:t xml:space="preserve">Output folder: a coordinate-sorted BAM (&lt;sample&gt;_bowtie_paired.sorted.bam) with .bai, the SAM file, and the alignment log per sample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yes라 항상 좌표 순 BAM과 .bai를 만듭니다(CLOSHA 2.0의 bowtie2 1.0은 기본값이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샘플마다 read group(@RG; ID, SM, LB = 샘플 이름, PL = ILLUMINA)을 붙입니다. GATK_MarkDuplicates(GATK 4.6)는 read group이 없는 BAM에서 멈추므로, CLOSHA 2.0의 bowtie2 1.0으로 만든 BAM은 이 버전으로 다시 정렬해 주세요.</w:t>
            </w:r>
          </w:p>
        </w:tc>
        <w:tc>
          <w:tcPr>
            <w:tcW w:type="dxa" w:w="4753"/>
            <w:tcMar>
              <w:top w:type="dxa" w:w="60"/>
              <w:left w:type="dxa" w:w="90"/>
              <w:bottom w:type="dxa" w:w="60"/>
              <w:right w:type="dxa" w:w="90"/>
            </w:tcMar>
          </w:tcPr>
          <w:p>
            <w:r>
              <w:rPr>
                <w:sz w:val="18"/>
                <w:szCs w:val="18"/>
              </w:rPr>
              <w:t xml:space="preserve">Each sample gets a read group (@RG; ID, SM, and LB = the sample name, PL = ILLUMINA). GATK_MarkDuplicates (GATK 4.6) stops on BAM files without read groups, so realign BAM files made with bowtie2 1.0 of CLOSHA 2.0 using this version.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GATK</w:t>
            </w:r>
          </w:p>
        </w:tc>
        <w:tc>
          <w:tcPr>
            <w:tcW w:type="dxa" w:w="3853"/>
            <w:tcMar>
              <w:top w:type="dxa" w:w="60"/>
              <w:left w:type="dxa" w:w="90"/>
              <w:bottom w:type="dxa" w:w="60"/>
              <w:right w:type="dxa" w:w="90"/>
            </w:tcMar>
          </w:tcPr>
          <w:p>
            <w:r>
              <w:rPr>
                <w:sz w:val="18"/>
                <w:szCs w:val="18"/>
              </w:rPr>
              <w:t xml:space="preserve">4.6.2.0</w:t>
            </w:r>
          </w:p>
        </w:tc>
        <w:tc>
          <w:tcPr>
            <w:tcW w:type="dxa" w:w="3853"/>
            <w:tcMar>
              <w:top w:type="dxa" w:w="60"/>
              <w:left w:type="dxa" w:w="90"/>
              <w:bottom w:type="dxa" w:w="60"/>
              <w:right w:type="dxa" w:w="90"/>
            </w:tcMar>
          </w:tcPr>
          <w:p>
            <w:r>
              <w:rPr>
                <w:sz w:val="18"/>
                <w:szCs w:val="18"/>
              </w:rPr>
              <w:t xml:space="preserve">https://gatk.broadinstitute.org/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OpenJDK</w:t>
            </w:r>
          </w:p>
        </w:tc>
        <w:tc>
          <w:tcPr>
            <w:tcW w:type="dxa" w:w="3853"/>
            <w:tcMar>
              <w:top w:type="dxa" w:w="60"/>
              <w:left w:type="dxa" w:w="90"/>
              <w:bottom w:type="dxa" w:w="60"/>
              <w:right w:type="dxa" w:w="90"/>
            </w:tcMar>
          </w:tcPr>
          <w:p>
            <w:r>
              <w:rPr>
                <w:sz w:val="18"/>
                <w:szCs w:val="18"/>
              </w:rPr>
              <w:t xml:space="preserve">17</w:t>
            </w:r>
          </w:p>
        </w:tc>
        <w:tc>
          <w:tcPr>
            <w:tcW w:type="dxa" w:w="3853"/>
            <w:tcMar>
              <w:top w:type="dxa" w:w="60"/>
              <w:left w:type="dxa" w:w="90"/>
              <w:bottom w:type="dxa" w:w="60"/>
              <w:right w:type="dxa" w:w="90"/>
            </w:tcMar>
          </w:tcPr>
          <w:p>
            <w:r>
              <w:rPr>
                <w:sz w:val="18"/>
                <w:szCs w:val="18"/>
              </w:rPr>
              <w:t xml:space="preserve">https://openjdk.org/</w:t>
            </w:r>
          </w:p>
        </w:tc>
      </w:tr>
    </w:tbl>
    <w:p/>
    <w:p>
      <w:pPr>
        <w:pStyle w:val="ListParagraph"/>
        <w:numPr>
          <w:ilvl w:val="0"/>
          <w:numId w:val="2"/>
        </w:numPr>
        <w:spacing w:after="80"/>
      </w:pPr>
      <w:r>
        <w:rPr>
          <w:b/>
          <w:bCs/>
        </w:rPr>
        <w:t xml:space="preserve">태그(키워드):</w:t>
      </w:r>
      <w:r>
        <w:t xml:space="preserve"> 중복제거, 중복표시, BAM처리, GATK</w:t>
      </w:r>
    </w:p>
    <w:p>
      <w:pPr>
        <w:pStyle w:val="ListParagraph"/>
        <w:numPr>
          <w:ilvl w:val="0"/>
          <w:numId w:val="2"/>
        </w:numPr>
        <w:spacing w:after="80"/>
      </w:pPr>
      <w:r>
        <w:rPr>
          <w:b/>
          <w:bCs/>
        </w:rPr>
        <w:t xml:space="preserve">내용(국문):</w:t>
      </w:r>
      <w:r>
        <w:t xml:space="preserve"> GATK(Picard)로 정렬된 BAM에서 PCR·광학 중복 read를 찾아 표시하는 실행 환경입니다. 중복 read는 지우지 않고 표시만 하며, 샘플별 중복 통계를 남깁니다. Java로 동작하므로 처리할 BAM 크기에 맞춰 충분한 메모리가 필요합니다.</w:t>
      </w:r>
    </w:p>
    <w:p>
      <w:pPr>
        <w:pStyle w:val="ListParagraph"/>
        <w:numPr>
          <w:ilvl w:val="0"/>
          <w:numId w:val="2"/>
        </w:numPr>
        <w:spacing w:after="80"/>
      </w:pPr>
      <w:r>
        <w:rPr>
          <w:b/>
          <w:bCs/>
        </w:rPr>
        <w:t xml:space="preserve">내용(영문):</w:t>
      </w:r>
      <w:r>
        <w:t xml:space="preserve"> Runtime environment for finding and marking PCR and optical duplicate reads in aligned BAM files with GATK (Picard). Duplicate reads are marked rather than removed, and duplicate metrics are written per sample. It runs on Java, so it needs memory matched to the BAM size.</w:t>
      </w:r>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BAM에 read group(@RG)이 있어야 함.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The BAM files need read groups (@RG).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폴더(샘플별 중복 표시 BAM &lt;sample&gt;_marked.bam과 .bai, 중복 통계, 로그)</w:t>
            </w:r>
          </w:p>
        </w:tc>
        <w:tc>
          <w:tcPr>
            <w:tcW w:type="dxa" w:w="2146"/>
            <w:tcMar>
              <w:top w:type="dxa" w:w="60"/>
              <w:left w:type="dxa" w:w="90"/>
              <w:bottom w:type="dxa" w:w="60"/>
              <w:right w:type="dxa" w:w="90"/>
            </w:tcMar>
          </w:tcPr>
          <w:p>
            <w:r>
              <w:rPr>
                <w:sz w:val="18"/>
                <w:szCs w:val="18"/>
              </w:rPr>
              <w:t xml:space="preserve">Output folder (per sample: duplicate-marked BAM &lt;sample&gt;_marked.bam with .bai, duplicate metrics, and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1.1 이상(CLOSHA 3.0)의 결과에는 read group이 들어 있으며, CLOSHA 2.0의 bowtie2 1.0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1.1 or later (CLOSHA 3.0) writes read groups; realign BAM files from bowtie2 1.0 of CLOSHA 2.0.</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세포소기관제거, 미토콘드리아, 엽록체, BAM필터링</w:t>
      </w:r>
    </w:p>
    <w:p>
      <w:pPr>
        <w:pStyle w:val="ListParagraph"/>
        <w:numPr>
          <w:ilvl w:val="0"/>
          <w:numId w:val="2"/>
        </w:numPr>
        <w:spacing w:after="80"/>
      </w:pPr>
      <w:r>
        <w:rPr>
          <w:b/>
          <w:bCs/>
        </w:rPr>
        <w:t xml:space="preserve">내용(국문):</w:t>
      </w:r>
      <w:r>
        <w:t xml:space="preserve"> 정렬된 BAM에서 미토콘드리아·엽록체 등 세포소기관 염색체의 read를 제거하는 실행 환경입니다. SAMtools로 세포소기관 contig를 찾아 핵 염색체 read만 남기고, 제거 전후 read 수를 요약합니다.</w:t>
      </w:r>
    </w:p>
    <w:p>
      <w:pPr>
        <w:pStyle w:val="ListParagraph"/>
        <w:numPr>
          <w:ilvl w:val="0"/>
          <w:numId w:val="2"/>
        </w:numPr>
        <w:spacing w:after="80"/>
      </w:pPr>
      <w:r>
        <w:rPr>
          <w:b/>
          <w:bCs/>
        </w:rPr>
        <w:t xml:space="preserve">내용(영문):</w:t>
      </w:r>
      <w:r>
        <w:t xml:space="preserve"> Runtime environment for removing reads on organellar chromosomes, such as mitochondria and chloroplasts, from aligned BAM files. SAMtools finds the organellar contigs, keeps only nuclear reads, and summarises the read counts before and after filtering.</w:t>
      </w:r>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세포소기관 read를 뺀 BAM(03_filtered_bam/&lt;sample&gt;.organellar_removed.bam)과 .bai, 통계, 요약표</w:t>
            </w:r>
          </w:p>
        </w:tc>
        <w:tc>
          <w:tcPr>
            <w:tcW w:type="dxa" w:w="2146"/>
            <w:tcMar>
              <w:top w:type="dxa" w:w="60"/>
              <w:left w:type="dxa" w:w="90"/>
              <w:bottom w:type="dxa" w:w="60"/>
              <w:right w:type="dxa" w:w="90"/>
            </w:tcMar>
          </w:tcPr>
          <w:p>
            <w:r>
              <w:rPr>
                <w:sz w:val="18"/>
                <w:szCs w:val="18"/>
              </w:rPr>
              <w:t xml:space="preserve">Output folder: BAM files without organellar reads (03_filtered_bam/&lt;sample&gt;.organellar_removed.bam) with .bai, statistics, and a summary table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세포소기관 read 제거 요약</w:t>
      </w:r>
    </w:p>
    <w:p>
      <w:pPr>
        <w:pStyle w:val="ListParagraph"/>
        <w:numPr>
          <w:ilvl w:val="0"/>
          <w:numId w:val="2"/>
        </w:numPr>
        <w:spacing w:after="80"/>
      </w:pPr>
      <w:r>
        <w:t xml:space="preserve">결과 파일: </w:t>
      </w:r>
      <w:r>
        <w:t xml:space="preserve">01_stats/&lt;sample&gt;.before.flagstat.txt</w:t>
      </w:r>
      <w:r>
        <w:t xml:space="preserve">, </w:t>
      </w:r>
      <w:r>
        <w:t xml:space="preserve">.after.flagstat.txt</w:t>
      </w:r>
      <w:r>
        <w:t xml:space="preserve">, </w:t>
      </w:r>
      <w:r>
        <w:t xml:space="preserve">.idxstats.tsv</w:t>
      </w:r>
      <w:r>
        <w:t xml:space="preserve">의 값을 정리한 표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release/CLOSHA3/ATAC-seq/2026-10-16/results/organellar_filter/portal/organellar_filter_result_1.png</w:t>
      </w:r>
    </w:p>
    <w:p>
      <w:pPr>
        <w:spacing w:after="120" w:before="120"/>
        <w:jc w:val="center"/>
      </w:pPr>
      <w:r>
        <w:drawing>
          <wp:inline distT="0" distB="0" distL="0" distR="0">
            <wp:extent cx="5715000" cy="2619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세포소기관 read 제거 요약.</w:t>
      </w:r>
      <w:r>
        <w:t xml:space="preserve"> 샘플마다 제거 전 read 수(Reads before), 엽록체(Pt)와 미토콘드리아(Mt) contig에 정렬된 read 수, 제거 후 read 수(Reads after), 제거된 비율(Removed fraction)을 보여 줍니다. read 수는 flagstat의 primary alignment 수이고, Pt·Mt는 idxstats의 contig별 read 수입니다. 식물 ATAC-seq은 엽록체 DNA가 많아 제거 비율이 10~40%에 이르기도 하며, 샘플 간 비율 차이가 크면 핵 분리 효율이 달랐다는 신호입니다. 예시 데이터(애기장대)에서는 엽록체 read가 10.6~39.4%였고, 미토콘드리아 read는 샘플당 약 2,000개로 적었습니다.</w:t>
      </w:r>
    </w:p>
    <w:p>
      <w:pPr>
        <w:pStyle w:val="ListParagraph"/>
        <w:numPr>
          <w:ilvl w:val="0"/>
          <w:numId w:val="2"/>
        </w:numPr>
        <w:spacing w:after="80"/>
      </w:pPr>
      <w:r>
        <w:t xml:space="preserve">레전드(영문): </w:t>
      </w:r>
      <w:r>
        <w:rPr>
          <w:b/>
          <w:bCs/>
        </w:rPr>
        <w:t xml:space="preserve">Organellar read removal per sample.</w:t>
      </w:r>
      <w:r>
        <w:t xml:space="preserve"> For each sample the table gives the reads before filtering (Reads before), the reads aligned to the chloroplast (Pt) and mitochondrial (Mt) contigs, the reads after filtering (Reads after), and the removed fraction. Read counts are primary alignments from flagstat, and Pt and Mt counts are per-contig reads from idxstats. Plant ATAC-seq often carries much chloroplast DNA, so 10-40% may be removed; large differences between samples point to uneven nuclei isolation. In the example data (Arabidopsis) chloroplast reads were 10.6-39.4%, and mitochondrial reads were few (about 2,000 per sample).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Tn5 보정 전, 좌표 정렬된 paired-end BAM 폴더(세포소기관 read는 미리 빼 두기를 권장).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paired-end BAM files before the Tn5 shift (organellar reads removed beforehand is recommended).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ATAC_QC.1.1.R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ATAC-seq QC 결과 폴더. 안에 05_metadata/atac_qc_manifest.tsv와 그 표가 가리키는 nucleosome 분할 BAM(04_split_bam/&lt;sample&gt;/)이 있어야 함</w:t>
            </w:r>
          </w:p>
        </w:tc>
        <w:tc>
          <w:tcPr>
            <w:tcW w:type="dxa" w:w="2146"/>
            <w:tcMar>
              <w:top w:type="dxa" w:w="60"/>
              <w:left w:type="dxa" w:w="90"/>
              <w:bottom w:type="dxa" w:w="60"/>
              <w:right w:type="dxa" w:w="90"/>
            </w:tcMar>
          </w:tcPr>
          <w:p>
            <w:r>
              <w:rPr>
                <w:sz w:val="18"/>
                <w:szCs w:val="18"/>
              </w:rPr>
              <w:t xml:space="preserve">ATAC-seq QC result folder containing 05_metadata/atac_qc_manifest.tsv and the nucleosome-split BAM files it lists (04_split_bam/&lt;sample&gt;/)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release/CLOSHA3/ATAC-seq/2026-10-16/results/ATAC_QC_plot/portal/ATAC_QC_plot_result_1.png</w:t>
      </w:r>
    </w:p>
    <w:p>
      <w:pPr>
        <w:spacing w:after="120" w:before="120"/>
        <w:jc w:val="center"/>
      </w:pPr>
      <w:r>
        <w:drawing>
          <wp:inline distT="0" distB="0" distL="0" distR="0">
            <wp:extent cx="5715000" cy="5000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0006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−1,000~+1,000 bp 구간입니다. 왼쪽 패널(NucleosomeFree)은 nucleosome-free fragment, 오른쪽 패널(그림에는 mononucleosome으로 표시)은 mono, di, trinucleosome fragment를 합친 nucleosome 신호입니다. 색은 log2(coverage + 1)을 노랑(0)에서 빨강(2 이상)으로 나타내며, 행은 NucleosomeFree 신호가 강한 TSS가 위로 오도록 정렬됩니다. 정상적인 ATAC-seq에서는 왼쪽 패널의 빨간 띠가 TSS(가운데)에 모이고, 오른쪽 패널은 TSS 바로 위가 옅고 양옆(nucleosome 자리)이 진합니다. 예시 데이터(애기장대, SRR24197771)에서도 이 형태가 뚜렷합니다.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−1,000 to +1,000 bp around its centre. The left panel (NucleosomeFree) shows nucleosome-free fragments and the right panel (labelled mononucleosome in the plot) the nucleosome signal of mono-, di-, and trinucleosome fragments combined. Colour shows log2(coverage + 1) from yellow (0) to red (2 or more), and rows are ordered with the strongest NucleosomeFree signal on top. In good ATAC-seq data the red band of the left panel sits on the TSS (centre), while the right panel is pale right at the TSS and darker on both sides where nucleosomes sit. The example data (Arabidopsis, SRR24197771) show this pattern clearly.</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의 2쪽(제목 "&lt;sample&gt; TSS signal", 세로축 Fraction of signal) (결과 1과 같은 샘플). 1쪽은 같은 신호를 정규화 전 평균 coverage로 그린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release/CLOSHA3/ATAC-seq/2026-10-16/results/ATAC_QC_plot/portal/ATAC_QC_plot_result_2.png</w:t>
      </w:r>
    </w:p>
    <w:p>
      <w:pPr>
        <w:spacing w:after="120" w:before="120"/>
        <w:jc w:val="center"/>
      </w:pPr>
      <w:r>
        <w:drawing>
          <wp:inline distT="0" distB="0" distL="0" distR="0">
            <wp:extent cx="5715000" cy="40862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bp), 세로축은 두 신호를 각각 최댓값 1로 맞춘 값(Fraction of signal)입니다. 검은 실선은 NucleosomeFree, 빨간 점선은 nucleosome 신호(그림에는 mononucleosome으로 표시, mono, di, trinucleosome fragment를 합친 신호)입니다. 정상적인 ATAC-seq에서는 검은 선이 TSS 근처에서 가장 높고, 빨간 점선은 TSS에서 낮아졌다가 양옆(−1, +1 nucleosome 자리)에서 높아집니다. 예시 데이터에서는 검은 선이 TSS 바로 위쪽(약 −50 bp)에서 가장 높고, 빨간 점선은 약 −250 bp(−1 nucleosome)와 +120 bp(+1 nucleosome)에서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bp) and the y-axis each signal scaled to a maximum of 1 (fraction of signal). The solid black line is NucleosomeFree and the dashed red line the nucleosome signal (labelled mononucleosome in the plot; mono-, di-, and trinucleosome fragments combined). In good ATAC-seq data the black line peaks near the TSS, while the red line dips at the TSS and rises on both sides at the −1 and +1 nucleosome positions. In the example data the black line peaks just upstream of the TSS (about −50 bp), and the red line rises at about −250 bp (−1 nucleosome) and +120 bp (+1 nucleosome).</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피크검출, 열린염색질, MACS3, FRiP</w:t>
      </w:r>
    </w:p>
    <w:p>
      <w:pPr>
        <w:pStyle w:val="ListParagraph"/>
        <w:numPr>
          <w:ilvl w:val="0"/>
          <w:numId w:val="2"/>
        </w:numPr>
        <w:spacing w:after="80"/>
      </w:pPr>
      <w:r>
        <w:rPr>
          <w:b/>
          <w:bCs/>
        </w:rPr>
        <w:t xml:space="preserve">내용(국문):</w:t>
      </w:r>
      <w:r>
        <w:t xml:space="preserve"> ATAC-seq에서 열린 염색질 영역(peak)을 찾는 실행 환경입니다. MACS3로 paired-end fragment 전체를 이용해 narrow 또는 broad peak를 검출하고, SAMtools로 샘플별 FRiP(peak 안 read 비율)을 계산합니다.</w:t>
      </w:r>
    </w:p>
    <w:p>
      <w:pPr>
        <w:pStyle w:val="ListParagraph"/>
        <w:numPr>
          <w:ilvl w:val="0"/>
          <w:numId w:val="2"/>
        </w:numPr>
        <w:spacing w:after="80"/>
      </w:pPr>
      <w:r>
        <w:rPr>
          <w:b/>
          <w:bCs/>
        </w:rPr>
        <w:t xml:space="preserve">내용(영문):</w:t>
      </w:r>
      <w:r>
        <w:t xml:space="preserve"> Runtime environment for finding open chromatin regions (peaks) in ATAC-seq data. MACS3 calls narrow or broad peaks from whole paired-end fragments, and SAMtools computes the fraction of reads in peaks (FRiP) per sample.</w:t>
      </w:r>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w:t>
            </w:r>
            <w:r>
              <w:rPr>
                <w:i/>
                <w:iCs/>
                <w:sz w:val="18"/>
                <w:szCs w:val="18"/>
              </w:rPr>
              <w:t xml:space="preserve">&lt;alignment_suffix&gt;, 기본 </w:t>
            </w:r>
            <w:r>
              <w:rPr>
                <w:sz w:val="18"/>
                <w:szCs w:val="18"/>
              </w:rPr>
              <w:t xml:space="preserve">.shifted.bam). 폴더 안에 03_shifted_bam/이 있으면 그 안에서만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w:t>
            </w:r>
            <w:r>
              <w:rPr>
                <w:i/>
                <w:iCs/>
                <w:sz w:val="18"/>
                <w:szCs w:val="18"/>
              </w:rPr>
              <w:t xml:space="preserve">&lt;alignment_suffix&gt;, default </w:t>
            </w:r>
            <w:r>
              <w:rPr>
                <w:sz w:val="18"/>
                <w:szCs w:val="18"/>
              </w:rPr>
              <w:t xml:space="preserve">.shifted.bam); if it contains 03_shifted_bam/, only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peak(.broadPeak)를 만들며 broad_cutoff를 함께 사용</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used together with broad_cutoff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w:t>
      </w:r>
      <w:r>
        <w:t xml:space="preserve">frip_summary.tsv</w:t>
      </w:r>
      <w:r>
        <w:t xml:space="preserve">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release/CLOSHA3/ATAC-seq/2026-10-16/results/MACS3_callpeak_ATAC/portal/MACS3_callpeak_ATAC_result_1.png</w:t>
      </w:r>
    </w:p>
    <w:p>
      <w:pPr>
        <w:spacing w:after="120" w:before="120"/>
        <w:jc w:val="center"/>
      </w:pPr>
      <w:r>
        <w:drawing>
          <wp:inline distT="0" distB="0" distL="0" distR="0">
            <wp:extent cx="5715000" cy="4048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48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 reads), peak 안에 들어간 read 수(Reads in peaks), 그 비율(FRiP)을 보여 줍니다. FRiP는 신호 대 잡음의 지표로, ENCODE ATAC-seq 기준에서는 0.3 이상이 바람직하고 0.2 이상이면 허용합니다. 표에서 FRiP 옆 점의 색은 이 기준(초록 ≥ 0.3, 주황 0.2~0.3, 빨강 &lt; 0.2)을 나타냅니다. 예시 데이터(애기장대 8개 샘플)에서는 샘플마다 약 1만 8천~2만 2천 개 peak가 검출되었고, FRiP가 0.65~0.74로 모두 기준을 넘었습니다.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 reads), reads falling in peaks (Reads in peaks), and their fraction (FRiP). FRiP is a signal-to-noise measure; the ENCODE ATAC-seq standard prefers 0.3 or higher and accepts 0.2 or higher. The dot beside each FRiP value shows this standard (green ≥ 0.3, orange 0.2-0.3, red &lt; 0.2). In the example data (eight Arabidopsis samples) about 18,000-22,000 peaks were called per sample, and FRiP was 0.65-0.74, all above the standard.</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ChIPseeker</w:t>
            </w:r>
          </w:p>
        </w:tc>
        <w:tc>
          <w:tcPr>
            <w:tcW w:type="dxa" w:w="3853"/>
            <w:tcMar>
              <w:top w:type="dxa" w:w="60"/>
              <w:left w:type="dxa" w:w="90"/>
              <w:bottom w:type="dxa" w:w="60"/>
              <w:right w:type="dxa" w:w="90"/>
            </w:tcMar>
          </w:tcPr>
          <w:p>
            <w:r>
              <w:rPr>
                <w:sz w:val="18"/>
                <w:szCs w:val="18"/>
              </w:rPr>
              <w:t xml:space="preserve">1.46.1</w:t>
            </w:r>
          </w:p>
        </w:tc>
        <w:tc>
          <w:tcPr>
            <w:tcW w:type="dxa" w:w="3853"/>
            <w:tcMar>
              <w:top w:type="dxa" w:w="60"/>
              <w:left w:type="dxa" w:w="90"/>
              <w:bottom w:type="dxa" w:w="60"/>
              <w:right w:type="dxa" w:w="90"/>
            </w:tcMar>
          </w:tcPr>
          <w:p>
            <w:r>
              <w:rPr>
                <w:sz w:val="18"/>
                <w:szCs w:val="18"/>
              </w:rPr>
              <w:t xml:space="preserve">https://bioconductor.org/packages/ChIPseeker/</w:t>
            </w:r>
          </w:p>
        </w:tc>
      </w:tr>
      <w:tr>
        <w:tc>
          <w:tcPr>
            <w:tcW w:type="dxa" w:w="1800"/>
            <w:tcMar>
              <w:top w:type="dxa" w:w="60"/>
              <w:left w:type="dxa" w:w="90"/>
              <w:bottom w:type="dxa" w:w="60"/>
              <w:right w:type="dxa" w:w="90"/>
            </w:tcMar>
          </w:tcPr>
          <w:p>
            <w:r>
              <w:rPr>
                <w:sz w:val="18"/>
                <w:szCs w:val="18"/>
              </w:rPr>
              <w:t xml:space="preserve">GenomicFeatures</w:t>
            </w:r>
          </w:p>
        </w:tc>
        <w:tc>
          <w:tcPr>
            <w:tcW w:type="dxa" w:w="3853"/>
            <w:tcMar>
              <w:top w:type="dxa" w:w="60"/>
              <w:left w:type="dxa" w:w="90"/>
              <w:bottom w:type="dxa" w:w="60"/>
              <w:right w:type="dxa" w:w="90"/>
            </w:tcMar>
          </w:tcPr>
          <w:p>
            <w:r>
              <w:rPr>
                <w:sz w:val="18"/>
                <w:szCs w:val="18"/>
              </w:rPr>
              <w:t xml:space="preserve">1.62.0</w:t>
            </w:r>
          </w:p>
        </w:tc>
        <w:tc>
          <w:tcPr>
            <w:tcW w:type="dxa" w:w="3853"/>
            <w:tcMar>
              <w:top w:type="dxa" w:w="60"/>
              <w:left w:type="dxa" w:w="90"/>
              <w:bottom w:type="dxa" w:w="60"/>
              <w:right w:type="dxa" w:w="90"/>
            </w:tcMar>
          </w:tcPr>
          <w:p>
            <w:r>
              <w:rPr>
                <w:sz w:val="18"/>
                <w:szCs w:val="18"/>
              </w:rPr>
              <w:t xml:space="preserve">https://bioconductor.org/packages/GenomicFeatures/</w:t>
            </w:r>
          </w:p>
        </w:tc>
      </w:tr>
      <w:tr>
        <w:tc>
          <w:tcPr>
            <w:tcW w:type="dxa" w:w="1800"/>
            <w:tcMar>
              <w:top w:type="dxa" w:w="60"/>
              <w:left w:type="dxa" w:w="90"/>
              <w:bottom w:type="dxa" w:w="60"/>
              <w:right w:type="dxa" w:w="90"/>
            </w:tcMar>
          </w:tcPr>
          <w:p>
            <w:r>
              <w:rPr>
                <w:sz w:val="18"/>
                <w:szCs w:val="18"/>
              </w:rPr>
              <w:t xml:space="preserve">txdbmaker</w:t>
            </w:r>
          </w:p>
        </w:tc>
        <w:tc>
          <w:tcPr>
            <w:tcW w:type="dxa" w:w="3853"/>
            <w:tcMar>
              <w:top w:type="dxa" w:w="60"/>
              <w:left w:type="dxa" w:w="90"/>
              <w:bottom w:type="dxa" w:w="60"/>
              <w:right w:type="dxa" w:w="90"/>
            </w:tcMar>
          </w:tcPr>
          <w:p>
            <w:r>
              <w:rPr>
                <w:sz w:val="18"/>
                <w:szCs w:val="18"/>
              </w:rPr>
              <w:t xml:space="preserve">1.6.2</w:t>
            </w:r>
          </w:p>
        </w:tc>
        <w:tc>
          <w:tcPr>
            <w:tcW w:type="dxa" w:w="3853"/>
            <w:tcMar>
              <w:top w:type="dxa" w:w="60"/>
              <w:left w:type="dxa" w:w="90"/>
              <w:bottom w:type="dxa" w:w="60"/>
              <w:right w:type="dxa" w:w="90"/>
            </w:tcMar>
          </w:tcPr>
          <w:p>
            <w:r>
              <w:rPr>
                <w:sz w:val="18"/>
                <w:szCs w:val="18"/>
              </w:rPr>
              <w:t xml:space="preserve">https://bioconductor.org/packages/txdbmaker/</w:t>
            </w:r>
          </w:p>
        </w:tc>
      </w:tr>
      <w:tr>
        <w:tc>
          <w:tcPr>
            <w:tcW w:type="dxa" w:w="1800"/>
            <w:tcMar>
              <w:top w:type="dxa" w:w="60"/>
              <w:left w:type="dxa" w:w="90"/>
              <w:bottom w:type="dxa" w:w="60"/>
              <w:right w:type="dxa" w:w="90"/>
            </w:tcMar>
          </w:tcPr>
          <w:p>
            <w:r>
              <w:rPr>
                <w:sz w:val="18"/>
                <w:szCs w:val="18"/>
              </w:rPr>
              <w:t xml:space="preserve">rtracklayer</w:t>
            </w:r>
          </w:p>
        </w:tc>
        <w:tc>
          <w:tcPr>
            <w:tcW w:type="dxa" w:w="3853"/>
            <w:tcMar>
              <w:top w:type="dxa" w:w="60"/>
              <w:left w:type="dxa" w:w="90"/>
              <w:bottom w:type="dxa" w:w="60"/>
              <w:right w:type="dxa" w:w="90"/>
            </w:tcMar>
          </w:tcPr>
          <w:p>
            <w:r>
              <w:rPr>
                <w:sz w:val="18"/>
                <w:szCs w:val="18"/>
              </w:rPr>
              <w:t xml:space="preserve">1.70.1</w:t>
            </w:r>
          </w:p>
        </w:tc>
        <w:tc>
          <w:tcPr>
            <w:tcW w:type="dxa" w:w="3853"/>
            <w:tcMar>
              <w:top w:type="dxa" w:w="60"/>
              <w:left w:type="dxa" w:w="90"/>
              <w:bottom w:type="dxa" w:w="60"/>
              <w:right w:type="dxa" w:w="90"/>
            </w:tcMar>
          </w:tcPr>
          <w:p>
            <w:r>
              <w:rPr>
                <w:sz w:val="18"/>
                <w:szCs w:val="18"/>
              </w:rPr>
              <w:t xml:space="preserve">https://bioconductor.org/packages/rtracklayer/</w:t>
            </w:r>
          </w:p>
        </w:tc>
      </w:tr>
      <w:tr>
        <w:tc>
          <w:tcPr>
            <w:tcW w:type="dxa" w:w="1800"/>
            <w:tcMar>
              <w:top w:type="dxa" w:w="60"/>
              <w:left w:type="dxa" w:w="90"/>
              <w:bottom w:type="dxa" w:w="60"/>
              <w:right w:type="dxa" w:w="90"/>
            </w:tcMar>
          </w:tcPr>
          <w:p>
            <w:r>
              <w:rPr>
                <w:sz w:val="18"/>
                <w:szCs w:val="18"/>
              </w:rPr>
              <w:t xml:space="preserve">optparse</w:t>
            </w:r>
          </w:p>
        </w:tc>
        <w:tc>
          <w:tcPr>
            <w:tcW w:type="dxa" w:w="3853"/>
            <w:tcMar>
              <w:top w:type="dxa" w:w="60"/>
              <w:left w:type="dxa" w:w="90"/>
              <w:bottom w:type="dxa" w:w="60"/>
              <w:right w:type="dxa" w:w="90"/>
            </w:tcMar>
          </w:tcPr>
          <w:p>
            <w:r>
              <w:rPr>
                <w:sz w:val="18"/>
                <w:szCs w:val="18"/>
              </w:rPr>
              <w:t xml:space="preserve">1.8.2</w:t>
            </w:r>
          </w:p>
        </w:tc>
        <w:tc>
          <w:tcPr>
            <w:tcW w:type="dxa" w:w="3853"/>
            <w:tcMar>
              <w:top w:type="dxa" w:w="60"/>
              <w:left w:type="dxa" w:w="90"/>
              <w:bottom w:type="dxa" w:w="60"/>
              <w:right w:type="dxa" w:w="90"/>
            </w:tcMar>
          </w:tcPr>
          <w:p>
            <w:r>
              <w:rPr>
                <w:sz w:val="18"/>
                <w:szCs w:val="18"/>
              </w:rPr>
              <w:t xml:space="preserve">https://cran.r-project.org/package=optparse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readr</w:t>
            </w:r>
          </w:p>
        </w:tc>
        <w:tc>
          <w:tcPr>
            <w:tcW w:type="dxa" w:w="3853"/>
            <w:tcMar>
              <w:top w:type="dxa" w:w="60"/>
              <w:left w:type="dxa" w:w="90"/>
              <w:bottom w:type="dxa" w:w="60"/>
              <w:right w:type="dxa" w:w="90"/>
            </w:tcMar>
          </w:tcPr>
          <w:p>
            <w:r>
              <w:rPr>
                <w:sz w:val="18"/>
                <w:szCs w:val="18"/>
              </w:rPr>
              <w:t xml:space="preserve">2.2.0</w:t>
            </w:r>
          </w:p>
        </w:tc>
        <w:tc>
          <w:tcPr>
            <w:tcW w:type="dxa" w:w="3853"/>
            <w:tcMar>
              <w:top w:type="dxa" w:w="60"/>
              <w:left w:type="dxa" w:w="90"/>
              <w:bottom w:type="dxa" w:w="60"/>
              <w:right w:type="dxa" w:w="90"/>
            </w:tcMar>
          </w:tcPr>
          <w:p>
            <w:r>
              <w:rPr>
                <w:sz w:val="18"/>
                <w:szCs w:val="18"/>
              </w:rPr>
              <w:t xml:space="preserve">https://readr.tidyverse.org/</w:t>
            </w:r>
          </w:p>
        </w:tc>
      </w:tr>
      <w:tr>
        <w:tc>
          <w:tcPr>
            <w:tcW w:type="dxa" w:w="1800"/>
            <w:tcMar>
              <w:top w:type="dxa" w:w="60"/>
              <w:left w:type="dxa" w:w="90"/>
              <w:bottom w:type="dxa" w:w="60"/>
              <w:right w:type="dxa" w:w="90"/>
            </w:tcMar>
          </w:tcPr>
          <w:p>
            <w:r>
              <w:rPr>
                <w:sz w:val="18"/>
                <w:szCs w:val="18"/>
              </w:rPr>
              <w:t xml:space="preserve">dplyr</w:t>
            </w:r>
          </w:p>
        </w:tc>
        <w:tc>
          <w:tcPr>
            <w:tcW w:type="dxa" w:w="3853"/>
            <w:tcMar>
              <w:top w:type="dxa" w:w="60"/>
              <w:left w:type="dxa" w:w="90"/>
              <w:bottom w:type="dxa" w:w="60"/>
              <w:right w:type="dxa" w:w="90"/>
            </w:tcMar>
          </w:tcPr>
          <w:p>
            <w:r>
              <w:rPr>
                <w:sz w:val="18"/>
                <w:szCs w:val="18"/>
              </w:rPr>
              <w:t xml:space="preserve">1.2.1</w:t>
            </w:r>
          </w:p>
        </w:tc>
        <w:tc>
          <w:tcPr>
            <w:tcW w:type="dxa" w:w="3853"/>
            <w:tcMar>
              <w:top w:type="dxa" w:w="60"/>
              <w:left w:type="dxa" w:w="90"/>
              <w:bottom w:type="dxa" w:w="60"/>
              <w:right w:type="dxa" w:w="90"/>
            </w:tcMar>
          </w:tcPr>
          <w:p>
            <w:r>
              <w:rPr>
                <w:sz w:val="18"/>
                <w:szCs w:val="18"/>
              </w:rPr>
              <w:t xml:space="preserve">https://dplyr.tidyverse.org/</w:t>
            </w:r>
          </w:p>
        </w:tc>
      </w:tr>
      <w:tr>
        <w:tc>
          <w:tcPr>
            <w:tcW w:type="dxa" w:w="1800"/>
            <w:tcMar>
              <w:top w:type="dxa" w:w="60"/>
              <w:left w:type="dxa" w:w="90"/>
              <w:bottom w:type="dxa" w:w="60"/>
              <w:right w:type="dxa" w:w="90"/>
            </w:tcMar>
          </w:tcPr>
          <w:p>
            <w:r>
              <w:rPr>
                <w:sz w:val="18"/>
                <w:szCs w:val="18"/>
              </w:rPr>
              <w:t xml:space="preserve">ggupset</w:t>
            </w:r>
          </w:p>
        </w:tc>
        <w:tc>
          <w:tcPr>
            <w:tcW w:type="dxa" w:w="3853"/>
            <w:tcMar>
              <w:top w:type="dxa" w:w="60"/>
              <w:left w:type="dxa" w:w="90"/>
              <w:bottom w:type="dxa" w:w="60"/>
              <w:right w:type="dxa" w:w="90"/>
            </w:tcMar>
          </w:tcPr>
          <w:p>
            <w:r>
              <w:rPr>
                <w:sz w:val="18"/>
                <w:szCs w:val="18"/>
              </w:rPr>
              <w:t xml:space="preserve">0.4.1</w:t>
            </w:r>
          </w:p>
        </w:tc>
        <w:tc>
          <w:tcPr>
            <w:tcW w:type="dxa" w:w="3853"/>
            <w:tcMar>
              <w:top w:type="dxa" w:w="60"/>
              <w:left w:type="dxa" w:w="90"/>
              <w:bottom w:type="dxa" w:w="60"/>
              <w:right w:type="dxa" w:w="90"/>
            </w:tcMar>
          </w:tcPr>
          <w:p>
            <w:r>
              <w:rPr>
                <w:sz w:val="18"/>
                <w:szCs w:val="18"/>
              </w:rPr>
              <w:t xml:space="preserve">https://cran.r-project.org/package=ggupset</w:t>
            </w:r>
          </w:p>
        </w:tc>
      </w:tr>
    </w:tbl>
    <w:p/>
    <w:p>
      <w:pPr>
        <w:pStyle w:val="ListParagraph"/>
        <w:numPr>
          <w:ilvl w:val="0"/>
          <w:numId w:val="2"/>
        </w:numPr>
        <w:spacing w:after="80"/>
      </w:pPr>
      <w:r>
        <w:rPr>
          <w:b/>
          <w:bCs/>
        </w:rPr>
        <w:t xml:space="preserve">태그(키워드):</w:t>
      </w:r>
      <w:r>
        <w:t xml:space="preserve"> 피크주석, 유전체영역, 프로모터, 유전자주석</w:t>
      </w:r>
    </w:p>
    <w:p>
      <w:pPr>
        <w:pStyle w:val="ListParagraph"/>
        <w:numPr>
          <w:ilvl w:val="0"/>
          <w:numId w:val="2"/>
        </w:numPr>
        <w:spacing w:after="80"/>
      </w:pPr>
      <w:r>
        <w:rPr>
          <w:b/>
          <w:bCs/>
        </w:rPr>
        <w:t xml:space="preserve">내용(국문):</w:t>
      </w:r>
      <w:r>
        <w:t xml:space="preserve"> peak가 유전체의 어느 영역(promoter, intron, intergenic 등)에 있는지와 가장 가까운 유전자를 붙이는 R 실행 환경입니다. ChIPseeker로 GFF/GTF 유전자 주석을 이용해 peak를 주석하고, 영역 분포와 TSS 주변 분포 그림을 만듭니다.</w:t>
      </w:r>
    </w:p>
    <w:p>
      <w:pPr>
        <w:pStyle w:val="ListParagraph"/>
        <w:numPr>
          <w:ilvl w:val="0"/>
          <w:numId w:val="2"/>
        </w:numPr>
        <w:spacing w:after="80"/>
      </w:pPr>
      <w:r>
        <w:rPr>
          <w:b/>
          <w:bCs/>
        </w:rPr>
        <w:t xml:space="preserve">내용(영문):</w:t>
      </w:r>
      <w:r>
        <w:t xml:space="preserve"> R runtime environment for annotating where peaks lie in the genome (promoter, intron, intergenic, and so on) and which gene is nearest. ChIPseeker annotates peaks with a GFF/GTF gene annotation and draws the genomic distribution and the distribution around TSSs.</w:t>
      </w:r>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peak_suffix로 끝나는 파일(기본 .narrowPeak)을 샘플마다 하나씩 읽음</w:t>
            </w:r>
          </w:p>
        </w:tc>
        <w:tc>
          <w:tcPr>
            <w:tcW w:type="dxa" w:w="2146"/>
            <w:tcMar>
              <w:top w:type="dxa" w:w="60"/>
              <w:left w:type="dxa" w:w="90"/>
              <w:bottom w:type="dxa" w:w="60"/>
              <w:right w:type="dxa" w:w="90"/>
            </w:tcMar>
          </w:tcPr>
          <w:p>
            <w:r>
              <w:rPr>
                <w:sz w:val="18"/>
                <w:szCs w:val="18"/>
              </w:rPr>
              <w:t xml:space="preserve">Folder of peak files (searched recursively); one file per sample ending in peak_suffix (default .narrowPeak)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broad 모드로 찾은 peak면 .broadPeak</w:t>
            </w:r>
          </w:p>
        </w:tc>
        <w:tc>
          <w:tcPr>
            <w:tcW w:type="dxa" w:w="2146"/>
            <w:tcMar>
              <w:top w:type="dxa" w:w="60"/>
              <w:left w:type="dxa" w:w="90"/>
              <w:bottom w:type="dxa" w:w="60"/>
              <w:right w:type="dxa" w:w="90"/>
            </w:tcMar>
          </w:tcPr>
          <w:p>
            <w:r>
              <w:rPr>
                <w:sz w:val="18"/>
                <w:szCs w:val="18"/>
              </w:rPr>
              <w:t xml:space="preserve">Peak file name ending; .broadPeak for peaks called in broad mode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genome_label=custom_genome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8개를 아래 순서대로 등록합니다. 결과 1이 대표 그림입니다. 샘플마다 나오는 그림(결과 3~8)은 대표 샘플 하나(예시: SRR24197771)를 씁니다.</w:t>
      </w:r>
    </w:p>
    <w:p>
      <w:pPr>
        <w:spacing w:after="140"/>
      </w:pPr>
      <w:r>
        <w:rPr>
          <w:b/>
          <w:bCs/>
        </w:rPr>
        <w:t xml:space="preserve">결과 1. 샘플별 peak 유전체 영역 비율</w:t>
      </w:r>
    </w:p>
    <w:p>
      <w:pPr>
        <w:pStyle w:val="ListParagraph"/>
        <w:numPr>
          <w:ilvl w:val="0"/>
          <w:numId w:val="2"/>
        </w:numPr>
        <w:spacing w:after="80"/>
      </w:pPr>
      <w:r>
        <w:t xml:space="preserve">결과 파일: </w:t>
      </w:r>
      <w:r>
        <w:t xml:space="preserve">plots/annotation_summary_percent_barplot.pdf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release/CLOSHA3/ATAC-seq/2026-10-16/results/peak_annotation/portal/peak_annotation_result_1.png</w:t>
      </w:r>
    </w:p>
    <w:p>
      <w:pPr>
        <w:spacing w:after="120" w:before="120"/>
        <w:jc w:val="center"/>
      </w:pPr>
      <w:r>
        <w:drawing>
          <wp:inline distT="0" distB="0" distL="0" distR="0">
            <wp:extent cx="5715000" cy="3429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peak의 유전체 영역 비율.</w:t>
      </w:r>
      <w:r>
        <w:t xml:space="preserve"> 막대 하나가 샘플 하나이며, peak가 각 유전체 영역(Promoter, 3' UTR, Exon, Intron, Downstream, Distal Intergenic 등)에 놓인 비율(%)을 색으로 나누어 보여 줍니다. 영역 이름은 비슷한 분류를 묶어 간단히 한 것입니다(예: Promoter (&lt;=1kb), (1-2kb), (2-3kb) → Promoter). 샘플 간 분포가 비슷한지로 데이터의 일관성을 확인합니다. 예시 데이터(애기장대)에서는 8개 샘플 모두 peak의 90% 이상이 Promoter였습니다. 애기장대처럼 유전자가 촘촘한 유전체에서는 promoter 범위(기본 TSS ±3 kb, 옵션 tss_upstream·tss_downstream)가 유전체 대부분을 덮어 Promoter 비율이 높게 나오며, 범위를 줄이면(예: ±1 kb) 다른 영역의 비율이 늘어납니다.</w:t>
      </w:r>
    </w:p>
    <w:p>
      <w:pPr>
        <w:pStyle w:val="ListParagraph"/>
        <w:numPr>
          <w:ilvl w:val="0"/>
          <w:numId w:val="2"/>
        </w:numPr>
        <w:spacing w:after="80"/>
      </w:pPr>
      <w:r>
        <w:t xml:space="preserve">레전드(영문): </w:t>
      </w:r>
      <w:r>
        <w:rPr>
          <w:b/>
          <w:bCs/>
        </w:rPr>
        <w:t xml:space="preserve">Genomic distribution of peaks per sample (%).</w:t>
      </w:r>
      <w:r>
        <w:t xml:space="preserve"> Each bar is one sample, split by colour into the percentage of peaks in each genomic feature (Promoter, 3' UTR, Exon, Intron, Downstream, Distal Intergenic, and so on). Similar categories are merged (for example Promoter (&lt;=1kb), (1-2kb), and (2-3kb) become Promoter). Similar distributions across samples indicate consistent data. In the example data (Arabidopsis) over 90% of peaks were Promoter in all eight samples. In a gene-dense genome such as Arabidopsis the promoter window (TSS ±3 kb by default; options tss_upstream and tss_downstream) covers most of the genome, so the Promoter share is high; a narrower window (for example ±1 kb) moves peaks into the other features.</w:t>
      </w:r>
    </w:p>
    <w:p>
      <w:pPr>
        <w:spacing w:after="140"/>
      </w:pPr>
      <w:r>
        <w:rPr>
          <w:b/>
          <w:bCs/>
        </w:rPr>
        <w:t xml:space="preserve">결과 2. 샘플별 peak 유전체 영역 개수</w:t>
      </w:r>
    </w:p>
    <w:p>
      <w:pPr>
        <w:pStyle w:val="ListParagraph"/>
        <w:numPr>
          <w:ilvl w:val="0"/>
          <w:numId w:val="2"/>
        </w:numPr>
        <w:spacing w:after="80"/>
      </w:pPr>
      <w:r>
        <w:t xml:space="preserve">결과 파일: </w:t>
      </w:r>
      <w:r>
        <w:t xml:space="preserve">plots/annotation_summary_barplot.pdf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release/CLOSHA3/ATAC-seq/2026-10-16/results/peak_annotation/portal/peak_annotation_result_2.png</w:t>
      </w:r>
    </w:p>
    <w:p>
      <w:pPr>
        <w:spacing w:after="120" w:before="120"/>
        <w:jc w:val="center"/>
      </w:pPr>
      <w:r>
        <w:drawing>
          <wp:inline distT="0" distB="0" distL="0" distR="0">
            <wp:extent cx="5715000" cy="3429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peak의 유전체 영역 개수.</w:t>
      </w:r>
      <w:r>
        <w:t xml:space="preserve"> 결과 1과 같은 분류를 비율 대신 peak 개수(Peak count)로 쌓은 막대그래프입니다. 막대 높이가 샘플의 전체 peak 수이므로, 샘플 간 peak 수 차이와 영역 구성을 함께 볼 수 있습니다. 예시 데이터에서는 샘플당 약 18,000~22,000개 peak 대부분이 Promoter에 놓였습니다.</w:t>
      </w:r>
    </w:p>
    <w:p>
      <w:pPr>
        <w:pStyle w:val="ListParagraph"/>
        <w:numPr>
          <w:ilvl w:val="0"/>
          <w:numId w:val="2"/>
        </w:numPr>
        <w:spacing w:after="80"/>
      </w:pPr>
      <w:r>
        <w:t xml:space="preserve">레전드(영문): </w:t>
      </w:r>
      <w:r>
        <w:rPr>
          <w:b/>
          <w:bCs/>
        </w:rPr>
        <w:t xml:space="preserve">Genomic distribution of peaks per sample (counts).</w:t>
      </w:r>
      <w:r>
        <w:t xml:space="preserve"> The same categories as result 1, stacked as peak counts instead of percentages. Bar height is the sample's total peak number, so differences in peak numbers and feature composition can be seen together. In the example data most of the about 18,000-22,000 peaks per sample lie in promoters.</w:t>
      </w:r>
    </w:p>
    <w:p>
      <w:pPr>
        <w:spacing w:after="140"/>
      </w:pPr>
      <w:r>
        <w:rPr>
          <w:b/>
          <w:bCs/>
        </w:rPr>
        <w:t xml:space="preserve">결과 3. 영역 원그래프</w:t>
      </w:r>
    </w:p>
    <w:p>
      <w:pPr>
        <w:pStyle w:val="ListParagraph"/>
        <w:numPr>
          <w:ilvl w:val="0"/>
          <w:numId w:val="2"/>
        </w:numPr>
        <w:spacing w:after="80"/>
      </w:pPr>
      <w:r>
        <w:t xml:space="preserve">결과 파일: </w:t>
      </w:r>
      <w:r>
        <w:t xml:space="preserve">plots/&lt;sample&gt;.annotation_pie.pdf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release/CLOSHA3/ATAC-seq/2026-10-16/results/peak_annotation/portal/peak_annotation_result_3.png</w:t>
      </w:r>
    </w:p>
    <w:p>
      <w:pPr>
        <w:spacing w:after="120" w:before="120"/>
        <w:jc w:val="center"/>
      </w:pPr>
      <w:r>
        <w:drawing>
          <wp:inline distT="0" distB="0" distL="0" distR="0">
            <wp:extent cx="5715000" cy="5715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한 샘플의 peak 유전체 영역 구성(원그래프).</w:t>
      </w:r>
      <w:r>
        <w:t xml:space="preserve"> ChIPseeker의 세부 분류로 peak가 놓인 영역의 비율을 보여 주며, 범례에 영역별 비율(%)이 적혀 있습니다. promoter는 TSS로부터의 거리에 따라 ≤1 kb, 1~2 kb, 2~3 kb로 나뉘고, 한 peak가 여러 영역에 걸치면 Promoter &gt; 5' UTR &gt; 3' UTR &gt; Exon &gt; Intron &gt; Downstream &gt; Intergenic 순서로 하나만 셉니다. 예시 데이터(SRR24197771)에서는 Promoter ≤1 kb 79.1%, 1~2 kb 10.6%, 2~3 kb 4.8%, Distal Intergenic 4.2%였습니다.</w:t>
      </w:r>
    </w:p>
    <w:p>
      <w:pPr>
        <w:pStyle w:val="ListParagraph"/>
        <w:numPr>
          <w:ilvl w:val="0"/>
          <w:numId w:val="2"/>
        </w:numPr>
        <w:spacing w:after="80"/>
      </w:pPr>
      <w:r>
        <w:t xml:space="preserve">레전드(영문): </w:t>
      </w:r>
      <w:r>
        <w:rPr>
          <w:b/>
          <w:bCs/>
        </w:rPr>
        <w:t xml:space="preserve">Genomic features of one sample's peaks (pie chart).</w:t>
      </w:r>
      <w:r>
        <w:t xml:space="preserve"> The share of peaks in each ChIPseeker feature, with the percentage of each feature in the legend. Promoters are split by distance from the TSS (≤1 kb, 1-2 kb, 2-3 kb), and a peak overlapping several features is counted once, in the order Promoter &gt; 5' UTR &gt; 3' UTR &gt; Exon &gt; Intron &gt; Downstream &gt; Intergenic. In the example data (SRR24197771): Promoter ≤1 kb 79.1%, 1-2 kb 10.6%, 2-3 kb 4.8%, Distal Intergenic 4.2%.</w:t>
      </w:r>
    </w:p>
    <w:p>
      <w:pPr>
        <w:spacing w:after="140"/>
      </w:pPr>
      <w:r>
        <w:rPr>
          <w:b/>
          <w:bCs/>
        </w:rPr>
        <w:t xml:space="preserve">결과 4. 영역 가로 막대</w:t>
      </w:r>
    </w:p>
    <w:p>
      <w:pPr>
        <w:pStyle w:val="ListParagraph"/>
        <w:numPr>
          <w:ilvl w:val="0"/>
          <w:numId w:val="2"/>
        </w:numPr>
        <w:spacing w:after="80"/>
      </w:pPr>
      <w:r>
        <w:t xml:space="preserve">결과 파일: </w:t>
      </w:r>
      <w:r>
        <w:t xml:space="preserve">plots/&lt;sample&gt;.annotation_bar.pdf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release/CLOSHA3/ATAC-seq/2026-10-16/results/peak_annotation/portal/peak_annotation_result_4.png</w:t>
      </w:r>
    </w:p>
    <w:p>
      <w:pPr>
        <w:spacing w:after="120" w:before="120"/>
        <w:jc w:val="center"/>
      </w:pPr>
      <w:r>
        <w:drawing>
          <wp:inline distT="0" distB="0" distL="0" distR="0">
            <wp:extent cx="5715000" cy="3810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한 샘플의 peak 유전체 영역 구성(가로 막대, Feature Distribution).</w:t>
      </w:r>
      <w:r>
        <w:t xml:space="preserve"> 결과 3의 원그래프와 같은 비율을 하나의 가로 막대로 나타낸 그림입니다. 가로축은 비율(%)이며, 작은 영역도 막대 길이로 비교하기 쉽습니다.</w:t>
      </w:r>
    </w:p>
    <w:p>
      <w:pPr>
        <w:pStyle w:val="ListParagraph"/>
        <w:numPr>
          <w:ilvl w:val="0"/>
          <w:numId w:val="2"/>
        </w:numPr>
        <w:spacing w:after="80"/>
      </w:pPr>
      <w:r>
        <w:t xml:space="preserve">레전드(영문): </w:t>
      </w:r>
      <w:r>
        <w:rPr>
          <w:b/>
          <w:bCs/>
        </w:rPr>
        <w:t xml:space="preserve">Genomic features of one sample's peaks (horizontal bar, Feature Distribution).</w:t>
      </w:r>
      <w:r>
        <w:t xml:space="preserve"> The same percentages as the pie chart of result 3, drawn as one horizontal bar with percentage on the x-axis, which makes small features easier to compare.</w:t>
      </w:r>
    </w:p>
    <w:p>
      <w:pPr>
        <w:spacing w:after="140"/>
      </w:pPr>
      <w:r>
        <w:rPr>
          <w:b/>
          <w:bCs/>
        </w:rPr>
        <w:t xml:space="preserve">결과 5. 겹치는 주석 영역(UpSet)</w:t>
      </w:r>
    </w:p>
    <w:p>
      <w:pPr>
        <w:pStyle w:val="ListParagraph"/>
        <w:numPr>
          <w:ilvl w:val="0"/>
          <w:numId w:val="2"/>
        </w:numPr>
        <w:spacing w:after="80"/>
      </w:pPr>
      <w:r>
        <w:t xml:space="preserve">결과 파일: </w:t>
      </w:r>
      <w:r>
        <w:t xml:space="preserve">plots/&lt;sample&gt;.annotation_upset.pdf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release/CLOSHA3/ATAC-seq/2026-10-16/results/peak_annotation/portal/peak_annotation_result_5.png</w:t>
      </w:r>
    </w:p>
    <w:p>
      <w:pPr>
        <w:spacing w:after="120" w:before="120"/>
        <w:jc w:val="center"/>
      </w:pPr>
      <w:r>
        <w:drawing>
          <wp:inline distT="0" distB="0" distL="0" distR="0">
            <wp:extent cx="5715000" cy="4000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000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peak가 동시에 걸치는 유전체 영역(UpSet plot).</w:t>
      </w:r>
      <w:r>
        <w:t xml:space="preserve"> 한 peak가 여러 영역에 함께 걸칠 수 있으므로 영역 조합별 peak 수를 보여 줍니다. 아래의 점과 선이 영역 조합(Promoter, genic, Exon, fiveUTR, threeUTR, Intron, Intergenic, downstream, distal_intergenic), 위 막대가 그 조합에 속한 peak 수이며, peak가 많은 조합부터 최대 20개를 보여 줍니다. 결과 1~4는 우선순위로 영역 하나만 고른 것이고, 이 그림은 겹침까지 보여 줍니다. 예시 데이터에서는 Promoter·genic·Exon·fiveUTR에 함께 걸친 peak가 약 5,500개로 가장 많았습니다.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so the plot shows peak counts per feature combination: dots and lines below mark the combination (Promoter, genic, Exon, fiveUTR, threeUTR, Intron, Intergenic, downstream, distal_intergenic) and bars above give its peak count, for up to 20 combinations from the largest. Results 1-4 assign each peak to one feature by priority; this plot shows the overlaps. In the example data the largest combination was Promoter, genic, Exon, and fiveUTR together (about 5,500 peaks).</w:t>
      </w:r>
    </w:p>
    <w:p>
      <w:pPr>
        <w:spacing w:after="140"/>
      </w:pPr>
      <w:r>
        <w:rPr>
          <w:b/>
          <w:bCs/>
        </w:rPr>
        <w:t xml:space="preserve">결과 6. TSS까지 거리 분포</w:t>
      </w:r>
    </w:p>
    <w:p>
      <w:pPr>
        <w:pStyle w:val="ListParagraph"/>
        <w:numPr>
          <w:ilvl w:val="0"/>
          <w:numId w:val="2"/>
        </w:numPr>
        <w:spacing w:after="80"/>
      </w:pPr>
      <w:r>
        <w:t xml:space="preserve">결과 파일: </w:t>
      </w:r>
      <w:r>
        <w:t xml:space="preserve">plots/&lt;sample&gt;.distance_to_tss.pdf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release/CLOSHA3/ATAC-seq/2026-10-16/results/peak_annotation/portal/peak_annotation_result_6.png</w:t>
      </w:r>
    </w:p>
    <w:p>
      <w:pPr>
        <w:spacing w:after="120" w:before="120"/>
        <w:jc w:val="center"/>
      </w:pPr>
      <w:r>
        <w:drawing>
          <wp:inline distT="0" distB="0" distL="0" distR="0">
            <wp:extent cx="5715000" cy="42862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비율(Binding sites, %)이며, 거리 구간(0~1 kb, 1~3 kb, 3~5 kb, 5~10 kb, 10~100 kb, 100 kb 초과)별로 색을 나누었습니다. TSS(세로선) 왼쪽은 유전자 상류, 오른쪽은 하류에 놓인 peak입니다. ATAC-seq peak는 TSS 가까이(0~3 kb)에 많이 모이며, 먼 peak는 enhancer 같은 원거리 조절 부위의 후보입니다. 예시 데이터에서는 거의 모든 peak가 TSS에서 3 kb 안에 있었고 상류와 하류에 거의 절반씩 나뉘었습니다.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(binding sites, %) in distance bins (0-1 kb, 1-3 kb, 3-5 kb, 5-10 kb, 10-100 kb, over 100 kb), with upstream peaks left of the TSS line and downstream peaks to the right. ATAC-seq peaks concentrate near TSSs (0-3 kb), and distal peaks are candidates for regulatory elements such as enhancers. In the example data almost all peaks were within 3 kb of a TSS, split about evenly between upstream and downstream.</w:t>
      </w:r>
    </w:p>
    <w:p>
      <w:pPr>
        <w:spacing w:after="140"/>
      </w:pPr>
      <w:r>
        <w:rPr>
          <w:b/>
          <w:bCs/>
        </w:rPr>
        <w:t xml:space="preserve">결과 7. TSS 주변 peak 분포</w:t>
      </w:r>
    </w:p>
    <w:p>
      <w:pPr>
        <w:pStyle w:val="ListParagraph"/>
        <w:numPr>
          <w:ilvl w:val="0"/>
          <w:numId w:val="2"/>
        </w:numPr>
        <w:spacing w:after="80"/>
      </w:pPr>
      <w:r>
        <w:t xml:space="preserve">결과 파일: </w:t>
      </w:r>
      <w:r>
        <w:t xml:space="preserve">plots/&lt;sample&gt;.tss_profile.pdf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release/CLOSHA3/ATAC-seq/2026-10-16/results/peak_annotation/portal/peak_annotation_result_7.png</w:t>
      </w:r>
    </w:p>
    <w:p>
      <w:pPr>
        <w:spacing w:after="120" w:before="120"/>
        <w:jc w:val="center"/>
      </w:pPr>
      <w:r>
        <w:drawing>
          <wp:inline distT="0" distB="0" distL="0" distR="0">
            <wp:extent cx="5715000" cy="4286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Frequency)이며, 점선이 TSS입니다. ATAC-seq에서는 TSS 바로 위에서 가장 높은 봉우리가 나타나며, 이는 promoter가 열려 있다는 뜻입니다. 예시 데이터에서는 봉우리가 TSS 바로 상류에 있었습니다.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the dashed line is the TSS. ATAC-seq data show the highest peak right at the TSS, meaning that promoters are open. In the example data the summit lies just upstream of the TSS.</w:t>
      </w:r>
    </w:p>
    <w:p>
      <w:pPr>
        <w:spacing w:after="140"/>
      </w:pPr>
      <w:r>
        <w:rPr>
          <w:b/>
          <w:bCs/>
        </w:rPr>
        <w:t xml:space="preserve">결과 8. TSS 주변 peak heatmap</w:t>
      </w:r>
    </w:p>
    <w:p>
      <w:pPr>
        <w:pStyle w:val="ListParagraph"/>
        <w:numPr>
          <w:ilvl w:val="0"/>
          <w:numId w:val="2"/>
        </w:numPr>
        <w:spacing w:after="80"/>
      </w:pPr>
      <w:r>
        <w:t xml:space="preserve">결과 파일: </w:t>
      </w:r>
      <w:r>
        <w:t xml:space="preserve">plots/&lt;sample&gt;.tss_heatmap.pdf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release/CLOSHA3/ATAC-seq/2026-10-16/results/peak_annotation/portal/peak_annotation_result_8.png</w:t>
      </w:r>
    </w:p>
    <w:p>
      <w:pPr>
        <w:spacing w:after="120" w:before="120"/>
        <w:jc w:val="center"/>
      </w:pPr>
      <w:r>
        <w:drawing>
          <wp:inline distT="0" distB="0" distL="0" distR="0">
            <wp:extent cx="5715000" cy="9144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144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peak heatmap.</w:t>
      </w:r>
      <w:r>
        <w:t xml:space="preserve"> 각 행은 peak가 있는 promoter 하나이고, 가로축은 TSS 기준 −3,000~+3,000 bp입니다. 색은 그 위치를 덮는 peak 신호를 행마다 최댓값 1로 맞춘 값으로, 파랑(0)에서 빨강(1)으로 나타내며 신호가 많은 행이 위에 옵니다. 결과 7의 평균 곡선을 promoter별로 펼친 그림으로, 대부분의 행에서 TSS 근처에 빨간 띠가 모이면 promoter의 열린 영역이 고르게 잡힌 것입니다. 예시 데이터에서도 TSS 바로 상류에 빨간 띠가 뚜렷했습니다.</w:t>
      </w:r>
    </w:p>
    <w:p>
      <w:pPr>
        <w:pStyle w:val="ListParagraph"/>
        <w:numPr>
          <w:ilvl w:val="0"/>
          <w:numId w:val="2"/>
        </w:numPr>
        <w:spacing w:after="80"/>
      </w:pPr>
      <w:r>
        <w:t xml:space="preserve">레전드(영문): </w:t>
      </w:r>
      <w:r>
        <w:rPr>
          <w:b/>
          <w:bCs/>
        </w:rPr>
        <w:t xml:space="preserve">Heatmap of peaks around TSSs.</w:t>
      </w:r>
      <w:r>
        <w:t xml:space="preserve"> Each row is one promoter with a peak, and the x-axis spans −3,000 to +3,000 bp around the TSS. Colour shows the peak signal at each position scaled to a row maximum of 1, from blue (0) to red (1), with the rows carrying most signal on top. It spreads the average curve of result 7 over individual promoters; a red band near the TSS in most rows means open promoter regions were captured consistently. The example data show a clear red band just upstream of the TSS.</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edgeR</w:t>
            </w:r>
          </w:p>
        </w:tc>
        <w:tc>
          <w:tcPr>
            <w:tcW w:type="dxa" w:w="3853"/>
            <w:tcMar>
              <w:top w:type="dxa" w:w="60"/>
              <w:left w:type="dxa" w:w="90"/>
              <w:bottom w:type="dxa" w:w="60"/>
              <w:right w:type="dxa" w:w="90"/>
            </w:tcMar>
          </w:tcPr>
          <w:p>
            <w:r>
              <w:rPr>
                <w:sz w:val="18"/>
                <w:szCs w:val="18"/>
              </w:rPr>
              <w:t xml:space="preserve">4.8.2</w:t>
            </w:r>
          </w:p>
        </w:tc>
        <w:tc>
          <w:tcPr>
            <w:tcW w:type="dxa" w:w="3853"/>
            <w:tcMar>
              <w:top w:type="dxa" w:w="60"/>
              <w:left w:type="dxa" w:w="90"/>
              <w:bottom w:type="dxa" w:w="60"/>
              <w:right w:type="dxa" w:w="90"/>
            </w:tcMar>
          </w:tcPr>
          <w:p>
            <w:r>
              <w:rPr>
                <w:sz w:val="18"/>
                <w:szCs w:val="18"/>
              </w:rPr>
              <w:t xml:space="preserve">https://bioconductor.org/packages/edgeR/</w:t>
            </w:r>
          </w:p>
        </w:tc>
      </w:tr>
      <w:tr>
        <w:tc>
          <w:tcPr>
            <w:tcW w:type="dxa" w:w="1800"/>
            <w:tcMar>
              <w:top w:type="dxa" w:w="60"/>
              <w:left w:type="dxa" w:w="90"/>
              <w:bottom w:type="dxa" w:w="60"/>
              <w:right w:type="dxa" w:w="90"/>
            </w:tcMar>
          </w:tcPr>
          <w:p>
            <w:r>
              <w:rPr>
                <w:sz w:val="18"/>
                <w:szCs w:val="18"/>
              </w:rPr>
              <w:t xml:space="preserve">limma</w:t>
            </w:r>
          </w:p>
        </w:tc>
        <w:tc>
          <w:tcPr>
            <w:tcW w:type="dxa" w:w="3853"/>
            <w:tcMar>
              <w:top w:type="dxa" w:w="60"/>
              <w:left w:type="dxa" w:w="90"/>
              <w:bottom w:type="dxa" w:w="60"/>
              <w:right w:type="dxa" w:w="90"/>
            </w:tcMar>
          </w:tcPr>
          <w:p>
            <w:r>
              <w:rPr>
                <w:sz w:val="18"/>
                <w:szCs w:val="18"/>
              </w:rPr>
              <w:t xml:space="preserve">3.66.0</w:t>
            </w:r>
          </w:p>
        </w:tc>
        <w:tc>
          <w:tcPr>
            <w:tcW w:type="dxa" w:w="3853"/>
            <w:tcMar>
              <w:top w:type="dxa" w:w="60"/>
              <w:left w:type="dxa" w:w="90"/>
              <w:bottom w:type="dxa" w:w="60"/>
              <w:right w:type="dxa" w:w="90"/>
            </w:tcMar>
          </w:tcPr>
          <w:p>
            <w:r>
              <w:rPr>
                <w:sz w:val="18"/>
                <w:szCs w:val="18"/>
              </w:rPr>
              <w:t xml:space="preserve">https://bioconductor.org/packages/limma/</w:t>
            </w:r>
          </w:p>
        </w:tc>
      </w:tr>
      <w:tr>
        <w:tc>
          <w:tcPr>
            <w:tcW w:type="dxa" w:w="1800"/>
            <w:tcMar>
              <w:top w:type="dxa" w:w="60"/>
              <w:left w:type="dxa" w:w="90"/>
              <w:bottom w:type="dxa" w:w="60"/>
              <w:right w:type="dxa" w:w="90"/>
            </w:tcMar>
          </w:tcPr>
          <w:p>
            <w:r>
              <w:rPr>
                <w:sz w:val="18"/>
                <w:szCs w:val="18"/>
              </w:rPr>
              <w:t xml:space="preserve">EDASeq</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https://bioconductor.org/packages/EDASeq/</w:t>
            </w:r>
          </w:p>
        </w:tc>
      </w:tr>
      <w:tr>
        <w:tc>
          <w:tcPr>
            <w:tcW w:type="dxa" w:w="1800"/>
            <w:tcMar>
              <w:top w:type="dxa" w:w="60"/>
              <w:left w:type="dxa" w:w="90"/>
              <w:bottom w:type="dxa" w:w="60"/>
              <w:right w:type="dxa" w:w="90"/>
            </w:tcMar>
          </w:tcPr>
          <w:p>
            <w:r>
              <w:rPr>
                <w:sz w:val="18"/>
                <w:szCs w:val="18"/>
              </w:rPr>
              <w:t xml:space="preserve">cqn</w:t>
            </w:r>
          </w:p>
        </w:tc>
        <w:tc>
          <w:tcPr>
            <w:tcW w:type="dxa" w:w="3853"/>
            <w:tcMar>
              <w:top w:type="dxa" w:w="60"/>
              <w:left w:type="dxa" w:w="90"/>
              <w:bottom w:type="dxa" w:w="60"/>
              <w:right w:type="dxa" w:w="90"/>
            </w:tcMar>
          </w:tcPr>
          <w:p>
            <w:r>
              <w:rPr>
                <w:sz w:val="18"/>
                <w:szCs w:val="18"/>
              </w:rPr>
              <w:t xml:space="preserve">1.56.0</w:t>
            </w:r>
          </w:p>
        </w:tc>
        <w:tc>
          <w:tcPr>
            <w:tcW w:type="dxa" w:w="3853"/>
            <w:tcMar>
              <w:top w:type="dxa" w:w="60"/>
              <w:left w:type="dxa" w:w="90"/>
              <w:bottom w:type="dxa" w:w="60"/>
              <w:right w:type="dxa" w:w="90"/>
            </w:tcMar>
          </w:tcPr>
          <w:p>
            <w:r>
              <w:rPr>
                <w:sz w:val="18"/>
                <w:szCs w:val="18"/>
              </w:rPr>
              <w:t xml:space="preserve">https://bioconductor.org/packages/cqn/</w:t>
            </w:r>
          </w:p>
        </w:tc>
      </w:tr>
      <w:tr>
        <w:tc>
          <w:tcPr>
            <w:tcW w:type="dxa" w:w="1800"/>
            <w:tcMar>
              <w:top w:type="dxa" w:w="60"/>
              <w:left w:type="dxa" w:w="90"/>
              <w:bottom w:type="dxa" w:w="60"/>
              <w:right w:type="dxa" w:w="90"/>
            </w:tcMar>
          </w:tcPr>
          <w:p>
            <w:r>
              <w:rPr>
                <w:sz w:val="18"/>
                <w:szCs w:val="18"/>
              </w:rPr>
              <w:t xml:space="preserve">bamsignals</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https://bioconductor.org/packages/bamsignals/</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Hmisc</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https://cran.r-project.org/package=Hmisc</w:t>
            </w:r>
          </w:p>
        </w:tc>
      </w:tr>
      <w:tr>
        <w:tc>
          <w:tcPr>
            <w:tcW w:type="dxa" w:w="1800"/>
            <w:tcMar>
              <w:top w:type="dxa" w:w="60"/>
              <w:left w:type="dxa" w:w="90"/>
              <w:bottom w:type="dxa" w:w="60"/>
              <w:right w:type="dxa" w:w="90"/>
            </w:tcMar>
          </w:tcPr>
          <w:p>
            <w:r>
              <w:rPr>
                <w:sz w:val="18"/>
                <w:szCs w:val="18"/>
              </w:rPr>
              <w:t xml:space="preserve">hexbin</w:t>
            </w:r>
          </w:p>
        </w:tc>
        <w:tc>
          <w:tcPr>
            <w:tcW w:type="dxa" w:w="3853"/>
            <w:tcMar>
              <w:top w:type="dxa" w:w="60"/>
              <w:left w:type="dxa" w:w="90"/>
              <w:bottom w:type="dxa" w:w="60"/>
              <w:right w:type="dxa" w:w="90"/>
            </w:tcMar>
          </w:tcPr>
          <w:p>
            <w:r>
              <w:rPr>
                <w:sz w:val="18"/>
                <w:szCs w:val="18"/>
              </w:rPr>
              <w:t xml:space="preserve">1.28.6</w:t>
            </w:r>
          </w:p>
        </w:tc>
        <w:tc>
          <w:tcPr>
            <w:tcW w:type="dxa" w:w="3853"/>
            <w:tcMar>
              <w:top w:type="dxa" w:w="60"/>
              <w:left w:type="dxa" w:w="90"/>
              <w:bottom w:type="dxa" w:w="60"/>
              <w:right w:type="dxa" w:w="90"/>
            </w:tcMar>
          </w:tcPr>
          <w:p>
            <w:r>
              <w:rPr>
                <w:sz w:val="18"/>
                <w:szCs w:val="18"/>
              </w:rPr>
              <w:t xml:space="preserve">https://cran.r-project.org/package=hexbin</w:t>
            </w:r>
          </w:p>
        </w:tc>
      </w:tr>
      <w:tr>
        <w:tc>
          <w:tcPr>
            <w:tcW w:type="dxa" w:w="1800"/>
            <w:tcMar>
              <w:top w:type="dxa" w:w="60"/>
              <w:left w:type="dxa" w:w="90"/>
              <w:bottom w:type="dxa" w:w="60"/>
              <w:right w:type="dxa" w:w="90"/>
            </w:tcMar>
          </w:tcPr>
          <w:p>
            <w:r>
              <w:rPr>
                <w:sz w:val="18"/>
                <w:szCs w:val="18"/>
              </w:rPr>
              <w:t xml:space="preserve">wesanderson</w:t>
            </w:r>
          </w:p>
        </w:tc>
        <w:tc>
          <w:tcPr>
            <w:tcW w:type="dxa" w:w="3853"/>
            <w:tcMar>
              <w:top w:type="dxa" w:w="60"/>
              <w:left w:type="dxa" w:w="90"/>
              <w:bottom w:type="dxa" w:w="60"/>
              <w:right w:type="dxa" w:w="90"/>
            </w:tcMar>
          </w:tcPr>
          <w:p>
            <w:r>
              <w:rPr>
                <w:sz w:val="18"/>
                <w:szCs w:val="18"/>
              </w:rPr>
              <w:t xml:space="preserve">0.3.7</w:t>
            </w:r>
          </w:p>
        </w:tc>
        <w:tc>
          <w:tcPr>
            <w:tcW w:type="dxa" w:w="3853"/>
            <w:tcMar>
              <w:top w:type="dxa" w:w="60"/>
              <w:left w:type="dxa" w:w="90"/>
              <w:bottom w:type="dxa" w:w="60"/>
              <w:right w:type="dxa" w:w="90"/>
            </w:tcMar>
          </w:tcPr>
          <w:p>
            <w:r>
              <w:rPr>
                <w:sz w:val="18"/>
                <w:szCs w:val="18"/>
              </w:rPr>
              <w:t xml:space="preserve">https://cran.r-project.org/package=wesanderson</w:t>
            </w:r>
          </w:p>
        </w:tc>
      </w:tr>
    </w:tbl>
    <w:p/>
    <w:p>
      <w:pPr>
        <w:pStyle w:val="ListParagraph"/>
        <w:numPr>
          <w:ilvl w:val="0"/>
          <w:numId w:val="2"/>
        </w:numPr>
        <w:spacing w:after="80"/>
      </w:pPr>
      <w:r>
        <w:rPr>
          <w:b/>
          <w:bCs/>
        </w:rPr>
        <w:t xml:space="preserve">태그(키워드):</w:t>
      </w:r>
      <w:r>
        <w:t xml:space="preserve"> 차등접근성, 조건비교, 통계검정, GC보정</w:t>
      </w:r>
    </w:p>
    <w:p>
      <w:pPr>
        <w:pStyle w:val="ListParagraph"/>
        <w:numPr>
          <w:ilvl w:val="0"/>
          <w:numId w:val="2"/>
        </w:numPr>
        <w:spacing w:after="80"/>
      </w:pPr>
      <w:r>
        <w:rPr>
          <w:b/>
          <w:bCs/>
        </w:rPr>
        <w:t xml:space="preserve">내용(국문):</w:t>
      </w:r>
      <w:r>
        <w:t xml:space="preserve"> 두 조건 사이에 접근성이 달라진 peak를 찾는 R 실행 환경입니다. 샘플별 peak를 합친 공통 peak에서 read 수를 세고, edgeR로 통계 검정을 합니다. GC 함량 편향은 EDASeq와 cqn으로 보정할 수 있으며, PCA와 샘플 상관 그림으로 반복 실험을 확인합니다.</w:t>
      </w:r>
    </w:p>
    <w:p>
      <w:pPr>
        <w:pStyle w:val="ListParagraph"/>
        <w:numPr>
          <w:ilvl w:val="0"/>
          <w:numId w:val="2"/>
        </w:numPr>
        <w:spacing w:after="80"/>
      </w:pPr>
      <w:r>
        <w:rPr>
          <w:b/>
          <w:bCs/>
        </w:rPr>
        <w:t xml:space="preserve">내용(영문):</w:t>
      </w:r>
      <w:r>
        <w:t xml:space="preserve"> R runtime environment for finding peaks whose accessibility differs between two conditions. Reads are counted in a consensus peak set merged from all samples and tested with edgeR. GC-content bias can be corrected with EDASeq and cqn, and replicates are checked with PCA and sample correlation plots.</w:t>
      </w:r>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파일(.narrowPeak 또는 .broadPeak, .gz 가능) 폴더. 파일 이름에 SampleID가 들어 있어야 함</w:t>
            </w:r>
          </w:p>
        </w:tc>
        <w:tc>
          <w:tcPr>
            <w:tcW w:type="dxa" w:w="2146"/>
            <w:tcMar>
              <w:top w:type="dxa" w:w="60"/>
              <w:left w:type="dxa" w:w="90"/>
              <w:bottom w:type="dxa" w:w="60"/>
              <w:right w:type="dxa" w:w="90"/>
            </w:tcMar>
          </w:tcPr>
          <w:p>
            <w:r>
              <w:rPr>
                <w:sz w:val="18"/>
                <w:szCs w:val="18"/>
              </w:rPr>
              <w:t xml:space="preserve">Folder of per-sample peak files (.narrowPeak or .broadPeak, .gz allowed) whose names contain the SampleID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반복 실험 수는 Condition마다 샘플이 몇 개인지로 판단하므로 Replicate 열은 필요 없으며, 있어도 무시합니다(다른 모듈과 같은 sample_data를 그대로 써도 됩니다). 조건마다 샘플이 2개 이상이면 통계 검정을 하고, 그보다 적으면 검정 없이 변화량만 계산합니다.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The number of replicates is taken from the number of samples per Condition, so a Replicate column is not needed and is ignored if present (the sample_data of the other modules can be used as is). With two or more samples per condition, statistical testing is done; with fewer, only fold changes are computed.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differential_accessibility.1.3.R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release/CLOSHA3/ATAC-seq/2026-10-16/results/differential_accessibility/portal/differential_accessibility_result_1.png</w:t>
      </w:r>
    </w:p>
    <w:p>
      <w:pPr>
        <w:spacing w:after="120" w:before="120"/>
        <w:jc w:val="center"/>
      </w:pPr>
      <w:r>
        <w:drawing>
          <wp:inline distT="0" distB="0" distL="0" distR="0">
            <wp:extent cx="5715000" cy="48958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PCA.</w:t>
      </w:r>
      <w:r>
        <w:t xml:space="preserve"> 변동이 큰 peak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큽니다. 샘플이 3개 이상일 때 만듭니다. 예시 데이터에서는 DEX 4개가 한데 모였지만 Mock 4개는 흩어져(PC1 41.3%, PC2 18.5%) 반복 간 차이가 조건 간 차이보다 컸고, 이 때문에 유의한 차등 peak가 적게 나왔습니다.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5,000 most variable peaks. Each point is a sample coloured by condition, and each axis label gives the variance explained (%). Replicates clustering together and conditions separating mean the condition effect exceeds replicate variation. Drawn with three or more samples. In the example data the four DEX samples cluster while the four Mock samples are scattered (PC1 41.3%, PC2 18.5%), so replicate variation exceeds the condition effect and few differential peaks are found.</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release/CLOSHA3/ATAC-seq/2026-10-16/results/differential_accessibility/portal/differential_accessibility_result_2.png</w:t>
      </w:r>
    </w:p>
    <w:p>
      <w:pPr>
        <w:spacing w:after="120" w:before="120"/>
        <w:jc w:val="center"/>
      </w:pPr>
      <w:r>
        <w:drawing>
          <wp:inline distT="0" distB="0" distL="0" distR="0">
            <wp:extent cx="5715000" cy="5353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353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정렬했고, 색 범위는 데이터의 최솟값~최댓값입니다. 같은 조건의 반복끼리 상관이 가장 높아야 하며, 한 샘플만 다른 샘플과 상관이 낮으면 이상 샘플을 의심합니다. 예시 데이터에서는 상관계수가 0.952~0.991로 모두 높았고, Mock의 SRR24197773이 다른 샘플과 가장 낮았습니다.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and the colour scale spanning the data's minimum to maximum. Replicates of a condition should correlate most strongly; one sample with low correlation to all others suggests an outlier. In the example data all correlations are high (0.952-0.991), and Mock sample SRR24197773 has the lowest values.</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release/CLOSHA3/ATAC-seq/2026-10-16/results/differential_accessibility/portal/differential_accessibility_result_3.png</w:t>
      </w:r>
    </w:p>
    <w:p>
      <w:pPr>
        <w:spacing w:after="120" w:before="120"/>
        <w:jc w:val="center"/>
      </w:pPr>
      <w:r>
        <w:drawing>
          <wp:inline distT="0" distB="0" distL="0" distR="0">
            <wp:extent cx="5715000" cy="48958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기준 조건(control_name) 대비 다른 조건의 변화(log-fold-change)이며 점선이 0입니다. 제목의 </w:t>
      </w:r>
      <w:r>
        <w:t xml:space="preserve">groups&lt;조건&gt;</w:t>
      </w:r>
      <w:r>
        <w:t xml:space="preserve">이 비교한 조건입니다. 유의하게(FDR ≤ 0.05) 더 열린 peak는 빨강(Up), 더 닫힌 peak는 파랑(Down), 나머지는 검정(NotSig)입니다. 대부분의 peak가 0 근처에 모이고 유의한 peak가 위아래로 갈라지면 정규화가 잘 된 것입니다. 반복 샘플이 없으면 유의성 없이 fold change만 그립니다. 예시 데이터는 control_name=DEX로 실행해 Mock에서 더 열린 peak 14개(Up)가 나왔고, 닫힌 peak(Down)는 없었습니다.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in the other condition relative to the reference (control_name) on the y-axis (log fold change); the dashed line is 0. The title </w:t>
      </w:r>
      <w:r>
        <w:t xml:space="preserve">groups&lt;condition&gt;</w:t>
      </w:r>
      <w:r>
        <w:t xml:space="preserve"> names the compared condition. Peaks significantly (FDR ≤ 0.05) more accessible are red (Up), less accessible blue (Down), and the rest black (NotSig). Most peaks centred on 0 with significant peaks splitting above and below indicate good normalization. Without replicates only the fold change is drawn. The example data were run with control_name=DEX, giving 14 peaks more accessible in Mock (Up) and none less accessible (Down).</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release/CLOSHA3/ATAC-seq/2026-10-16/results/differential_accessibility/portal/differential_accessibility_result_4.png</w:t>
      </w:r>
    </w:p>
    <w:p>
      <w:pPr>
        <w:spacing w:after="120" w:before="120"/>
        <w:jc w:val="center"/>
      </w:pPr>
      <w:r>
        <w:drawing>
          <wp:inline distT="0" distB="0" distL="0" distR="0">
            <wp:extent cx="5715000" cy="34290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0이고, 세로축은 −1~1로 잘라 보여 줍니다. 구간별 분포가 모두 0 근처에 있으면 GC 편향이 없는 것이고, GC가 높거나 낮은 쪽으로 갈수록 분포가 한쪽으로 기울면 GC 편향이 있다는 뜻입니다. 이때 EDASeq나 CQN으로 보정한 결과를 씁니다. 예시 데이터(TMM)는 GC가 가장 낮은 구간(0.27 미만)만 약간 음수 쪽으로 치우쳤고 나머지는 0 근처였습니다.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and the y-axis is clipped to −1 to 1. Bins all centred on 0 mean no GC bias, while distributions drifting with GC content indicate GC bias, in which case the EDASeq or CQN results should be used. In the example data (TMM) only the lowest-GC bin (below 0.27) leans slightly negative, and the rest are centred on 0.</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monaLisa</w:t>
            </w:r>
          </w:p>
        </w:tc>
        <w:tc>
          <w:tcPr>
            <w:tcW w:type="dxa" w:w="3853"/>
            <w:tcMar>
              <w:top w:type="dxa" w:w="60"/>
              <w:left w:type="dxa" w:w="90"/>
              <w:bottom w:type="dxa" w:w="60"/>
              <w:right w:type="dxa" w:w="90"/>
            </w:tcMar>
          </w:tcPr>
          <w:p>
            <w:r>
              <w:rPr>
                <w:sz w:val="18"/>
                <w:szCs w:val="18"/>
              </w:rPr>
              <w:t xml:space="preserve">1.16.0</w:t>
            </w:r>
          </w:p>
        </w:tc>
        <w:tc>
          <w:tcPr>
            <w:tcW w:type="dxa" w:w="3853"/>
            <w:tcMar>
              <w:top w:type="dxa" w:w="60"/>
              <w:left w:type="dxa" w:w="90"/>
              <w:bottom w:type="dxa" w:w="60"/>
              <w:right w:type="dxa" w:w="90"/>
            </w:tcMar>
          </w:tcPr>
          <w:p>
            <w:r>
              <w:rPr>
                <w:sz w:val="18"/>
                <w:szCs w:val="18"/>
              </w:rPr>
              <w:t xml:space="preserve">https://bioconductor.org/packages/monaLisa/</w:t>
            </w:r>
          </w:p>
        </w:tc>
      </w:tr>
      <w:tr>
        <w:tc>
          <w:tcPr>
            <w:tcW w:type="dxa" w:w="1800"/>
            <w:tcMar>
              <w:top w:type="dxa" w:w="60"/>
              <w:left w:type="dxa" w:w="90"/>
              <w:bottom w:type="dxa" w:w="60"/>
              <w:right w:type="dxa" w:w="90"/>
            </w:tcMar>
          </w:tcPr>
          <w:p>
            <w:r>
              <w:rPr>
                <w:sz w:val="18"/>
                <w:szCs w:val="18"/>
              </w:rPr>
              <w:t xml:space="preserve">TFBSTools</w:t>
            </w:r>
          </w:p>
        </w:tc>
        <w:tc>
          <w:tcPr>
            <w:tcW w:type="dxa" w:w="3853"/>
            <w:tcMar>
              <w:top w:type="dxa" w:w="60"/>
              <w:left w:type="dxa" w:w="90"/>
              <w:bottom w:type="dxa" w:w="60"/>
              <w:right w:type="dxa" w:w="90"/>
            </w:tcMar>
          </w:tcPr>
          <w:p>
            <w:r>
              <w:rPr>
                <w:sz w:val="18"/>
                <w:szCs w:val="18"/>
              </w:rPr>
              <w:t xml:space="preserve">1.48.0</w:t>
            </w:r>
          </w:p>
        </w:tc>
        <w:tc>
          <w:tcPr>
            <w:tcW w:type="dxa" w:w="3853"/>
            <w:tcMar>
              <w:top w:type="dxa" w:w="60"/>
              <w:left w:type="dxa" w:w="90"/>
              <w:bottom w:type="dxa" w:w="60"/>
              <w:right w:type="dxa" w:w="90"/>
            </w:tcMar>
          </w:tcPr>
          <w:p>
            <w:r>
              <w:rPr>
                <w:sz w:val="18"/>
                <w:szCs w:val="18"/>
              </w:rPr>
              <w:t xml:space="preserve">https://bioconductor.org/packages/TFBSTools/</w:t>
            </w:r>
          </w:p>
        </w:tc>
      </w:tr>
      <w:tr>
        <w:tc>
          <w:tcPr>
            <w:tcW w:type="dxa" w:w="1800"/>
            <w:tcMar>
              <w:top w:type="dxa" w:w="60"/>
              <w:left w:type="dxa" w:w="90"/>
              <w:bottom w:type="dxa" w:w="60"/>
              <w:right w:type="dxa" w:w="90"/>
            </w:tcMar>
          </w:tcPr>
          <w:p>
            <w:r>
              <w:rPr>
                <w:sz w:val="18"/>
                <w:szCs w:val="18"/>
              </w:rPr>
              <w:t xml:space="preserve">universalmotif</w:t>
            </w:r>
          </w:p>
        </w:tc>
        <w:tc>
          <w:tcPr>
            <w:tcW w:type="dxa" w:w="3853"/>
            <w:tcMar>
              <w:top w:type="dxa" w:w="60"/>
              <w:left w:type="dxa" w:w="90"/>
              <w:bottom w:type="dxa" w:w="60"/>
              <w:right w:type="dxa" w:w="90"/>
            </w:tcMar>
          </w:tcPr>
          <w:p>
            <w:r>
              <w:rPr>
                <w:sz w:val="18"/>
                <w:szCs w:val="18"/>
              </w:rPr>
              <w:t xml:space="preserve">1.28.0</w:t>
            </w:r>
          </w:p>
        </w:tc>
        <w:tc>
          <w:tcPr>
            <w:tcW w:type="dxa" w:w="3853"/>
            <w:tcMar>
              <w:top w:type="dxa" w:w="60"/>
              <w:left w:type="dxa" w:w="90"/>
              <w:bottom w:type="dxa" w:w="60"/>
              <w:right w:type="dxa" w:w="90"/>
            </w:tcMar>
          </w:tcPr>
          <w:p>
            <w:r>
              <w:rPr>
                <w:sz w:val="18"/>
                <w:szCs w:val="18"/>
              </w:rPr>
              <w:t xml:space="preserve">https://bioconductor.org/packages/universalmotif/</w:t>
            </w:r>
          </w:p>
        </w:tc>
      </w:tr>
      <w:tr>
        <w:tc>
          <w:tcPr>
            <w:tcW w:type="dxa" w:w="1800"/>
            <w:tcMar>
              <w:top w:type="dxa" w:w="60"/>
              <w:left w:type="dxa" w:w="90"/>
              <w:bottom w:type="dxa" w:w="60"/>
              <w:right w:type="dxa" w:w="90"/>
            </w:tcMar>
          </w:tcPr>
          <w:p>
            <w:r>
              <w:rPr>
                <w:sz w:val="18"/>
                <w:szCs w:val="18"/>
              </w:rPr>
              <w:t xml:space="preserve">ComplexHeatmap</w:t>
            </w:r>
          </w:p>
        </w:tc>
        <w:tc>
          <w:tcPr>
            <w:tcW w:type="dxa" w:w="3853"/>
            <w:tcMar>
              <w:top w:type="dxa" w:w="60"/>
              <w:left w:type="dxa" w:w="90"/>
              <w:bottom w:type="dxa" w:w="60"/>
              <w:right w:type="dxa" w:w="90"/>
            </w:tcMar>
          </w:tcPr>
          <w:p>
            <w:r>
              <w:rPr>
                <w:sz w:val="18"/>
                <w:szCs w:val="18"/>
              </w:rPr>
              <w:t xml:space="preserve">2.26.1</w:t>
            </w:r>
          </w:p>
        </w:tc>
        <w:tc>
          <w:tcPr>
            <w:tcW w:type="dxa" w:w="3853"/>
            <w:tcMar>
              <w:top w:type="dxa" w:w="60"/>
              <w:left w:type="dxa" w:w="90"/>
              <w:bottom w:type="dxa" w:w="60"/>
              <w:right w:type="dxa" w:w="90"/>
            </w:tcMar>
          </w:tcPr>
          <w:p>
            <w:r>
              <w:rPr>
                <w:sz w:val="18"/>
                <w:szCs w:val="18"/>
              </w:rPr>
              <w:t xml:space="preserve">https://bioconductor.org/packages/ComplexHeatmap/</w:t>
            </w:r>
          </w:p>
        </w:tc>
      </w:tr>
      <w:tr>
        <w:tc>
          <w:tcPr>
            <w:tcW w:type="dxa" w:w="1800"/>
            <w:tcMar>
              <w:top w:type="dxa" w:w="60"/>
              <w:left w:type="dxa" w:w="90"/>
              <w:bottom w:type="dxa" w:w="60"/>
              <w:right w:type="dxa" w:w="90"/>
            </w:tcMar>
          </w:tcPr>
          <w:p>
            <w:r>
              <w:rPr>
                <w:sz w:val="18"/>
                <w:szCs w:val="18"/>
              </w:rPr>
              <w:t xml:space="preserve">circlize</w:t>
            </w:r>
          </w:p>
        </w:tc>
        <w:tc>
          <w:tcPr>
            <w:tcW w:type="dxa" w:w="3853"/>
            <w:tcMar>
              <w:top w:type="dxa" w:w="60"/>
              <w:left w:type="dxa" w:w="90"/>
              <w:bottom w:type="dxa" w:w="60"/>
              <w:right w:type="dxa" w:w="90"/>
            </w:tcMar>
          </w:tcPr>
          <w:p>
            <w:r>
              <w:rPr>
                <w:sz w:val="18"/>
                <w:szCs w:val="18"/>
              </w:rPr>
              <w:t xml:space="preserve">0.4.18</w:t>
            </w:r>
          </w:p>
        </w:tc>
        <w:tc>
          <w:tcPr>
            <w:tcW w:type="dxa" w:w="3853"/>
            <w:tcMar>
              <w:top w:type="dxa" w:w="60"/>
              <w:left w:type="dxa" w:w="90"/>
              <w:bottom w:type="dxa" w:w="60"/>
              <w:right w:type="dxa" w:w="90"/>
            </w:tcMar>
          </w:tcPr>
          <w:p>
            <w:r>
              <w:rPr>
                <w:sz w:val="18"/>
                <w:szCs w:val="18"/>
              </w:rPr>
              <w:t xml:space="preserve">https://cran.r-project.org/package=circlize</w:t>
            </w:r>
          </w:p>
        </w:tc>
      </w:tr>
      <w:tr>
        <w:tc>
          <w:tcPr>
            <w:tcW w:type="dxa" w:w="1800"/>
            <w:tcMar>
              <w:top w:type="dxa" w:w="60"/>
              <w:left w:type="dxa" w:w="90"/>
              <w:bottom w:type="dxa" w:w="60"/>
              <w:right w:type="dxa" w:w="90"/>
            </w:tcMar>
          </w:tcPr>
          <w:p>
            <w:r>
              <w:rPr>
                <w:sz w:val="18"/>
                <w:szCs w:val="18"/>
              </w:rPr>
              <w:t xml:space="preserve">stabs</w:t>
            </w:r>
          </w:p>
        </w:tc>
        <w:tc>
          <w:tcPr>
            <w:tcW w:type="dxa" w:w="3853"/>
            <w:tcMar>
              <w:top w:type="dxa" w:w="60"/>
              <w:left w:type="dxa" w:w="90"/>
              <w:bottom w:type="dxa" w:w="60"/>
              <w:right w:type="dxa" w:w="90"/>
            </w:tcMar>
          </w:tcPr>
          <w:p>
            <w:r>
              <w:rPr>
                <w:sz w:val="18"/>
                <w:szCs w:val="18"/>
              </w:rPr>
              <w:t xml:space="preserve">0.7-1</w:t>
            </w:r>
          </w:p>
        </w:tc>
        <w:tc>
          <w:tcPr>
            <w:tcW w:type="dxa" w:w="3853"/>
            <w:tcMar>
              <w:top w:type="dxa" w:w="60"/>
              <w:left w:type="dxa" w:w="90"/>
              <w:bottom w:type="dxa" w:w="60"/>
              <w:right w:type="dxa" w:w="90"/>
            </w:tcMar>
          </w:tcPr>
          <w:p>
            <w:r>
              <w:rPr>
                <w:sz w:val="18"/>
                <w:szCs w:val="18"/>
              </w:rPr>
              <w:t xml:space="preserve">https://cran.r-project.org/package=stabs</w:t>
            </w:r>
          </w:p>
        </w:tc>
      </w:tr>
      <w:tr>
        <w:tc>
          <w:tcPr>
            <w:tcW w:type="dxa" w:w="1800"/>
            <w:tcMar>
              <w:top w:type="dxa" w:w="60"/>
              <w:left w:type="dxa" w:w="90"/>
              <w:bottom w:type="dxa" w:w="60"/>
              <w:right w:type="dxa" w:w="90"/>
            </w:tcMar>
          </w:tcPr>
          <w:p>
            <w:r>
              <w:rPr>
                <w:sz w:val="18"/>
                <w:szCs w:val="18"/>
              </w:rPr>
              <w:t xml:space="preserve">glmnet</w:t>
            </w:r>
          </w:p>
        </w:tc>
        <w:tc>
          <w:tcPr>
            <w:tcW w:type="dxa" w:w="3853"/>
            <w:tcMar>
              <w:top w:type="dxa" w:w="60"/>
              <w:left w:type="dxa" w:w="90"/>
              <w:bottom w:type="dxa" w:w="60"/>
              <w:right w:type="dxa" w:w="90"/>
            </w:tcMar>
          </w:tcPr>
          <w:p>
            <w:r>
              <w:rPr>
                <w:sz w:val="18"/>
                <w:szCs w:val="18"/>
              </w:rPr>
              <w:t xml:space="preserve">5.0</w:t>
            </w:r>
          </w:p>
        </w:tc>
        <w:tc>
          <w:tcPr>
            <w:tcW w:type="dxa" w:w="3853"/>
            <w:tcMar>
              <w:top w:type="dxa" w:w="60"/>
              <w:left w:type="dxa" w:w="90"/>
              <w:bottom w:type="dxa" w:w="60"/>
              <w:right w:type="dxa" w:w="90"/>
            </w:tcMar>
          </w:tcPr>
          <w:p>
            <w:r>
              <w:rPr>
                <w:sz w:val="18"/>
                <w:szCs w:val="18"/>
              </w:rPr>
              <w:t xml:space="preserve">https://cran.r-project.org/package=glmnet</w:t>
            </w:r>
          </w:p>
        </w:tc>
      </w:tr>
      <w:tr>
        <w:tc>
          <w:tcPr>
            <w:tcW w:type="dxa" w:w="1800"/>
            <w:tcMar>
              <w:top w:type="dxa" w:w="60"/>
              <w:left w:type="dxa" w:w="90"/>
              <w:bottom w:type="dxa" w:w="60"/>
              <w:right w:type="dxa" w:w="90"/>
            </w:tcMar>
          </w:tcPr>
          <w:p>
            <w:r>
              <w:rPr>
                <w:sz w:val="18"/>
                <w:szCs w:val="18"/>
              </w:rPr>
              <w:t xml:space="preserve">KernSmooth</w:t>
            </w:r>
          </w:p>
        </w:tc>
        <w:tc>
          <w:tcPr>
            <w:tcW w:type="dxa" w:w="3853"/>
            <w:tcMar>
              <w:top w:type="dxa" w:w="60"/>
              <w:left w:type="dxa" w:w="90"/>
              <w:bottom w:type="dxa" w:w="60"/>
              <w:right w:type="dxa" w:w="90"/>
            </w:tcMar>
          </w:tcPr>
          <w:p>
            <w:r>
              <w:rPr>
                <w:sz w:val="18"/>
                <w:szCs w:val="18"/>
              </w:rPr>
              <w:t xml:space="preserve">2.23-27</w:t>
            </w:r>
          </w:p>
        </w:tc>
        <w:tc>
          <w:tcPr>
            <w:tcW w:type="dxa" w:w="3853"/>
            <w:tcMar>
              <w:top w:type="dxa" w:w="60"/>
              <w:left w:type="dxa" w:w="90"/>
              <w:bottom w:type="dxa" w:w="60"/>
              <w:right w:type="dxa" w:w="90"/>
            </w:tcMar>
          </w:tcPr>
          <w:p>
            <w:r>
              <w:rPr>
                <w:sz w:val="18"/>
                <w:szCs w:val="18"/>
              </w:rPr>
              <w:t xml:space="preserve">https://cran.r-project.org/package=KernSmooth</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모티프분석, 전사인자, 서열모티프, 유전자조절</w:t>
      </w:r>
    </w:p>
    <w:p>
      <w:pPr>
        <w:pStyle w:val="ListParagraph"/>
        <w:numPr>
          <w:ilvl w:val="0"/>
          <w:numId w:val="2"/>
        </w:numPr>
        <w:spacing w:after="80"/>
      </w:pPr>
      <w:r>
        <w:rPr>
          <w:b/>
          <w:bCs/>
        </w:rPr>
        <w:t xml:space="preserve">내용(국문):</w:t>
      </w:r>
      <w:r>
        <w:t xml:space="preserve"> 접근성이 변한 peak에서 많이 나타나는 전사인자 결합 모티프를 찾는 R 실행 환경입니다. monaLisa로 peak를 접근성 변화 크기에 따라 구간으로 나누고, 구간마다 모티프와 k-mer 농축을 계산합니다. 회귀 분석으로 핵심 전사인자 후보를 고르며, peak가 많으면 메모리를 넉넉히 사용합니다.</w:t>
      </w:r>
    </w:p>
    <w:p>
      <w:pPr>
        <w:pStyle w:val="ListParagraph"/>
        <w:numPr>
          <w:ilvl w:val="0"/>
          <w:numId w:val="2"/>
        </w:numPr>
        <w:spacing w:after="80"/>
      </w:pPr>
      <w:r>
        <w:rPr>
          <w:b/>
          <w:bCs/>
        </w:rPr>
        <w:t xml:space="preserve">내용(영문):</w:t>
      </w:r>
      <w:r>
        <w:t xml:space="preserve"> R runtime environment for finding transcription factor binding motifs that are over-represented in peaks with changed accessibility. monaLisa groups peaks into bins by the size of the change and computes motif and k-mer enrichment per bin. A regression step selects core transcription factor candidates; many peaks need ample memory.</w:t>
      </w:r>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차등 접근성 결과 폴더. 안에 03_results/diff_accessibility_&lt;norm&gt;.csv(열: seqnames, start, end, peakID, logFC, FDR)가 있어야 함</w:t>
            </w:r>
          </w:p>
        </w:tc>
        <w:tc>
          <w:tcPr>
            <w:tcW w:type="dxa" w:w="2146"/>
            <w:tcMar>
              <w:top w:type="dxa" w:w="60"/>
              <w:left w:type="dxa" w:w="90"/>
              <w:bottom w:type="dxa" w:w="60"/>
              <w:right w:type="dxa" w:w="90"/>
            </w:tcMar>
          </w:tcPr>
          <w:p>
            <w:r>
              <w:rPr>
                <w:sz w:val="18"/>
                <w:szCs w:val="18"/>
              </w:rPr>
              <w:t xml:space="preserve">Differential accessibility result folder containing 03_results/diff_accessibility_&lt;norm&gt;.csv (columns: seqnames, start, end, peakID,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motif_db=/ref/motifs.meme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5개를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release/CLOSHA3/ATAC-seq/2026-10-16/results/atac_motif/portal/atac_motif_result_1.png</w:t>
      </w:r>
    </w:p>
    <w:p>
      <w:pPr>
        <w:spacing w:after="120" w:before="120"/>
        <w:jc w:val="center"/>
      </w:pPr>
      <w:r>
        <w:drawing>
          <wp:inline distT="0" distB="0" distL="0" distR="0">
            <wp:extent cx="5715000" cy="81915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8191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구간(bin)으로 나누고, 구간마다 각 전사인자 모티프가 다른 구간보다 얼마나 많은지를 보여 줍니다. 행은 유의하게 농축된 모티프이며, 서로 비슷한 모티프끼리 묶어(왼쪽 나무 그림) 정렬하고 서열 로고와 G+C 비율(초록)을 붙였습니다. 열은 구간이며, 위 색 띠는 결과 2의 구간 색과 같습니다(진한 청록 = 닫힌 쪽, 연회색 = 변화 작음, 베이지 = 열린 쪽). 첫 heatmap은 농축도(log2 enrichment; 빨강 많음, 파랑 적음), 둘째는 보정 p-value(−log10; 진할수록 유의)입니다. 모티프 이름은 모티프 DB 파일의 이름을 따르며, 이름이 없으면 JASPAR ID(예: MA0568.2)로 표시됩니다. 예시 데이터에서는 63개 모티프가 유의했고 대부분이 CACGTG(G-box)에 붙는 bHLH 전사인자 모티프였습니다. 이들은 변화가 작은 가운데 구간에서만 많고 변화가 큰 구간에서는 적어, 조건 변화보다는 열린 promoter 전반에 흔한 모티프로 해석됩니다.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and the plot shows how much more often each transcription factor motif occurs in each bin than in the other bins. Rows are significantly enriched motifs, clustered by similarity (tree on the left) and shown with sequence logos and G+C content (green). Columns are bins, and the colour strip on top matches the bin colours of result 2 (dark teal = lost accessibility, light grey = little change, beige = gained). The first heatmap is log2 enrichment (red more, blue fewer) and the second the adjusted p-value (−log10; darker is more significant). Motif names come from the motif database file; without names the JASPAR ID (for example MA0568.2) is shown. In the example data 63 motifs were significant, mostly bHLH motifs binding CACGTG (G-box). They are enriched only in the central bin of little change and depleted in the changed bins, so they mark open promoters in general rather than the condition change.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release/CLOSHA3/ATAC-seq/2026-10-16/results/atac_motif/portal/atac_motif_result_2.png</w:t>
      </w:r>
    </w:p>
    <w:p>
      <w:pPr>
        <w:spacing w:after="120" w:before="120"/>
        <w:jc w:val="center"/>
      </w:pPr>
      <w:r>
        <w:drawing>
          <wp:inline distT="0" distB="0" distL="0" distR="0">
            <wp:extent cx="5715000" cy="40862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구간을 색으로 나누어 보여 줍니다. 범례에 구간 범위와 peak 수가 있습니다. 변화가 큰 쪽은 구간마다 peak 수가 같도록(n_per_bin, 기본 400) 나누고, 변화가 작은 peak(|logFC| &lt; min_abs_logfc 근처)는 가운데 하나의 구간으로 묶습니다. 결과 1 heatmap의 열이 이 구간입니다. 예시 데이터는 닫힌 쪽 4개, 열린 쪽 1개 구간(각 400개)과 가운데 구간(20,275개)으로 나뉘었습니다.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with each bin's range and peak count in the legend. The changed sides are split into bins of equal size (n_per_bin, 400 by default), and peaks with small changes (near |logFC| &lt; min_abs_logfc) are pooled into one central bin. These bins are the columns of the heatmap in result 1. The example data gave four bins on the lost side and one on the gained side (400 peaks each) and a central bin of 20,275 peaks.</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release/CLOSHA3/ATAC-seq/2026-10-16/results/atac_motif/portal/atac_motif_result_3.png</w:t>
      </w:r>
    </w:p>
    <w:p>
      <w:pPr>
        <w:spacing w:after="120" w:before="120"/>
        <w:jc w:val="center"/>
      </w:pPr>
      <w:r>
        <w:drawing>
          <wp:inline distT="0" distB="0" distL="0" distR="0">
            <wp:extent cx="5715000" cy="42862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확률(Directional selection probability)을 막대로 보여 줍니다. 위쪽 막대는 logFC가 큰 peak(열린 쪽), 아래쪽 막대는 logFC가 작은 peak(닫힌 쪽)와 관련된 모티프이며, 빨간 선이 선택 기준(stabsel_cutoff, 기본 ±0.8)입니다. 기준을 넘어 선택된 모티프는 청록, 넘지 못한 것은 회색입니다. fracGC·oeCpG는 서열의 GC 비율과 CpG 비율로, 서열 조성의 영향을 함께 봅니다. 비슷한 모티프끼리의 겹치는 효과를 걸러 낸 뒤에도 남은 핵심 후보입니다. 예시 데이터에서는 열린 쪽에 TCP 계열 모티프(MA1828.2)와 GC 비율이, 닫힌 쪽에 DOF3.6(MA1274.1), AHL13(MA2374.1), ATHB-23(MA1327.3) 등 7개 모티프가 선택되었습니다.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explaining peak logFC with all motifs together (randomized lasso stability selection), the bars show each motif's directional selection probability. Bars above zero relate to peaks with higher logFC (gained), bars below to lower logFC (lost); the red lines mark the selection cutoff (stabsel_cutoff, ±0.8 by default). Selected motifs are teal and the others grey. fracGC and oeCpG are the GC fraction and CpG ratio of the sequences, included to account for sequence composition. Selected motifs are core candidates that remain after redundancy between similar motifs is removed. In the example data a TCP-family motif (MA1828.2) and GC fraction were selected on the gained side, and seven motifs including DOF3.6 (MA1274.1), AHL13 (MA2374.1), and ATHB-23 (MA1327.3) on the lost side.</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release/CLOSHA3/ATAC-seq/2026-10-16/results/atac_motif/portal/atac_motif_result_4.png</w:t>
      </w:r>
    </w:p>
    <w:p>
      <w:pPr>
        <w:spacing w:after="120" w:before="120"/>
        <w:jc w:val="center"/>
      </w:pPr>
      <w:r>
        <w:drawing>
          <wp:inline distT="0" distB="0" distL="0" distR="0">
            <wp:extent cx="5715000" cy="75819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7581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농축된 k-mer와 유의한 모티프의 유사도.</w:t>
      </w:r>
      <w:r>
        <w:t xml:space="preserve"> 모티프 데이터베이스와 상관없이 구간에서 농축된 짧은 서열(k-mer, 기본 6 bp, 아래 열 이름)을 찾고, 결과 1의 유의한 모티프(행, 오른쪽에 서열 로고)와 얼마나 닮았는지를 색(연회색 0, 주황 0.5, 진한 빨강 1)으로 보여 줍니다. 데이터베이스 모티프와 닮은 k-mer가 많으면 모티프 결과가 서열 자체에서도 지지된다는 뜻이고, 어느 모티프와도 닮지 않은 k-mer는 데이터베이스에 없는 서열 후보입니다. 예시 데이터에서는 CACGTG k-mer가 대부분의 bHLH 모티프와 진한 빨강으로 맞아 G-box 결과를 뒷받침했고, GGCCCA 계열 k-mer는 MA1812.2 모티프와 맞았습니다.</w:t>
      </w:r>
    </w:p>
    <w:p>
      <w:pPr>
        <w:pStyle w:val="ListParagraph"/>
        <w:numPr>
          <w:ilvl w:val="0"/>
          <w:numId w:val="2"/>
        </w:numPr>
        <w:spacing w:after="80"/>
      </w:pPr>
      <w:r>
        <w:t xml:space="preserve">레전드(영문): </w:t>
      </w:r>
      <w:r>
        <w:rPr>
          <w:b/>
          <w:bCs/>
        </w:rPr>
        <w:t xml:space="preserve">Similarity between enriched k-mers and significant motifs.</w:t>
      </w:r>
      <w:r>
        <w:t xml:space="preserve"> Short sequences (k-mers, 6 bp by default; column names) enriched across bins are found independently of the motif database and compared with the significant motifs of result 1 (rows, with sequence logos on the right), with similarity in colour (light grey 0, orange 0.5, dark red 1). Many k-mers resembling database motifs support the motif result from the sequence itself, and k-mers resembling no motif are candidates missing from the database. In the example data the CACGTG k-mer matches most bHLH motifs in dark red, supporting the G-box result, and GGCCCA-type k-mers match motif MA1812.2.</w:t>
      </w:r>
    </w:p>
    <w:p>
      <w:pPr>
        <w:spacing w:after="140"/>
      </w:pPr>
      <w:r>
        <w:rPr>
          <w:b/>
          <w:bCs/>
        </w:rPr>
        <w:t xml:space="preserve">결과 5. 농축된 모티프의 서열 로고 (G-box)</w:t>
      </w:r>
    </w:p>
    <w:p>
      <w:pPr>
        <w:pStyle w:val="ListParagraph"/>
        <w:numPr>
          <w:ilvl w:val="0"/>
          <w:numId w:val="2"/>
        </w:numPr>
        <w:spacing w:after="80"/>
      </w:pPr>
      <w:r>
        <w:t xml:space="preserve">결과 파일: </w:t>
      </w:r>
      <w:r>
        <w:t xml:space="preserve">02_binned_enrichment/seqlogos/&lt;motif&gt;.png</w:t>
      </w:r>
      <w:r>
        <w:t xml:space="preserve"> (가장 유의한 모티프부터 최대 20개; 예시는 </w:t>
      </w:r>
      <w:r>
        <w:t xml:space="preserve">MA0568.2_MA0568.2.png</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release/CLOSHA3/ATAC-seq/2026-10-16/results/atac_motif/portal/atac_motif_result_5.png</w:t>
      </w:r>
    </w:p>
    <w:p>
      <w:pPr>
        <w:spacing w:after="120" w:before="120"/>
        <w:jc w:val="center"/>
      </w:pPr>
      <w:r>
        <w:drawing>
          <wp:inline distT="0" distB="0" distL="0" distR="0">
            <wp:extent cx="5715000" cy="28575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농축된 모티프의 서열 로고.</w:t>
      </w:r>
      <w:r>
        <w:t xml:space="preserve"> 결과 1에서 유의하게 농축된 모티프를 유의한 순서대로 최대 20개까지 하나씩 그린 그림입니다. 가로축은 모티프 안의 위치, 글자는 그 위치의 염기(A 초록, C 파랑, G 노랑, T 빨강), 글자 높이는 정보량(Information content, 최대 2 bits)으로, 높을수록 그 염기를 엄격하게 요구한다는 뜻입니다. 예시 그림은 애기장대 bHLH 전사인자 MYC3의 모티프(JASPAR MA0568.2)로, 대칭 서열 CACGTG(G-box)를 인식합니다. G-box는 빛·호르몬·스트레스 반응 유전자의 promoter에 흔한 조절 서열이며, 예시 데이터에서 그려진 로고 20개 중 19개가 이 계열이었습니다.</w:t>
      </w:r>
    </w:p>
    <w:p>
      <w:pPr>
        <w:pStyle w:val="ListParagraph"/>
        <w:numPr>
          <w:ilvl w:val="0"/>
          <w:numId w:val="2"/>
        </w:numPr>
        <w:spacing w:after="80"/>
      </w:pPr>
      <w:r>
        <w:t xml:space="preserve">레전드(영문): </w:t>
      </w:r>
      <w:r>
        <w:rPr>
          <w:b/>
          <w:bCs/>
        </w:rPr>
        <w:t xml:space="preserve">Sequence logo of an enriched motif.</w:t>
      </w:r>
      <w:r>
        <w:t xml:space="preserve"> One logo per significantly enriched motif of result 1, up to 20 in order of significance. The x-axis is the position in the motif, letters are bases (A green, C blue, G yellow, T red), and letter height is information content (up to 2 bits); taller letters mean the base is required more strictly. The example is the motif of the Arabidopsis bHLH transcription factor MYC3 (JASPAR MA0568.2), which recognises the palindromic CACGTG (G-box). The G-box is a common regulatory sequence in promoters of light-, hormone-, and stress-responsive genes, and 19 of the 20 logos drawn for the example data belong to this family.</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TOBIAS</w:t>
            </w:r>
          </w:p>
        </w:tc>
        <w:tc>
          <w:tcPr>
            <w:tcW w:type="dxa" w:w="3853"/>
            <w:tcMar>
              <w:top w:type="dxa" w:w="60"/>
              <w:left w:type="dxa" w:w="90"/>
              <w:bottom w:type="dxa" w:w="60"/>
              <w:right w:type="dxa" w:w="90"/>
            </w:tcMar>
          </w:tcPr>
          <w:p>
            <w:r>
              <w:rPr>
                <w:sz w:val="18"/>
                <w:szCs w:val="18"/>
              </w:rPr>
              <w:t xml:space="preserve">0.17.5</w:t>
            </w:r>
          </w:p>
        </w:tc>
        <w:tc>
          <w:tcPr>
            <w:tcW w:type="dxa" w:w="3853"/>
            <w:tcMar>
              <w:top w:type="dxa" w:w="60"/>
              <w:left w:type="dxa" w:w="90"/>
              <w:bottom w:type="dxa" w:w="60"/>
              <w:right w:type="dxa" w:w="90"/>
            </w:tcMar>
          </w:tcPr>
          <w:p>
            <w:r>
              <w:rPr>
                <w:sz w:val="18"/>
                <w:szCs w:val="18"/>
              </w:rPr>
              <w:t xml:space="preserve">https://github.com/loosolab/TOBIAS</w:t>
            </w:r>
          </w:p>
        </w:tc>
      </w:tr>
      <w:tr>
        <w:tc>
          <w:tcPr>
            <w:tcW w:type="dxa" w:w="1800"/>
            <w:tcMar>
              <w:top w:type="dxa" w:w="60"/>
              <w:left w:type="dxa" w:w="90"/>
              <w:bottom w:type="dxa" w:w="60"/>
              <w:right w:type="dxa" w:w="90"/>
            </w:tcMar>
          </w:tcPr>
          <w:p>
            <w:r>
              <w:rPr>
                <w:sz w:val="18"/>
                <w:szCs w:val="18"/>
              </w:rPr>
              <w:t xml:space="preserve">MOODS</w:t>
            </w:r>
          </w:p>
        </w:tc>
        <w:tc>
          <w:tcPr>
            <w:tcW w:type="dxa" w:w="3853"/>
            <w:tcMar>
              <w:top w:type="dxa" w:w="60"/>
              <w:left w:type="dxa" w:w="90"/>
              <w:bottom w:type="dxa" w:w="60"/>
              <w:right w:type="dxa" w:w="90"/>
            </w:tcMar>
          </w:tcPr>
          <w:p>
            <w:r>
              <w:rPr>
                <w:sz w:val="18"/>
                <w:szCs w:val="18"/>
              </w:rPr>
              <w:t xml:space="preserve">1.9.4.2</w:t>
            </w:r>
          </w:p>
        </w:tc>
        <w:tc>
          <w:tcPr>
            <w:tcW w:type="dxa" w:w="3853"/>
            <w:tcMar>
              <w:top w:type="dxa" w:w="60"/>
              <w:left w:type="dxa" w:w="90"/>
              <w:bottom w:type="dxa" w:w="60"/>
              <w:right w:type="dxa" w:w="90"/>
            </w:tcMar>
          </w:tcPr>
          <w:p>
            <w:r>
              <w:rPr>
                <w:sz w:val="18"/>
                <w:szCs w:val="18"/>
              </w:rPr>
              <w:t xml:space="preserve">https://github.com/jhkorhonen/MOODS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bedtools</w:t>
            </w:r>
          </w:p>
        </w:tc>
        <w:tc>
          <w:tcPr>
            <w:tcW w:type="dxa" w:w="3853"/>
            <w:tcMar>
              <w:top w:type="dxa" w:w="60"/>
              <w:left w:type="dxa" w:w="90"/>
              <w:bottom w:type="dxa" w:w="60"/>
              <w:right w:type="dxa" w:w="90"/>
            </w:tcMar>
          </w:tcPr>
          <w:p>
            <w:r>
              <w:rPr>
                <w:sz w:val="18"/>
                <w:szCs w:val="18"/>
              </w:rPr>
              <w:t xml:space="preserve">2.31.1</w:t>
            </w:r>
          </w:p>
        </w:tc>
        <w:tc>
          <w:tcPr>
            <w:tcW w:type="dxa" w:w="3853"/>
            <w:tcMar>
              <w:top w:type="dxa" w:w="60"/>
              <w:left w:type="dxa" w:w="90"/>
              <w:bottom w:type="dxa" w:w="60"/>
              <w:right w:type="dxa" w:w="90"/>
            </w:tcMar>
          </w:tcPr>
          <w:p>
            <w:r>
              <w:rPr>
                <w:sz w:val="18"/>
                <w:szCs w:val="18"/>
              </w:rPr>
              <w:t xml:space="preserve">https://bedtools.readthedocs.io/</w:t>
            </w:r>
          </w:p>
        </w:tc>
      </w:tr>
    </w:tbl>
    <w:p/>
    <w:p>
      <w:pPr>
        <w:pStyle w:val="ListParagraph"/>
        <w:numPr>
          <w:ilvl w:val="0"/>
          <w:numId w:val="2"/>
        </w:numPr>
        <w:spacing w:after="80"/>
      </w:pPr>
      <w:r>
        <w:rPr>
          <w:b/>
          <w:bCs/>
        </w:rPr>
        <w:t xml:space="preserve">태그(키워드):</w:t>
      </w:r>
      <w:r>
        <w:t xml:space="preserve"> 전사인자결합, 풋프린팅, 유전자조절, TOBIAS</w:t>
      </w:r>
    </w:p>
    <w:p>
      <w:pPr>
        <w:pStyle w:val="ListParagraph"/>
        <w:numPr>
          <w:ilvl w:val="0"/>
          <w:numId w:val="2"/>
        </w:numPr>
        <w:spacing w:after="80"/>
      </w:pPr>
      <w:r>
        <w:rPr>
          <w:b/>
          <w:bCs/>
        </w:rPr>
        <w:t xml:space="preserve">내용(국문):</w:t>
      </w:r>
      <w:r>
        <w:t xml:space="preserve"> ATAC-seq 신호에서 전사인자가 실제로 결합한 흔적(footprint)을 찾는 실행 환경입니다. TOBIAS로 Tn5 절단 편향을 보정하고 footprint 점수를 계산한 뒤, 두 조건 사이에 결합이 달라진 전사인자를 찾습니다.</w:t>
      </w:r>
    </w:p>
    <w:p>
      <w:pPr>
        <w:pStyle w:val="ListParagraph"/>
        <w:numPr>
          <w:ilvl w:val="0"/>
          <w:numId w:val="2"/>
        </w:numPr>
        <w:spacing w:after="80"/>
      </w:pPr>
      <w:r>
        <w:rPr>
          <w:b/>
          <w:bCs/>
        </w:rPr>
        <w:t xml:space="preserve">내용(영문):</w:t>
      </w:r>
      <w:r>
        <w:t xml:space="preserve"> Runtime environment for finding the traces of actual transcription factor binding (footprints) in ATAC-seq signal. TOBIAS corrects the Tn5 cutting bias, scores footprints, and finds transcription factors whose binding differs between two conditions.</w:t>
      </w:r>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w:t>
            </w:r>
            <w:r>
              <w:rPr>
                <w:i/>
                <w:iCs/>
                <w:sz w:val="18"/>
                <w:szCs w:val="18"/>
              </w:rPr>
              <w:t xml:space="preserve">_peaks.narrowPeak, 없으면 </w:t>
            </w:r>
            <w:r>
              <w:rPr>
                <w:sz w:val="18"/>
                <w:szCs w:val="18"/>
              </w:rPr>
              <w:t xml:space="preserve">_peaks.broadPeak) 폴더(하위 폴더 포함). 모든 peak를 합쳐 공통 peak를 만듦</w:t>
            </w:r>
          </w:p>
        </w:tc>
        <w:tc>
          <w:tcPr>
            <w:tcW w:type="dxa" w:w="2146"/>
            <w:tcMar>
              <w:top w:type="dxa" w:w="60"/>
              <w:left w:type="dxa" w:w="90"/>
              <w:bottom w:type="dxa" w:w="60"/>
              <w:right w:type="dxa" w:w="90"/>
            </w:tcMar>
          </w:tcPr>
          <w:p>
            <w:r>
              <w:rPr>
                <w:sz w:val="18"/>
                <w:szCs w:val="18"/>
              </w:rPr>
              <w:t xml:space="preserve">Folder of per-sample peak files (</w:t>
            </w:r>
            <w:r>
              <w:rPr>
                <w:i/>
                <w:iCs/>
                <w:sz w:val="18"/>
                <w:szCs w:val="18"/>
              </w:rPr>
              <w:t xml:space="preserve">_peaks.narrowPeak, or </w:t>
            </w:r>
            <w:r>
              <w:rPr>
                <w:sz w:val="18"/>
                <w:szCs w:val="18"/>
              </w:rPr>
              <w:t xml:space="preserve">_peaks.broadPeak if none; searched recursively); all peaks are merged into a common peak set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motif_db=/ref/motifs.meme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4쪽 맨 위(제목 "BINDetect volcano plot"). 4쪽은 아래로 전사인자 전체 목록이 이어지는 매우 긴 그림이라 volcano plot 부분만 잘라 씁니다. 1쪽은 목차입니다.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release/CLOSHA3/ATAC-seq/2026-10-16/results/tf_footprinting/portal/tf_footprinting_result_1.png</w:t>
      </w:r>
    </w:p>
    <w:p>
      <w:pPr>
        <w:spacing w:after="120" w:before="120"/>
        <w:jc w:val="center"/>
      </w:pPr>
      <w:r>
        <w:drawing>
          <wp:inline distT="0" distB="0" distL="0" distR="0">
            <wp:extent cx="5715000" cy="57340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5734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 모티프 하나입니다. 가로축은 두 조건 사이의 결합 점수 차이(Differential binding score), 세로축은 그 차이의 유의성(−log10 p-value)입니다. 조건 이름을 알파벳순으로 놓았을 때 양수(오른쪽)는 첫 번째 조건에서, 음수(왼쪽)는 두 번째 조건에서 결합 흔적(footprint)이 더 강하다는 뜻이며, 범례에 조건 이름이 적혀 있습니다(Higher scores in &lt;조건&gt;). 변화가 크고 유의한 상위 전사인자는 빨강(첫 번째 조건)과 파랑(두 번째 조건)으로 표시하고 이름을 붙이며, 나머지는 검정입니다. 전사인자마다 결합 후보 자리가 수천~수만 개라 p-value가 매우 작게 나오므로, 결합 점수 차이의 크기를 함께 봅니다. 예시 데이터(DEX / Mock)에서는 DEX에서 AZF2, REF6, TREB1, MYB93, SPL 계열이, Mock에서 HMGB10, DOF3.6, ATHB-23, TSO1, SOL1 등이 더 강하게 결합한 것으로 나왔습니다.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and the y-axis its significance (−log10 p-value). With the condition names in alphabetical order, positive scores (right) mean stronger binding traces (footprints) in the first condition and negative scores (left) in the second; the legend names the conditions (Higher scores in &lt;condition&gt;). The top factors with large and significant changes are coloured red (first condition) or blue (second condition) and labelled; the rest are black. Each factor has thousands to tens of thousands of candidate sites, so p-values are very small, and the size of the score difference should be read together with them. In the example data (DEX / Mock), AZF2, REF6, TREB1, MYB93, and SPL-family factors bound more strongly in DEX, and HMGB10, DOF3.6, ATHB-23, TSO1, SOL1, and others in Mock.</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3쪽(정규화 후, "Normalized scores per condition"). 2쪽은 정규화 전 분포입니다.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release/CLOSHA3/ATAC-seq/2026-10-16/results/tf_footprinting/portal/tf_footprinting_result_2.png</w:t>
      </w:r>
    </w:p>
    <w:p>
      <w:pPr>
        <w:spacing w:after="120" w:before="120"/>
        <w:jc w:val="center"/>
      </w:pPr>
      <w:r>
        <w:drawing>
          <wp:inline distT="0" distB="0" distL="0" distR="0">
            <wp:extent cx="5715000" cy="45720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4572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Scores) 분포를 조건마다 반투명 히스토그램(첫 번째 조건 파랑, 두 번째 조건 주황)으로 겹쳐 보여 줍니다. BINDetect는 조건 간 점수 분포를 맞춘(정규화한) 뒤 결과 1의 차이를 계산하며, 같은 PDF의 2쪽에 정규화 전 분포가 있습니다. 정규화 후 두 분포가 거의 겹치면 결과 1의 차이가 전체 신호 세기 차이가 아니라 전사인자별 결합 변화를 반영한다는 뜻입니다. 예시 데이터에서는 정규화 전에도 두 조건의 분포가 비슷했고, 정규화 후에는 거의 완전히 겹쳤습니다.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Scores) over all candidate motif sites, drawn as overlapping semi-transparent histograms per condition (first condition blue, second orange). BINDetect normalizes the score distributions between conditions before computing the differences in result 1; page 2 of the same PDF shows the distributions before normalization. Nearly overlapping distributions after normalization mean that the differences in result 1 reflect factor-specific binding changes rather than overall signal strength. In the example data the two conditions were already similar before normalization and overlap almost completely after it.</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clusterProfiler</w:t>
            </w:r>
          </w:p>
        </w:tc>
        <w:tc>
          <w:tcPr>
            <w:tcW w:type="dxa" w:w="3853"/>
            <w:tcMar>
              <w:top w:type="dxa" w:w="60"/>
              <w:left w:type="dxa" w:w="90"/>
              <w:bottom w:type="dxa" w:w="60"/>
              <w:right w:type="dxa" w:w="90"/>
            </w:tcMar>
          </w:tcPr>
          <w:p>
            <w:r>
              <w:rPr>
                <w:sz w:val="18"/>
                <w:szCs w:val="18"/>
              </w:rPr>
              <w:t xml:space="preserve">4.18.4</w:t>
            </w:r>
          </w:p>
        </w:tc>
        <w:tc>
          <w:tcPr>
            <w:tcW w:type="dxa" w:w="3853"/>
            <w:tcMar>
              <w:top w:type="dxa" w:w="60"/>
              <w:left w:type="dxa" w:w="90"/>
              <w:bottom w:type="dxa" w:w="60"/>
              <w:right w:type="dxa" w:w="90"/>
            </w:tcMar>
          </w:tcPr>
          <w:p>
            <w:r>
              <w:rPr>
                <w:sz w:val="18"/>
                <w:szCs w:val="18"/>
              </w:rPr>
              <w:t xml:space="preserve">https://bioconductor.org/packages/clusterProfiler/</w:t>
            </w:r>
          </w:p>
        </w:tc>
      </w:tr>
      <w:tr>
        <w:tc>
          <w:tcPr>
            <w:tcW w:type="dxa" w:w="1800"/>
            <w:tcMar>
              <w:top w:type="dxa" w:w="60"/>
              <w:left w:type="dxa" w:w="90"/>
              <w:bottom w:type="dxa" w:w="60"/>
              <w:right w:type="dxa" w:w="90"/>
            </w:tcMar>
          </w:tcPr>
          <w:p>
            <w:r>
              <w:rPr>
                <w:sz w:val="18"/>
                <w:szCs w:val="18"/>
              </w:rPr>
              <w:t xml:space="preserve">enrichplot</w:t>
            </w:r>
          </w:p>
        </w:tc>
        <w:tc>
          <w:tcPr>
            <w:tcW w:type="dxa" w:w="3853"/>
            <w:tcMar>
              <w:top w:type="dxa" w:w="60"/>
              <w:left w:type="dxa" w:w="90"/>
              <w:bottom w:type="dxa" w:w="60"/>
              <w:right w:type="dxa" w:w="90"/>
            </w:tcMar>
          </w:tcPr>
          <w:p>
            <w:r>
              <w:rPr>
                <w:sz w:val="18"/>
                <w:szCs w:val="18"/>
              </w:rPr>
              <w:t xml:space="preserve">1.30.5</w:t>
            </w:r>
          </w:p>
        </w:tc>
        <w:tc>
          <w:tcPr>
            <w:tcW w:type="dxa" w:w="3853"/>
            <w:tcMar>
              <w:top w:type="dxa" w:w="60"/>
              <w:left w:type="dxa" w:w="90"/>
              <w:bottom w:type="dxa" w:w="60"/>
              <w:right w:type="dxa" w:w="90"/>
            </w:tcMar>
          </w:tcPr>
          <w:p>
            <w:r>
              <w:rPr>
                <w:sz w:val="18"/>
                <w:szCs w:val="18"/>
              </w:rPr>
              <w:t xml:space="preserve">https://bioconductor.org/packages/enrichplot/</w:t>
            </w:r>
          </w:p>
        </w:tc>
      </w:tr>
      <w:tr>
        <w:tc>
          <w:tcPr>
            <w:tcW w:type="dxa" w:w="1800"/>
            <w:tcMar>
              <w:top w:type="dxa" w:w="60"/>
              <w:left w:type="dxa" w:w="90"/>
              <w:bottom w:type="dxa" w:w="60"/>
              <w:right w:type="dxa" w:w="90"/>
            </w:tcMar>
          </w:tcPr>
          <w:p>
            <w:r>
              <w:rPr>
                <w:sz w:val="18"/>
                <w:szCs w:val="18"/>
              </w:rPr>
              <w:t xml:space="preserve">AnnotationDbi</w:t>
            </w:r>
          </w:p>
        </w:tc>
        <w:tc>
          <w:tcPr>
            <w:tcW w:type="dxa" w:w="3853"/>
            <w:tcMar>
              <w:top w:type="dxa" w:w="60"/>
              <w:left w:type="dxa" w:w="90"/>
              <w:bottom w:type="dxa" w:w="60"/>
              <w:right w:type="dxa" w:w="90"/>
            </w:tcMar>
          </w:tcPr>
          <w:p>
            <w:r>
              <w:rPr>
                <w:sz w:val="18"/>
                <w:szCs w:val="18"/>
              </w:rPr>
              <w:t xml:space="preserve">1.72.0</w:t>
            </w:r>
          </w:p>
        </w:tc>
        <w:tc>
          <w:tcPr>
            <w:tcW w:type="dxa" w:w="3853"/>
            <w:tcMar>
              <w:top w:type="dxa" w:w="60"/>
              <w:left w:type="dxa" w:w="90"/>
              <w:bottom w:type="dxa" w:w="60"/>
              <w:right w:type="dxa" w:w="90"/>
            </w:tcMar>
          </w:tcPr>
          <w:p>
            <w:r>
              <w:rPr>
                <w:sz w:val="18"/>
                <w:szCs w:val="18"/>
              </w:rPr>
              <w:t xml:space="preserve">https://bioconductor.org/packages/AnnotationDbi/</w:t>
            </w:r>
          </w:p>
        </w:tc>
      </w:tr>
      <w:tr>
        <w:tc>
          <w:tcPr>
            <w:tcW w:type="dxa" w:w="1800"/>
            <w:tcMar>
              <w:top w:type="dxa" w:w="60"/>
              <w:left w:type="dxa" w:w="90"/>
              <w:bottom w:type="dxa" w:w="60"/>
              <w:right w:type="dxa" w:w="90"/>
            </w:tcMar>
          </w:tcPr>
          <w:p>
            <w:r>
              <w:rPr>
                <w:sz w:val="18"/>
                <w:szCs w:val="18"/>
              </w:rPr>
              <w:t xml:space="preserve">GO.db</w:t>
            </w:r>
          </w:p>
        </w:tc>
        <w:tc>
          <w:tcPr>
            <w:tcW w:type="dxa" w:w="3853"/>
            <w:tcMar>
              <w:top w:type="dxa" w:w="60"/>
              <w:left w:type="dxa" w:w="90"/>
              <w:bottom w:type="dxa" w:w="60"/>
              <w:right w:type="dxa" w:w="90"/>
            </w:tcMar>
          </w:tcPr>
          <w:p>
            <w:r>
              <w:rPr>
                <w:sz w:val="18"/>
                <w:szCs w:val="18"/>
              </w:rPr>
              <w:t xml:space="preserve">3.22.0</w:t>
            </w:r>
          </w:p>
        </w:tc>
        <w:tc>
          <w:tcPr>
            <w:tcW w:type="dxa" w:w="3853"/>
            <w:tcMar>
              <w:top w:type="dxa" w:w="60"/>
              <w:left w:type="dxa" w:w="90"/>
              <w:bottom w:type="dxa" w:w="60"/>
              <w:right w:type="dxa" w:w="90"/>
            </w:tcMar>
          </w:tcPr>
          <w:p>
            <w:r>
              <w:rPr>
                <w:sz w:val="18"/>
                <w:szCs w:val="18"/>
              </w:rPr>
              <w:t xml:space="preserve">https://bioconductor.org/packages/GO.db/</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기능분석, GO농축분석, 유전자기능, 유전자온톨로지</w:t>
      </w:r>
    </w:p>
    <w:p>
      <w:pPr>
        <w:pStyle w:val="ListParagraph"/>
        <w:numPr>
          <w:ilvl w:val="0"/>
          <w:numId w:val="2"/>
        </w:numPr>
        <w:spacing w:after="80"/>
      </w:pPr>
      <w:r>
        <w:rPr>
          <w:b/>
          <w:bCs/>
        </w:rPr>
        <w:t xml:space="preserve">내용(국문):</w:t>
      </w:r>
      <w:r>
        <w:t xml:space="preserve"> peak 근처 유전자들이 어떤 생물학적 기능에 모여 있는지 GO 농축 분석을 하는 R 실행 환경입니다. clusterProfiler로 검정하고, 종별 유전자 주석은 OrgDb 파일로 받아 인터넷 연결 없이 수행합니다.</w:t>
      </w:r>
    </w:p>
    <w:p>
      <w:pPr>
        <w:pStyle w:val="ListParagraph"/>
        <w:numPr>
          <w:ilvl w:val="0"/>
          <w:numId w:val="2"/>
        </w:numPr>
        <w:spacing w:after="80"/>
      </w:pPr>
      <w:r>
        <w:rPr>
          <w:b/>
          <w:bCs/>
        </w:rPr>
        <w:t xml:space="preserve">내용(영문):</w:t>
      </w:r>
      <w:r>
        <w:t xml:space="preserve"> R runtime environment for GO enrichment analysis of which biological functions the genes near peaks share. clusterProfiler runs the tests, and the species gene annotation is read from an OrgDb file, so the analysis runs without internet access.</w:t>
      </w:r>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유전자 목록이 들어 있는 결과 폴더. 안의 파일로 종류를 구분: gene_lists/*.annotated_gene_list.tsv가 있으면 파일마다 유전자 목록 하나, 03_results/diff_accessibility_&lt;da_norm&gt;.csv가 있으면 유의하게 열린(up)·닫힌(down) peak의 가장 가까운 유전자</w:t>
            </w:r>
          </w:p>
        </w:tc>
        <w:tc>
          <w:tcPr>
            <w:tcW w:type="dxa" w:w="2146"/>
            <w:tcMar>
              <w:top w:type="dxa" w:w="60"/>
              <w:left w:type="dxa" w:w="90"/>
              <w:bottom w:type="dxa" w:w="60"/>
              <w:right w:type="dxa" w:w="90"/>
            </w:tcMar>
          </w:tcPr>
          <w:p>
            <w:r>
              <w:rPr>
                <w:sz w:val="18"/>
                <w:szCs w:val="18"/>
              </w:rPr>
              <w:t xml:space="preserve">Result folder holding gene lists, told apart by its files: with gene_lists/*.annotated_gene_list.tsv each file is one gene list; with 03_results/diff_accessibility_&lt;da_norm&gt;.csv the genes nearest to significantly gained (up) and lost (down) peaks are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input_dir가 차등 접근성 결과(03_results/…)일 때 peak를 가장 가까운 유전자에 연결하는 데 사용</w:t>
            </w:r>
          </w:p>
        </w:tc>
        <w:tc>
          <w:tcPr>
            <w:tcW w:type="dxa" w:w="2146"/>
            <w:tcMar>
              <w:top w:type="dxa" w:w="60"/>
              <w:left w:type="dxa" w:w="90"/>
              <w:bottom w:type="dxa" w:w="60"/>
              <w:right w:type="dxa" w:w="90"/>
            </w:tcMar>
          </w:tcPr>
          <w:p>
            <w:r>
              <w:rPr>
                <w:sz w:val="18"/>
                <w:szCs w:val="18"/>
              </w:rPr>
              <w:t xml:space="preserve">Gene annotation GFF3/GTF, used to link peaks to their nearest genes when input_dir holds a differential accessibility result (03_results/…)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차등 접근성 결과에서 읽을 정규화 결과(TMM, EDASeq, CQN). input_dir가 차등 접근성 결과일 때만 사용</w:t>
            </w:r>
          </w:p>
        </w:tc>
        <w:tc>
          <w:tcPr>
            <w:tcW w:type="dxa" w:w="2146"/>
            <w:tcMar>
              <w:top w:type="dxa" w:w="60"/>
              <w:left w:type="dxa" w:w="90"/>
              <w:bottom w:type="dxa" w:w="60"/>
              <w:right w:type="dxa" w:w="90"/>
            </w:tcMar>
          </w:tcPr>
          <w:p>
            <w:r>
              <w:rPr>
                <w:sz w:val="18"/>
                <w:szCs w:val="18"/>
              </w:rPr>
              <w:t xml:space="preserve">Normalization result read from a differential accessibility result (TMM, EDASeq, CQN); used only when input_dir holds 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input_dir가 차등 접근성 결과일 때만 사용</w:t>
            </w:r>
          </w:p>
        </w:tc>
        <w:tc>
          <w:tcPr>
            <w:tcW w:type="dxa" w:w="2146"/>
            <w:tcMar>
              <w:top w:type="dxa" w:w="60"/>
              <w:left w:type="dxa" w:w="90"/>
              <w:bottom w:type="dxa" w:w="60"/>
              <w:right w:type="dxa" w:w="90"/>
            </w:tcMar>
          </w:tcPr>
          <w:p>
            <w:r>
              <w:rPr>
                <w:sz w:val="18"/>
                <w:szCs w:val="18"/>
              </w:rPr>
              <w:t xml:space="preserve">FDR cutoff for up/down peaks; used only when input_dir holds a differential accessibility result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input_dir가 차등 접근성 결과일 때만 사용</w:t>
            </w:r>
          </w:p>
        </w:tc>
        <w:tc>
          <w:tcPr>
            <w:tcW w:type="dxa" w:w="2146"/>
            <w:tcMar>
              <w:top w:type="dxa" w:w="60"/>
              <w:left w:type="dxa" w:w="90"/>
              <w:bottom w:type="dxa" w:w="60"/>
              <w:right w:type="dxa" w:w="90"/>
            </w:tcMar>
          </w:tcPr>
          <w:p>
            <w:r>
              <w:rPr>
                <w:sz w:val="18"/>
                <w:szCs w:val="18"/>
              </w:rPr>
              <w:t xml:space="preserve">Minimum abs(logFC) for up/down peaks; used only when input_dir holds a differential accessibility result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r>
        <w:tc>
          <w:tcPr>
            <w:tcW w:type="dxa" w:w="4753"/>
            <w:tcMar>
              <w:top w:type="dxa" w:w="60"/>
              <w:left w:type="dxa" w:w="90"/>
              <w:bottom w:type="dxa" w:w="60"/>
              <w:right w:type="dxa" w:w="90"/>
            </w:tcMar>
          </w:tcPr>
          <w:p>
            <w:r>
              <w:rPr>
                <w:sz w:val="18"/>
                <w:szCs w:val="18"/>
              </w:rPr>
              <w:t xml:space="preserve">두 입력은 서로 다른 질문에 답합니다. peak_annotation 결과는 샘플마다 열린 peak 근처 유전자 전체(수천~수만 개)가 어떤 기능에 모여 있는지, differential_accessibility 결과는 조건 간에 유의하게 열리거나 닫힌 peak 근처 유전자가 어떤 기능과 관련 있는지를 봅니다.</w:t>
            </w:r>
          </w:p>
        </w:tc>
        <w:tc>
          <w:tcPr>
            <w:tcW w:type="dxa" w:w="4753"/>
            <w:tcMar>
              <w:top w:type="dxa" w:w="60"/>
              <w:left w:type="dxa" w:w="90"/>
              <w:bottom w:type="dxa" w:w="60"/>
              <w:right w:type="dxa" w:w="90"/>
            </w:tcMar>
          </w:tcPr>
          <w:p>
            <w:r>
              <w:rPr>
                <w:sz w:val="18"/>
                <w:szCs w:val="18"/>
              </w:rPr>
              <w:t xml:space="preserve">The two inputs answer different questions: a peak_annotation output asks which functions the genes near each sample's open peaks (thousands of genes) share, and a differential_accessibility output asks which functions the genes near peaks that significantly gained or lost accessibility between conditions relate to.</w:t>
            </w:r>
          </w:p>
        </w:tc>
      </w:tr>
      <w:tr>
        <w:tc>
          <w:tcPr>
            <w:tcW w:type="dxa" w:w="4753"/>
            <w:tcMar>
              <w:top w:type="dxa" w:w="60"/>
              <w:left w:type="dxa" w:w="90"/>
              <w:bottom w:type="dxa" w:w="60"/>
              <w:right w:type="dxa" w:w="90"/>
            </w:tcMar>
          </w:tcPr>
          <w:p>
            <w:r>
              <w:rPr>
                <w:sz w:val="18"/>
                <w:szCs w:val="18"/>
              </w:rPr>
              <w:t xml:space="preserve">differential_accessibility 결과를 넣었는데 유의한 peak가 적으면(예: 수십 개 이하) 검정할 GO term이 없어 결과가 나오지 않습니다. 이때는 오류가 아니라 경고와 함께 정상 종료하며, 요약표 상태가 no_testable_terms(또는 empty)로 남습니다. peak_annotation 결과를 입력으로 쓰거나 da_fdr을 높여 주세요.</w:t>
            </w:r>
          </w:p>
        </w:tc>
        <w:tc>
          <w:tcPr>
            <w:tcW w:type="dxa" w:w="4753"/>
            <w:tcMar>
              <w:top w:type="dxa" w:w="60"/>
              <w:left w:type="dxa" w:w="90"/>
              <w:bottom w:type="dxa" w:w="60"/>
              <w:right w:type="dxa" w:w="90"/>
            </w:tcMar>
          </w:tcPr>
          <w:p>
            <w:r>
              <w:rPr>
                <w:sz w:val="18"/>
                <w:szCs w:val="18"/>
              </w:rPr>
              <w:t xml:space="preserve">With a differential_accessibility input and few significant peaks (for example a few dozen or fewer), no GO term can be tested and no result is produced. The run then ends normally with a warning, and the summary table shows the status no_testable_terms (or empty). Use a peak_annotation output as input, or raise da_fdr.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input_dir=/data/peak_annotation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IDR</w:t>
            </w:r>
          </w:p>
        </w:tc>
        <w:tc>
          <w:tcPr>
            <w:tcW w:type="dxa" w:w="3853"/>
            <w:tcMar>
              <w:top w:type="dxa" w:w="60"/>
              <w:left w:type="dxa" w:w="90"/>
              <w:bottom w:type="dxa" w:w="60"/>
              <w:right w:type="dxa" w:w="90"/>
            </w:tcMar>
          </w:tcPr>
          <w:p>
            <w:r>
              <w:rPr>
                <w:sz w:val="18"/>
                <w:szCs w:val="18"/>
              </w:rPr>
              <w:t xml:space="preserve">2.0.4.2</w:t>
            </w:r>
          </w:p>
        </w:tc>
        <w:tc>
          <w:tcPr>
            <w:tcW w:type="dxa" w:w="3853"/>
            <w:tcMar>
              <w:top w:type="dxa" w:w="60"/>
              <w:left w:type="dxa" w:w="90"/>
              <w:bottom w:type="dxa" w:w="60"/>
              <w:right w:type="dxa" w:w="90"/>
            </w:tcMar>
          </w:tcPr>
          <w:p>
            <w:r>
              <w:rPr>
                <w:sz w:val="18"/>
                <w:szCs w:val="18"/>
              </w:rPr>
              <w:t xml:space="preserve">https://github.com/kundajelab/idr</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재현성분석, 반복실험, IDR, 피크검출</w:t>
      </w:r>
    </w:p>
    <w:p>
      <w:pPr>
        <w:pStyle w:val="ListParagraph"/>
        <w:numPr>
          <w:ilvl w:val="0"/>
          <w:numId w:val="2"/>
        </w:numPr>
        <w:spacing w:after="80"/>
      </w:pPr>
      <w:r>
        <w:rPr>
          <w:b/>
          <w:bCs/>
        </w:rPr>
        <w:t xml:space="preserve">내용(국문):</w:t>
      </w:r>
      <w:r>
        <w:t xml:space="preserve"> 반복 실험 사이에 peak가 얼마나 재현되는지 IDR로 평가하는 실행 환경입니다. MACS3로 반복 실험마다 느슨한 기준의 peak를 찾고, IDR로 두 반복에서 함께 나타나는 재현성 있는 peak 세트를 고릅니다.</w:t>
      </w:r>
    </w:p>
    <w:p>
      <w:pPr>
        <w:pStyle w:val="ListParagraph"/>
        <w:numPr>
          <w:ilvl w:val="0"/>
          <w:numId w:val="2"/>
        </w:numPr>
        <w:spacing w:after="80"/>
      </w:pPr>
      <w:r>
        <w:rPr>
          <w:b/>
          <w:bCs/>
        </w:rPr>
        <w:t xml:space="preserve">내용(영문):</w:t>
      </w:r>
      <w:r>
        <w:t xml:space="preserve"> Runtime environment for assessing with IDR how reproducible peaks are between replicates. MACS3 calls relaxed peaks for each replicate, and IDR selects the reproducible peak set shared by two replicates.</w:t>
      </w:r>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폴더(&lt;SampleID&gt;&lt;alignment_suffix&gt;). 폴더 안에 03_shifted_bam/이 있으면 그 안에서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(&lt;SampleID&gt;&lt;alignment_suffix&gt;); if it contains 03_shifted_bam/,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02_idr/&lt;condition&gt;/&lt;repA&gt;_vs_&lt;repB&gt;.idr.txt.png</w:t>
      </w:r>
      <w:r>
        <w:t xml:space="preserve"> (대표 조건의 반복 쌍 1개. 같은 폴더의 </w:t>
      </w:r>
      <w:r>
        <w:t xml:space="preserve">.noalternatesummitpeaks.png</w:t>
      </w:r>
      <w:r>
        <w:t xml:space="preserve">는 같은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release/CLOSHA3/ATAC-seq/2026-10-16/results/replicate_consistency/portal/replicate_consistency_result_1.png</w:t>
      </w:r>
    </w:p>
    <w:p>
      <w:pPr>
        <w:spacing w:after="120" w:before="120"/>
        <w:jc w:val="center"/>
      </w:pPr>
      <w:r>
        <w:drawing>
          <wp:inline distT="0" distB="0" distL="0" distR="0">
            <wp:extent cx="5715000" cy="57150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반복 샘플 간 peak 재현성(IDR).</w:t>
      </w:r>
      <w:r>
        <w:t xml:space="preserve"> 두 반복 샘플의 peak를 짝지어 비교한 4개 패널입니다. 위 왼쪽(Ranks)은 두 반복에서의 peak 순위(0~1, 1이 가장 강함), 위 오른쪽(Log10 Scores)은 두 반복의 peak 점수(log10)를 서로 대응시킨 산점도이며, 검은 점은 IDR 기준(0.05)을 통과한 재현성 있는 peak, 연한 빨간 점은 통과하지 못한 peak입니다. 아래 두 패널은 각 반복의 peak 순위 구간(가로축)별 −log10 IDR(세로축, 클수록 재현성 높음)입니다. 강한 peak일수록 두 반복에서 함께 나타나 대각선에 모이고, 약한 peak(왼쪽 아래)로 갈수록 흩어집니다. 예시 그림은 DEX 조건의 SRR24197771과 SRR24197791 쌍으로, DEX에서 통과 peak가 가장 많은 쌍(17,504개)입니다.</w:t>
      </w:r>
    </w:p>
    <w:p>
      <w:pPr>
        <w:pStyle w:val="ListParagraph"/>
        <w:numPr>
          <w:ilvl w:val="0"/>
          <w:numId w:val="2"/>
        </w:numPr>
        <w:spacing w:after="80"/>
      </w:pPr>
      <w:r>
        <w:t xml:space="preserve">레전드(영문): </w:t>
      </w:r>
      <w:r>
        <w:rPr>
          <w:b/>
          <w:bCs/>
        </w:rPr>
        <w:t xml:space="preserve">Peak reproducibility between replicates (IDR).</w:t>
      </w:r>
      <w:r>
        <w:t xml:space="preserve"> Four panels comparing matched peaks of two replicates. Top left (Ranks) and top right (Log10 Scores) plot the peak ranks (0-1, 1 strongest) and log10 scores of the two replicates against each other; black points pass the IDR threshold (0.05) and light red points do not. The bottom panels show −log10 IDR (y-axis, higher is more reproducible) across peak-rank bins (x-axis) of each replicate. Strong peaks appear in both replicates and lie on the diagonal, and weaker peaks (bottom left) scatter. The example shows DEX samples SRR24197771 and SRR24197791, the DEX pair with the most passing peaks (17,504).</w:t>
      </w:r>
    </w:p>
    <w:p>
      <w:pPr>
        <w:spacing w:after="140"/>
      </w:pPr>
      <w:r>
        <w:rPr>
          <w:b/>
          <w:bCs/>
        </w:rPr>
        <w:t xml:space="preserve">결과 2. 조건별 IDR 요약</w:t>
      </w:r>
    </w:p>
    <w:p>
      <w:pPr>
        <w:pStyle w:val="ListParagraph"/>
        <w:numPr>
          <w:ilvl w:val="0"/>
          <w:numId w:val="2"/>
        </w:numPr>
        <w:spacing w:after="80"/>
      </w:pPr>
      <w:r>
        <w:t xml:space="preserve">결과 파일: 표 </w:t>
      </w:r>
      <w:r>
        <w:t xml:space="preserve">04_summary/idr_summary.tsv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release/CLOSHA3/ATAC-seq/2026-10-16/results/replicate_consistency/portal/replicate_consistency_result_2.png</w:t>
      </w:r>
    </w:p>
    <w:p>
      <w:pPr>
        <w:spacing w:after="120" w:before="120"/>
        <w:jc w:val="center"/>
      </w:pPr>
      <w:r>
        <w:drawing>
          <wp:inline distT="0" distB="0" distL="0" distR="0">
            <wp:extent cx="5715000" cy="35147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147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조건별 반복 쌍 IDR 요약.</w:t>
      </w:r>
      <w:r>
        <w:t xml:space="preserve"> 조건과 반복 쌍마다 각 반복의 peak 수(Peaks A, Peaks B), 두 반복을 합쳐 찾은 peak 수(Pooled peaks), IDR 기준을 통과한 peak 수(IDR passed), 처리 상태(Status)를 보여 줍니다. 조건마다 통과 peak가 가장 많은 쌍이 대표 peak 세트(</w:t>
      </w:r>
      <w:r>
        <w:t xml:space="preserve">03_reproducible_peaks/&lt;condition&gt;.conservative_peaks.narrowPeak</w:t>
      </w:r>
      <w:r>
        <w:t xml:space="preserve">)가 됩니다. 두 반복의 peak 수가 크게 다르거나 통과 peak가 각 반복 peak 수보다 크게 적으면 반복 간 재현성이 낮은 것입니다. 예시 데이터에서는 반복당 약 2만~2만 2,600개 peak 중 Mock 13,053~14,956개(62~72%), DEX 16,940~17,504개(75~79%)가 통과했습니다.</w:t>
      </w:r>
    </w:p>
    <w:p>
      <w:pPr>
        <w:pStyle w:val="ListParagraph"/>
        <w:numPr>
          <w:ilvl w:val="0"/>
          <w:numId w:val="2"/>
        </w:numPr>
        <w:spacing w:after="80"/>
      </w:pPr>
      <w:r>
        <w:t xml:space="preserve">레전드(영문): </w:t>
      </w:r>
      <w:r>
        <w:rPr>
          <w:b/>
          <w:bCs/>
        </w:rPr>
        <w:t xml:space="preserve">IDR summary per condition and replicate pair.</w:t>
      </w:r>
      <w:r>
        <w:t xml:space="preserve"> For each condition and replicate pair the table gives the peaks in each replicate (Peaks A, Peaks B), the peaks called on the pooled replicates (Pooled peaks), the peaks passing the IDR threshold (IDR passed), and the status. For each condition the pair with the most passing peaks gives the representative peak set (</w:t>
      </w:r>
      <w:r>
        <w:t xml:space="preserve">03_reproducible_peaks/&lt;condition&gt;.conservative_peaks.narrowPeak</w:t>
      </w:r>
      <w:r>
        <w:t xml:space="preserve">). Very different peak counts between replicates, or far fewer passing peaks than each replicate's peaks, indicate poor reproducibility. In the example data, of about 20,000-22,600 peaks per replicate, 13,053-14,956 passed in Mock (62-72%) and 16,940-17,504 in DEX (75-79%).</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f3038eedfe89a077c52552c000fb22017b23cf00.png"/><Relationship Id="rId11" Type="http://schemas.openxmlformats.org/officeDocument/2006/relationships/image" Target="media/3bc42e56c4155f001ab8feb4b06e002dc0c68e0d.png"/><Relationship Id="rId12" Type="http://schemas.openxmlformats.org/officeDocument/2006/relationships/image" Target="media/86f56a5332abf25a5f142888ab2b7b9cbd6a34b2.png"/><Relationship Id="rId13" Type="http://schemas.openxmlformats.org/officeDocument/2006/relationships/image" Target="media/1f4a86ffa82689b012d69ba16cba2ef12a91a8b0.png"/><Relationship Id="rId14" Type="http://schemas.openxmlformats.org/officeDocument/2006/relationships/image" Target="media/d392a0e029751bbeb8191c4131b8def552fb518e.png"/><Relationship Id="rId15" Type="http://schemas.openxmlformats.org/officeDocument/2006/relationships/image" Target="media/8e98505675e92b96c5aedff2e601460bd44ef9c9.png"/><Relationship Id="rId16" Type="http://schemas.openxmlformats.org/officeDocument/2006/relationships/image" Target="media/3de78fff30a6b850ec6e87d285f9021fc941ed8e.png"/><Relationship Id="rId17" Type="http://schemas.openxmlformats.org/officeDocument/2006/relationships/image" Target="media/36e5dcc9928945bcb354a0df46818f2d47084779.png"/><Relationship Id="rId18" Type="http://schemas.openxmlformats.org/officeDocument/2006/relationships/image" Target="media/a0faa38186d8c05193aab4f1d714115a8e6f3c49.png"/><Relationship Id="rId19" Type="http://schemas.openxmlformats.org/officeDocument/2006/relationships/image" Target="media/4b3414dd673d030b88b227a7785d0617e540cda0.png"/><Relationship Id="rId20" Type="http://schemas.openxmlformats.org/officeDocument/2006/relationships/image" Target="media/7b9da4bb8c4b67ff6ff3cdd3077ec3b7d0ddab6c.png"/><Relationship Id="rId21" Type="http://schemas.openxmlformats.org/officeDocument/2006/relationships/image" Target="media/593093050bf948737e6b377414699c1a767458d3.png"/><Relationship Id="rId22" Type="http://schemas.openxmlformats.org/officeDocument/2006/relationships/image" Target="media/04169b6f3dec31b73e55ea38a7991580e500a64f.png"/><Relationship Id="rId23" Type="http://schemas.openxmlformats.org/officeDocument/2006/relationships/image" Target="media/88eaca534ba8f518e2fd9389e10d868a55c44dac.png"/><Relationship Id="rId24" Type="http://schemas.openxmlformats.org/officeDocument/2006/relationships/image" Target="media/f29db875d1afb766e719ecd49a36b3cdb43e2ad4.png"/><Relationship Id="rId25" Type="http://schemas.openxmlformats.org/officeDocument/2006/relationships/image" Target="media/3743f6b3cd3078975e07972c464c81c1c234851f.png"/><Relationship Id="rId26" Type="http://schemas.openxmlformats.org/officeDocument/2006/relationships/image" Target="media/e241efc2e00cbc8b6d7bd7573fca7128580c9b05.png"/><Relationship Id="rId27" Type="http://schemas.openxmlformats.org/officeDocument/2006/relationships/image" Target="media/895b7f3f002e02b649208254aa0fde93bd8f2daa.png"/><Relationship Id="rId28" Type="http://schemas.openxmlformats.org/officeDocument/2006/relationships/image" Target="media/6c851983bf134c71ca84d0981958d79367e4d717.png"/><Relationship Id="rId29" Type="http://schemas.openxmlformats.org/officeDocument/2006/relationships/image" Target="media/2f5e5414a9681a7dd0a82ebf9c1fe76cb4c7981e.png"/><Relationship Id="rId30" Type="http://schemas.openxmlformats.org/officeDocument/2006/relationships/image" Target="media/654a493dbf77f05ac13d9fea0c4772965ab98304.png"/><Relationship Id="rId31" Type="http://schemas.openxmlformats.org/officeDocument/2006/relationships/image" Target="media/29d4159598248f3ff29c120b9032ffea91531a1b.png"/><Relationship Id="rId32" Type="http://schemas.openxmlformats.org/officeDocument/2006/relationships/image" Target="media/8c3ce375bcb8f9548c22723bdb6b06f4527bbfe3.png"/><Relationship Id="rId33" Type="http://schemas.openxmlformats.org/officeDocument/2006/relationships/image" Target="media/f382f769ea52c0661a043072a9376d5f419e3867.png"/><Relationship Id="rId34" Type="http://schemas.openxmlformats.org/officeDocument/2006/relationships/image" Target="media/ed9d640b60f885129d80f22f65f2d007d8f02171.png"/><Relationship Id="rId35" Type="http://schemas.openxmlformats.org/officeDocument/2006/relationships/image" Target="media/d1b61c5233a600b12db0bd578a477caab2a2d2b8.png"/><Relationship Id="rId36" Type="http://schemas.openxmlformats.org/officeDocument/2006/relationships/image" Target="media/7b27323fcf33f329c6cadb5e296c1820ee1d9272.png"/><Relationship Id="rId37" Type="http://schemas.openxmlformats.org/officeDocument/2006/relationships/image" Target="media/a86c28dad425f01e102ea28af5b09a67c07b9c05.png"/><Relationship Id="rId38" Type="http://schemas.openxmlformats.org/officeDocument/2006/relationships/image" Target="media/41551211cb2558eac772275b624d6cf725006173.png"/><Relationship Id="rId39" Type="http://schemas.openxmlformats.org/officeDocument/2006/relationships/image" Target="media/d80c9a2f9cde4844219e59277b4cb7a383dffb8c.png"/><Relationship Id="rId40" Type="http://schemas.openxmlformats.org/officeDocument/2006/relationships/image" Target="media/94cfa686dea7e4e7a3d284ad93ae91763536f3a9.png"/><Relationship Id="rId41" Type="http://schemas.openxmlformats.org/officeDocument/2006/relationships/image" Target="media/84132739840cb5224723bbdb22e97ff00306fe45.png"/><Relationship Id="rId42" Type="http://schemas.openxmlformats.org/officeDocument/2006/relationships/image" Target="media/d3721b8d3c62a85354df715699c61f27bcd3e902.png"/><Relationship Id="rId43" Type="http://schemas.openxmlformats.org/officeDocument/2006/relationships/image" Target="media/ba60d28c1bf671811bfa626a4fa9b4e648ae3a4f.png"/><Relationship Id="rId44" Type="http://schemas.openxmlformats.org/officeDocument/2006/relationships/image" Target="media/dd7701ae8f58e373ccdddc08723d7bf7ad76b470.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2026-10-16T10:49:25.589Z</dcterms:created>
  <dcterms:modified xsi:type="dcterms:W3CDTF">2026-10-16T10:49:25.589Z</dcterms:modified>
</cp:coreProperties>
</file>

<file path=docProps/custom.xml><?xml version="1.0" encoding="utf-8"?>
<Properties xmlns="http://schemas.openxmlformats.org/officeDocument/2006/custom-properties" xmlns:vt="http://schemas.openxmlformats.org/officeDocument/2006/docPropsVTypes"/>
</file>