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기반 이미지 출처(Bootstrap)는 </w:t>
      </w:r>
      <w:r>
        <w:t xml:space="preserve">Apptainer</w:t>
      </w:r>
      <w:r>
        <w:t xml:space="preserve">다(작업이 SIF로 실행되므로).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카테고리와 아이콘은 포탈 목록에서 고른다. 원고의 카테고리는 제안이다.</w:t>
      </w:r>
    </w:p>
    <w:p>
      <w:pPr>
        <w:pStyle w:val="ListParagraph"/>
        <w:numPr>
          <w:ilvl w:val="0"/>
          <w:numId w:val="2"/>
        </w:numPr>
        <w:spacing w:after="80"/>
      </w:pPr>
      <w:r>
        <w:t xml:space="preserve">주요 결과 이미지는 실제 데이터로 실행한 결과에서 가져와 </w:t>
      </w:r>
      <w:r>
        <w:t xml:space="preserve">docs/ATAC-seq/modules/figures/module_results/&lt;모듈&gt;_result.{png,svg}</w:t>
      </w:r>
      <w:r>
        <w:t xml:space="preserve">로 PNG(등록용)와 SVG(원본)를 함께 저장한다(A/B 두 그림이면 </w:t>
      </w:r>
      <w:r>
        <w:t xml:space="preserve">_result_A</w:t>
      </w:r>
      <w:r>
        <w:t xml:space="preserve">, </w:t>
      </w:r>
      <w:r>
        <w:t xml:space="preserve">_result_B</w:t>
      </w:r>
      <w:r>
        <w:t xml:space="preserve">). PDF는 </w:t>
      </w:r>
      <w:r>
        <w:t xml:space="preserve">pdftocairo -png -r 200 -singlefile &lt;그림&gt;.pdf &lt;모듈&gt;_result</w:t>
      </w:r>
      <w:r>
        <w:t xml:space="preserve">와 </w:t>
      </w:r>
      <w:r>
        <w:t xml:space="preserve">pdftocairo -svg &lt;그림&gt;.pdf &lt;모듈&gt;_result.svg</w:t>
      </w:r>
      <w:r>
        <w:t xml:space="preserve">로 바꾼다(여러 쪽이면 </w:t>
      </w:r>
      <w:r>
        <w:t xml:space="preserve">-f &lt;쪽&gt; -l &lt;쪽&gt;</w:t>
      </w:r>
      <w:r>
        <w:t xml:space="preserve">). 처음부터 PNG인 그림(IDR)과 표 캡처는 PNG만 저장한다.</w:t>
      </w:r>
    </w:p>
    <w:p>
      <w:pPr>
        <w:pBdr>
          <w:bottom w:val="single" w:color="32549C" w:sz="8" w:space="4"/>
        </w:pBdr>
        <w:spacing w:after="160" w:before="360"/>
      </w:pPr>
      <w:r>
        <w:rPr>
          <w:rFonts w:ascii="GmarketSans" w:cs="GmarketSans" w:eastAsia="GmarketSans" w:hAnsi="GmarketSans"/>
          <w:b/>
          <w:bCs/>
          <w:color w:val="32549C"/>
          <w:sz w:val="30"/>
          <w:szCs w:val="30"/>
        </w:rPr>
        <w:t xml:space="preserve">1.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Read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인덱스가 없으면 BAM 옆에 생성</w:t>
            </w:r>
          </w:p>
        </w:tc>
        <w:tc>
          <w:tcPr>
            <w:tcW w:type="dxa" w:w="2146"/>
            <w:tcMar>
              <w:top w:type="dxa" w:w="60"/>
              <w:left w:type="dxa" w:w="90"/>
              <w:bottom w:type="dxa" w:w="60"/>
              <w:right w:type="dxa" w:w="90"/>
            </w:tcMar>
          </w:tcPr>
          <w:p>
            <w:r>
              <w:rPr>
                <w:sz w:val="18"/>
                <w:szCs w:val="18"/>
              </w:rPr>
              <w:t xml:space="preserve">Folder of coordinate-sorted BAM files (*.unsorted.bam excluded); missing indexes are created beside the BAM</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threads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스레드 수. auto는 할당된 코어 수</w:t>
            </w:r>
          </w:p>
        </w:tc>
        <w:tc>
          <w:tcPr>
            <w:tcW w:type="dxa" w:w="2146"/>
            <w:tcMar>
              <w:top w:type="dxa" w:w="60"/>
              <w:left w:type="dxa" w:w="90"/>
              <w:bottom w:type="dxa" w:w="60"/>
              <w:right w:type="dxa" w:w="90"/>
            </w:tcMar>
          </w:tcPr>
          <w:p>
            <w:r>
              <w:rPr>
                <w:sz w:val="18"/>
                <w:szCs w:val="18"/>
              </w:rPr>
              <w:t xml:space="preserve">Threads; auto uses the allocated cores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몰리며,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input_dir=/data/bam output_dir=/data/organellar_filter</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2.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replicate_consistency 모듈에도 같은 파일을 사용합니다.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The same file is used by replicate_consistency.</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input_dir=/data/organellar_filter sample_data=/data/sample_data.csv txs_bed=/ref/genes.bed genome_fasta=/ref/genome.fa output_dir=/data/atac_qc</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구간을 나누는 칸 수</w:t>
            </w:r>
          </w:p>
        </w:tc>
        <w:tc>
          <w:tcPr>
            <w:tcW w:type="dxa" w:w="2146"/>
            <w:tcMar>
              <w:top w:type="dxa" w:w="60"/>
              <w:left w:type="dxa" w:w="90"/>
              <w:bottom w:type="dxa" w:w="60"/>
              <w:right w:type="dxa" w:w="90"/>
            </w:tcMar>
          </w:tcPr>
          <w:p>
            <w:r>
              <w:rPr>
                <w:sz w:val="18"/>
                <w:szCs w:val="18"/>
              </w:rPr>
              <w:t xml:space="preserve">Number of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TSS 신호 필터 기준(ATACseqQC TSS.filter)</w:t>
            </w:r>
          </w:p>
        </w:tc>
        <w:tc>
          <w:tcPr>
            <w:tcW w:type="dxa" w:w="2146"/>
            <w:tcMar>
              <w:top w:type="dxa" w:w="60"/>
              <w:left w:type="dxa" w:w="90"/>
              <w:bottom w:type="dxa" w:w="60"/>
              <w:right w:type="dxa" w:w="90"/>
            </w:tcMar>
          </w:tcPr>
          <w:p>
            <w:r>
              <w:rPr>
                <w:sz w:val="18"/>
                <w:szCs w:val="18"/>
              </w:rPr>
              <w:t xml:space="preserve">TSS signal filter (ATACseqQC TSS.filter)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nucleosome-bound(오른쪽) 신호 heatmap. 각 행은 하나의 TSS다.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nucleosome-bound (right) signal aligned at all TSSs;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input_dir=/data/atac_qc tss_bed=/ref/tss.bed output_dir=/data/atac_qc_plot</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mononucleosome 신호.</w:t>
      </w:r>
      <w:r>
        <w:t xml:space="preserve"> 각 행은 TSS 하나이고, 가로축은 TSS 중심 ±1,010 bp 구간이다. 왼쪽 패널은 nucleosome-free fragment, 오른쪽 패널은 mononucleosome fragment의 신호(log2)를 색으로 나타낸다. 정상적인 ATAC-seq에서는 nucleosome-free 신호가 TSS 바로 위에 모이고, mononucleosome 신호는 TSS 양옆(nucleosome 자리)에 나타난다.</w:t>
      </w:r>
    </w:p>
    <w:p>
      <w:pPr>
        <w:spacing w:after="140"/>
      </w:pPr>
      <w:r>
        <w:rPr>
          <w:b/>
          <w:bCs/>
        </w:rPr>
        <w:t xml:space="preserve">Legend (English)</w:t>
      </w:r>
    </w:p>
    <w:p>
      <w:pPr>
        <w:spacing w:after="140"/>
      </w:pPr>
      <w:r>
        <w:rPr>
          <w:b/>
          <w:bCs/>
        </w:rPr>
        <w:t xml:space="preserve">Nucleosome-free and mononucleosome signal around TSSs.</w:t>
      </w:r>
      <w:r>
        <w:t xml:space="preserve"> Each row is one TSS and the x-axis spans ±1,010 bp around its centre. The left panel shows nucleosome-free fragment signal and the right panel mononucleosome fragment signal (log2, colour scale). In good ATAC-seq data the nucleosome-free signal concentrates at the TSS, while the mononucleosome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4.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Peak Calling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MACS3_callpeak_ATAC.1.2.sh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atac(기본), narrow, broad, tf 설정을 고릅니다.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atac (default), narrow, broad, or tf preset.</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 hs, mm, ce, dm 또는 숫자</w:t>
            </w:r>
          </w:p>
        </w:tc>
        <w:tc>
          <w:tcPr>
            <w:tcW w:type="dxa" w:w="2146"/>
            <w:tcMar>
              <w:top w:type="dxa" w:w="60"/>
              <w:left w:type="dxa" w:w="90"/>
              <w:bottom w:type="dxa" w:w="60"/>
              <w:right w:type="dxa" w:w="90"/>
            </w:tcMar>
          </w:tcPr>
          <w:p>
            <w:r>
              <w:rPr>
                <w:sz w:val="18"/>
                <w:szCs w:val="18"/>
              </w:rPr>
              <w:t xml:space="preserve">Effective genome size: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atac</w:t>
            </w:r>
          </w:p>
        </w:tc>
        <w:tc>
          <w:tcPr>
            <w:tcW w:type="dxa" w:w="2140"/>
            <w:tcMar>
              <w:top w:type="dxa" w:w="60"/>
              <w:left w:type="dxa" w:w="90"/>
              <w:bottom w:type="dxa" w:w="60"/>
              <w:right w:type="dxa" w:w="90"/>
            </w:tcMar>
          </w:tcPr>
          <w:p>
            <w:r>
              <w:rPr>
                <w:sz w:val="18"/>
                <w:szCs w:val="18"/>
              </w:rPr>
              <w:t xml:space="preserve">atac, narrow, broad, tf</w:t>
            </w:r>
          </w:p>
        </w:tc>
        <w:tc>
          <w:tcPr>
            <w:tcW w:type="dxa" w:w="2146"/>
            <w:tcMar>
              <w:top w:type="dxa" w:w="60"/>
              <w:left w:type="dxa" w:w="90"/>
              <w:bottom w:type="dxa" w:w="60"/>
              <w:right w:type="dxa" w:w="90"/>
            </w:tcMar>
          </w:tcPr>
          <w:p>
            <w:r>
              <w:rPr>
                <w:sz w:val="18"/>
                <w:szCs w:val="18"/>
              </w:rPr>
              <w:t xml:space="preserve">atac, narrow, broad, tf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q-value 기준</w:t>
            </w:r>
          </w:p>
        </w:tc>
        <w:tc>
          <w:tcPr>
            <w:tcW w:type="dxa" w:w="2146"/>
            <w:tcMar>
              <w:top w:type="dxa" w:w="60"/>
              <w:left w:type="dxa" w:w="90"/>
              <w:bottom w:type="dxa" w:w="60"/>
              <w:right w:type="dxa" w:w="90"/>
            </w:tcMar>
          </w:tcPr>
          <w:p>
            <w:r>
              <w:rPr>
                <w:sz w:val="18"/>
                <w:szCs w:val="18"/>
              </w:rPr>
              <w:t xml:space="preserve">q-value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broad peak 기준(peak_type=broad일 때)</w:t>
            </w:r>
          </w:p>
        </w:tc>
        <w:tc>
          <w:tcPr>
            <w:tcW w:type="dxa" w:w="2146"/>
            <w:tcMar>
              <w:top w:type="dxa" w:w="60"/>
              <w:left w:type="dxa" w:w="90"/>
              <w:bottom w:type="dxa" w:w="60"/>
              <w:right w:type="dxa" w:w="90"/>
            </w:tcMar>
          </w:tcPr>
          <w:p>
            <w:r>
              <w:rPr>
                <w:sz w:val="18"/>
                <w:szCs w:val="18"/>
              </w:rPr>
              <w:t xml:space="preserve">Broad peak cutoff (peak_type=broad)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평가한다.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MACS3_callpeak_ATAC.1.2.sh input_dir=/data/atac_qc output_dir=/data/macs3 genome_size=hs</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5.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Annotation</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w:t>
            </w:r>
          </w:p>
        </w:tc>
        <w:tc>
          <w:tcPr>
            <w:tcW w:type="dxa" w:w="2146"/>
            <w:tcMar>
              <w:top w:type="dxa" w:w="60"/>
              <w:left w:type="dxa" w:w="90"/>
              <w:bottom w:type="dxa" w:w="60"/>
              <w:right w:type="dxa" w:w="90"/>
            </w:tcMar>
          </w:tcPr>
          <w:p>
            <w:r>
              <w:rPr>
                <w:sz w:val="18"/>
                <w:szCs w:val="18"/>
              </w:rPr>
              <w:t xml:space="preserve">Peak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기능 영역별 peak 비율.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input_dir=/data/macs3 genome_gff=/ref/genes.gff3 output_dir=/data/peak_annotation genome_label=TAIR10</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6.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Differential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 (A) SampleID,Condition,bamReads,Peaks 또는 (B) SampleID,Condition</w:t>
            </w:r>
          </w:p>
        </w:tc>
        <w:tc>
          <w:tcPr>
            <w:tcW w:type="dxa" w:w="2146"/>
            <w:tcMar>
              <w:top w:type="dxa" w:w="60"/>
              <w:left w:type="dxa" w:w="90"/>
              <w:bottom w:type="dxa" w:w="60"/>
              <w:right w:type="dxa" w:w="90"/>
            </w:tcMar>
          </w:tcPr>
          <w:p>
            <w:r>
              <w:rPr>
                <w:sz w:val="18"/>
                <w:szCs w:val="18"/>
              </w:rPr>
              <w:t xml:space="preserve">Sample sheet CSV: (A) SampleID,Condition,bamReads,Peaks or (B) SampleID,Condition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BAM 폴더(ATAC_QC의 output_dir이면 03_shifted_bam 사용)</w:t>
            </w:r>
          </w:p>
        </w:tc>
        <w:tc>
          <w:tcPr>
            <w:tcW w:type="dxa" w:w="2146"/>
            <w:tcMar>
              <w:top w:type="dxa" w:w="60"/>
              <w:left w:type="dxa" w:w="90"/>
              <w:bottom w:type="dxa" w:w="60"/>
              <w:right w:type="dxa" w:w="90"/>
            </w:tcMar>
          </w:tcPr>
          <w:p>
            <w:r>
              <w:rPr>
                <w:sz w:val="18"/>
                <w:szCs w:val="18"/>
              </w:rPr>
              <w:t xml:space="preserve">Required for format (B): 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MACS3의 output_dir</w:t>
            </w:r>
          </w:p>
        </w:tc>
        <w:tc>
          <w:tcPr>
            <w:tcW w:type="dxa" w:w="2146"/>
            <w:tcMar>
              <w:top w:type="dxa" w:w="60"/>
              <w:left w:type="dxa" w:w="90"/>
              <w:bottom w:type="dxa" w:w="60"/>
              <w:right w:type="dxa" w:w="90"/>
            </w:tcMar>
          </w:tcPr>
          <w:p>
            <w:r>
              <w:rPr>
                <w:sz w:val="18"/>
                <w:szCs w:val="18"/>
              </w:rPr>
              <w:t xml:space="preserve">Required for format (B): MACS3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logFC = log2(비교 조건 / 기준 조건)</w:t>
            </w:r>
          </w:p>
        </w:tc>
        <w:tc>
          <w:tcPr>
            <w:tcW w:type="dxa" w:w="2146"/>
            <w:tcMar>
              <w:top w:type="dxa" w:w="60"/>
              <w:left w:type="dxa" w:w="90"/>
              <w:bottom w:type="dxa" w:w="60"/>
              <w:right w:type="dxa" w:w="90"/>
            </w:tcMar>
          </w:tcPr>
          <w:p>
            <w:r>
              <w:rPr>
                <w:sz w:val="18"/>
                <w:szCs w:val="18"/>
              </w:rPr>
              <w:t xml:space="preserve">Baseline (denominator) condition; logFC = log2(other / baseline)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 쓸 염색체. 비우면 가장 긴 염색체</w:t>
            </w:r>
          </w:p>
        </w:tc>
        <w:tc>
          <w:tcPr>
            <w:tcW w:type="dxa" w:w="2146"/>
            <w:tcMar>
              <w:top w:type="dxa" w:w="60"/>
              <w:left w:type="dxa" w:w="90"/>
              <w:bottom w:type="dxa" w:w="60"/>
              <w:right w:type="dxa" w:w="90"/>
            </w:tcMar>
          </w:tcPr>
          <w:p>
            <w:r>
              <w:rPr>
                <w:sz w:val="18"/>
                <w:szCs w:val="18"/>
              </w:rPr>
              <w:t xml:space="preserve">Chromosome for the GC bias plot; empty uses the longest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그림의 구간 크기(bp)</w:t>
            </w:r>
          </w:p>
        </w:tc>
        <w:tc>
          <w:tcPr>
            <w:tcW w:type="dxa" w:w="2146"/>
            <w:tcMar>
              <w:top w:type="dxa" w:w="60"/>
              <w:left w:type="dxa" w:w="90"/>
              <w:bottom w:type="dxa" w:w="60"/>
              <w:right w:type="dxa" w:w="90"/>
            </w:tcMar>
          </w:tcPr>
          <w:p>
            <w:r>
              <w:rPr>
                <w:sz w:val="18"/>
                <w:szCs w:val="18"/>
              </w:rPr>
              <w:t xml:space="preserve">Bin size for the GC bias plot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두 가지 형식을 지원합니다. (A) SampleID, Condition, bamReads, Peaks 컬럼이 있으면 파일 경로를 그대로 사용합니다(DiffBind 형식). (B) SampleID, Condition만 있으면 input_dir과 peak_dir에서 SampleID로 BAM과 peak 파일을 찾습니다. Condition은 정확히 두 종류여야 합니다.</w:t>
      </w:r>
    </w:p>
    <w:p>
      <w:pPr>
        <w:pStyle w:val="ListParagraph"/>
        <w:numPr>
          <w:ilvl w:val="0"/>
          <w:numId w:val="2"/>
        </w:numPr>
        <w:spacing w:after="80"/>
      </w:pPr>
      <w:r>
        <w:t xml:space="preserve">본문(영문): Two formats are supported. (A) With the SampleID, Condition, bamReads, and Peaks columns, the file paths are used as given (DiffBind style). (B) With only SampleID and Condition, BAM and peak files are found by SampleID in input_dir and peak_dir. Condition must have exactly two values.</w:t>
      </w:r>
    </w:p>
    <w:p>
      <w:pPr>
        <w:pStyle w:val="ListParagraph"/>
        <w:numPr>
          <w:ilvl w:val="0"/>
          <w:numId w:val="2"/>
        </w:numPr>
        <w:spacing w:after="80"/>
      </w:pPr>
      <w:r>
        <w:t xml:space="preserve">예시 제목: da_sample_data.csv (B 형식)</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MA plot으로 보면, 유의하게 증가(up)·감소(down)한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MA plot shows significantly increased (up) and decreased (down)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sample_data=/data/da_sample_data.csv genome_fasta=/ref/genome.fa input_dir=/data/atac_qc peak_dir=/data/macs3 output_dir=/data/da control_name=control</w:t>
      </w:r>
    </w:p>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7.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Motif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 input_dir과 da_csv 중 하나는 필수</w:t>
            </w:r>
          </w:p>
        </w:tc>
        <w:tc>
          <w:tcPr>
            <w:tcW w:type="dxa" w:w="2146"/>
            <w:tcMar>
              <w:top w:type="dxa" w:w="60"/>
              <w:left w:type="dxa" w:w="90"/>
              <w:bottom w:type="dxa" w:w="60"/>
              <w:right w:type="dxa" w:w="90"/>
            </w:tcMar>
          </w:tcPr>
          <w:p>
            <w:r>
              <w:rPr>
                <w:sz w:val="18"/>
                <w:szCs w:val="18"/>
              </w:rPr>
              <w:t xml:space="preserve">differential_accessibility output_dir; one of input_dir or da_csv is required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da_csv</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CSV를 직접 지정</w:t>
            </w:r>
          </w:p>
        </w:tc>
        <w:tc>
          <w:tcPr>
            <w:tcW w:type="dxa" w:w="2146"/>
            <w:tcMar>
              <w:top w:type="dxa" w:w="60"/>
              <w:left w:type="dxa" w:w="90"/>
              <w:bottom w:type="dxa" w:w="60"/>
              <w:right w:type="dxa" w:w="90"/>
            </w:tcMar>
          </w:tcPr>
          <w:p>
            <w:r>
              <w:rPr>
                <w:sz w:val="18"/>
                <w:szCs w:val="18"/>
              </w:rPr>
              <w:t xml:space="preserve">Differential accessibility CSV given directly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w:t>
            </w:r>
          </w:p>
        </w:tc>
        <w:tc>
          <w:tcPr>
            <w:tcW w:type="dxa" w:w="2146"/>
            <w:tcMar>
              <w:top w:type="dxa" w:w="60"/>
              <w:left w:type="dxa" w:w="90"/>
              <w:bottom w:type="dxa" w:w="60"/>
              <w:right w:type="dxa" w:w="90"/>
            </w:tcMar>
          </w:tcPr>
          <w:p>
            <w:r>
              <w:rPr>
                <w:sz w:val="18"/>
                <w:szCs w:val="18"/>
              </w:rPr>
              <w:t xml:space="preserve">k-mer length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w:t>
            </w:r>
          </w:p>
        </w:tc>
        <w:tc>
          <w:tcPr>
            <w:tcW w:type="dxa" w:w="2146"/>
            <w:tcMar>
              <w:top w:type="dxa" w:w="60"/>
              <w:left w:type="dxa" w:w="90"/>
              <w:bottom w:type="dxa" w:w="60"/>
              <w:right w:type="dxa" w:w="90"/>
            </w:tcMar>
          </w:tcPr>
          <w:p>
            <w:r>
              <w:rPr>
                <w:sz w:val="18"/>
                <w:szCs w:val="18"/>
              </w:rPr>
              <w:t xml:space="preserve">Stability selection cutoff (0–1]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threads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스레드 수. auto는 할당된 코어 수</w:t>
            </w:r>
          </w:p>
        </w:tc>
        <w:tc>
          <w:tcPr>
            <w:tcW w:type="dxa" w:w="2146"/>
            <w:tcMar>
              <w:top w:type="dxa" w:w="60"/>
              <w:left w:type="dxa" w:w="90"/>
              <w:bottom w:type="dxa" w:w="60"/>
              <w:right w:type="dxa" w:w="90"/>
            </w:tcMar>
          </w:tcPr>
          <w:p>
            <w:r>
              <w:rPr>
                <w:sz w:val="18"/>
                <w:szCs w:val="18"/>
              </w:rPr>
              <w:t xml:space="preserve">Threads; auto uses the allocated cores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접근성이 증가한 구간에 농축된 모티프(파랑)와 감소한 구간에 농축된 모티프를 찾아, 변화와 함께 움직이는 전사인자 후보를 제시한다.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showing motifs enriched in bins of increased (blue) or decreased accessibility, which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atac_motif.1.1.R input_dir=/data/da genome_fasta=/ref/genome.fa motif_db=/ref/JASPAR2024_CORE_plants.meme output_dir=/data/atac_motif</w:t>
      </w:r>
    </w:p>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로고를 붙였다.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8.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Footprinting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metadata</w:t>
            </w:r>
          </w:p>
        </w:tc>
        <w:tc>
          <w:tcPr>
            <w:tcW w:type="dxa" w:w="1000"/>
            <w:tcMar>
              <w:top w:type="dxa" w:w="60"/>
              <w:left w:type="dxa" w:w="90"/>
              <w:bottom w:type="dxa" w:w="60"/>
              <w:right w:type="dxa" w:w="90"/>
            </w:tcMar>
          </w:tcPr>
          <w:p>
            <w:r>
              <w:rPr>
                <w:sz w:val="18"/>
                <w:szCs w:val="18"/>
              </w:rPr>
              <w:t xml:space="preserve">/data/metadata.tsv</w:t>
            </w:r>
          </w:p>
        </w:tc>
        <w:tc>
          <w:tcPr>
            <w:tcW w:type="dxa" w:w="2140"/>
            <w:tcMar>
              <w:top w:type="dxa" w:w="60"/>
              <w:left w:type="dxa" w:w="90"/>
              <w:bottom w:type="dxa" w:w="60"/>
              <w:right w:type="dxa" w:w="90"/>
            </w:tcMar>
          </w:tcPr>
          <w:p>
            <w:r>
              <w:rPr>
                <w:sz w:val="18"/>
                <w:szCs w:val="18"/>
              </w:rPr>
              <w:t xml:space="preserve">샘플 정보 TSV/CSV(SampleID, Condition), 조건 2개 이상</w:t>
            </w:r>
          </w:p>
        </w:tc>
        <w:tc>
          <w:tcPr>
            <w:tcW w:type="dxa" w:w="2146"/>
            <w:tcMar>
              <w:top w:type="dxa" w:w="60"/>
              <w:left w:type="dxa" w:w="90"/>
              <w:bottom w:type="dxa" w:w="60"/>
              <w:right w:type="dxa" w:w="90"/>
            </w:tcMar>
          </w:tcPr>
          <w:p>
            <w:r>
              <w:rPr>
                <w:sz w:val="18"/>
                <w:szCs w:val="18"/>
              </w:rPr>
              <w:t xml:space="preserve">Sample information TSV/CSV (SampleID, Condition) with two or more conditions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MACS3의 output_dir. peak_file이 없으면 필수</w:t>
            </w:r>
          </w:p>
        </w:tc>
        <w:tc>
          <w:tcPr>
            <w:tcW w:type="dxa" w:w="2146"/>
            <w:tcMar>
              <w:top w:type="dxa" w:w="60"/>
              <w:left w:type="dxa" w:w="90"/>
              <w:bottom w:type="dxa" w:w="60"/>
              <w:right w:type="dxa" w:w="90"/>
            </w:tcMar>
          </w:tcPr>
          <w:p>
            <w:r>
              <w:rPr>
                <w:sz w:val="18"/>
                <w:szCs w:val="18"/>
              </w:rPr>
              <w:t xml:space="preserve">MACS3 output_dir; required without peak_file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peak_file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미리 합친 공통 peak(BED/narrowPeak/broadPeak)</w:t>
            </w:r>
          </w:p>
        </w:tc>
        <w:tc>
          <w:tcPr>
            <w:tcW w:type="dxa" w:w="2146"/>
            <w:tcMar>
              <w:top w:type="dxa" w:w="60"/>
              <w:left w:type="dxa" w:w="90"/>
              <w:bottom w:type="dxa" w:w="60"/>
              <w:right w:type="dxa" w:w="90"/>
            </w:tcMar>
          </w:tcPr>
          <w:p>
            <w:r>
              <w:rPr>
                <w:sz w:val="18"/>
                <w:szCs w:val="18"/>
              </w:rPr>
              <w:t xml:space="preserve">Pre-merged consensus peaks (BED/narrowPeak/broadPeak)</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sample_col</w:t>
            </w:r>
          </w:p>
        </w:tc>
        <w:tc>
          <w:tcPr>
            <w:tcW w:type="dxa" w:w="1000"/>
            <w:tcMar>
              <w:top w:type="dxa" w:w="60"/>
              <w:left w:type="dxa" w:w="90"/>
              <w:bottom w:type="dxa" w:w="60"/>
              <w:right w:type="dxa" w:w="90"/>
            </w:tcMar>
          </w:tcPr>
          <w:p>
            <w:r>
              <w:rPr>
                <w:sz w:val="18"/>
                <w:szCs w:val="18"/>
              </w:rPr>
              <w:t xml:space="preserve">SampleID</w:t>
            </w:r>
          </w:p>
        </w:tc>
        <w:tc>
          <w:tcPr>
            <w:tcW w:type="dxa" w:w="2140"/>
            <w:tcMar>
              <w:top w:type="dxa" w:w="60"/>
              <w:left w:type="dxa" w:w="90"/>
              <w:bottom w:type="dxa" w:w="60"/>
              <w:right w:type="dxa" w:w="90"/>
            </w:tcMar>
          </w:tcPr>
          <w:p>
            <w:r>
              <w:rPr>
                <w:sz w:val="18"/>
                <w:szCs w:val="18"/>
              </w:rPr>
              <w:t xml:space="preserve">metadata의 샘플 컬럼 이름</w:t>
            </w:r>
          </w:p>
        </w:tc>
        <w:tc>
          <w:tcPr>
            <w:tcW w:type="dxa" w:w="2146"/>
            <w:tcMar>
              <w:top w:type="dxa" w:w="60"/>
              <w:left w:type="dxa" w:w="90"/>
              <w:bottom w:type="dxa" w:w="60"/>
              <w:right w:type="dxa" w:w="90"/>
            </w:tcMar>
          </w:tcPr>
          <w:p>
            <w:r>
              <w:rPr>
                <w:sz w:val="18"/>
                <w:szCs w:val="18"/>
              </w:rPr>
              <w:t xml:space="preserve">Sample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condition_col</w:t>
            </w:r>
          </w:p>
        </w:tc>
        <w:tc>
          <w:tcPr>
            <w:tcW w:type="dxa" w:w="1000"/>
            <w:tcMar>
              <w:top w:type="dxa" w:w="60"/>
              <w:left w:type="dxa" w:w="90"/>
              <w:bottom w:type="dxa" w:w="60"/>
              <w:right w:type="dxa" w:w="90"/>
            </w:tcMar>
          </w:tcPr>
          <w:p>
            <w:r>
              <w:rPr>
                <w:sz w:val="18"/>
                <w:szCs w:val="18"/>
              </w:rPr>
              <w:t xml:space="preserve">Condition</w:t>
            </w:r>
          </w:p>
        </w:tc>
        <w:tc>
          <w:tcPr>
            <w:tcW w:type="dxa" w:w="2140"/>
            <w:tcMar>
              <w:top w:type="dxa" w:w="60"/>
              <w:left w:type="dxa" w:w="90"/>
              <w:bottom w:type="dxa" w:w="60"/>
              <w:right w:type="dxa" w:w="90"/>
            </w:tcMar>
          </w:tcPr>
          <w:p>
            <w:r>
              <w:rPr>
                <w:sz w:val="18"/>
                <w:szCs w:val="18"/>
              </w:rPr>
              <w:t xml:space="preserve">metadata의 조건 컬럼 이름</w:t>
            </w:r>
          </w:p>
        </w:tc>
        <w:tc>
          <w:tcPr>
            <w:tcW w:type="dxa" w:w="2146"/>
            <w:tcMar>
              <w:top w:type="dxa" w:w="60"/>
              <w:left w:type="dxa" w:w="90"/>
              <w:bottom w:type="dxa" w:w="60"/>
              <w:right w:type="dxa" w:w="90"/>
            </w:tcMar>
          </w:tcPr>
          <w:p>
            <w:r>
              <w:rPr>
                <w:sz w:val="18"/>
                <w:szCs w:val="18"/>
              </w:rPr>
              <w:t xml:space="preserve">Condition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cores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코어 수. auto는 할당된 코어 수</w:t>
            </w:r>
          </w:p>
        </w:tc>
        <w:tc>
          <w:tcPr>
            <w:tcW w:type="dxa" w:w="2146"/>
            <w:tcMar>
              <w:top w:type="dxa" w:w="60"/>
              <w:left w:type="dxa" w:w="90"/>
              <w:bottom w:type="dxa" w:w="60"/>
              <w:right w:type="dxa" w:w="90"/>
            </w:tcMar>
          </w:tcPr>
          <w:p>
            <w:r>
              <w:rPr>
                <w:sz w:val="18"/>
                <w:szCs w:val="18"/>
              </w:rPr>
              <w:t xml:space="preserve">Cores; auto uses the allocated cores</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파일(metadata)</w:t>
      </w:r>
    </w:p>
    <w:p>
      <w:pPr>
        <w:pStyle w:val="ListParagraph"/>
        <w:numPr>
          <w:ilvl w:val="0"/>
          <w:numId w:val="2"/>
        </w:numPr>
        <w:spacing w:after="80"/>
      </w:pPr>
      <w:r>
        <w:t xml:space="preserve">제목(영문): Sample information (metadata)</w:t>
      </w:r>
    </w:p>
    <w:p>
      <w:pPr>
        <w:pStyle w:val="ListParagraph"/>
        <w:numPr>
          <w:ilvl w:val="0"/>
          <w:numId w:val="2"/>
        </w:numPr>
        <w:spacing w:after="80"/>
      </w:pPr>
      <w:r>
        <w:t xml:space="preserve">본문(국문): 탭 또는 쉼표로 구분한 파일이며 SampleID와 Condition 컬럼이 필요합니다. 컬럼 이름이 다르면 sample_col, condition_col로 지정합니다. BAM 파일 이름에 SampleID가 포함되어 있어야 합니다.</w:t>
      </w:r>
    </w:p>
    <w:p>
      <w:pPr>
        <w:pStyle w:val="ListParagraph"/>
        <w:numPr>
          <w:ilvl w:val="0"/>
          <w:numId w:val="2"/>
        </w:numPr>
        <w:spacing w:after="80"/>
      </w:pPr>
      <w:r>
        <w:t xml:space="preserve">본문(영문): A tab- or comma-separated file with the SampleID and Condition columns; set sample_col and condition_col if the names differ. Each BAM file name must contain its SampleID.</w:t>
      </w:r>
    </w:p>
    <w:p>
      <w:pPr>
        <w:pStyle w:val="ListParagraph"/>
        <w:numPr>
          <w:ilvl w:val="0"/>
          <w:numId w:val="2"/>
        </w:numPr>
        <w:spacing w:after="80"/>
      </w:pPr>
      <w:r>
        <w:t xml:space="preserve">예시 제목: metadata.tsv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	Condition</w:t>
      </w:r>
    </w:p>
    <w:p>
      <w:pPr>
        <w:shd w:fill="F3F4F6" w:color="auto" w:val="clear"/>
        <w:spacing w:after="0"/>
      </w:pPr>
      <w:r>
        <w:rPr>
          <w:color w:val="3A3A3A"/>
          <w:sz w:val="19"/>
          <w:szCs w:val="19"/>
        </w:rPr>
        <w:t xml:space="preserve">ctrl_1	control</w:t>
      </w:r>
    </w:p>
    <w:p>
      <w:pPr>
        <w:shd w:fill="F3F4F6" w:color="auto" w:val="clear"/>
        <w:spacing w:after="0"/>
      </w:pPr>
      <w:r>
        <w:rPr>
          <w:color w:val="3A3A3A"/>
          <w:sz w:val="19"/>
          <w:szCs w:val="19"/>
        </w:rPr>
        <w:t xml:space="preserve">ctrl_2	control</w:t>
      </w:r>
    </w:p>
    <w:p>
      <w:pPr>
        <w:shd w:fill="F3F4F6" w:color="auto" w:val="clear"/>
        <w:spacing w:after="0"/>
      </w:pPr>
      <w:r>
        <w:rPr>
          <w:color w:val="3A3A3A"/>
          <w:sz w:val="19"/>
          <w:szCs w:val="19"/>
        </w:rPr>
        <w:t xml:space="preserve">trt_1	treated</w:t>
      </w:r>
    </w:p>
    <w:p>
      <w:pPr>
        <w:shd w:fill="F3F4F6" w:color="auto" w:val="clear"/>
        <w:spacing w:after="0"/>
      </w:pPr>
      <w:r>
        <w:rPr>
          <w:color w:val="3A3A3A"/>
          <w:sz w:val="19"/>
          <w:szCs w:val="19"/>
        </w:rPr>
        <w:t xml:space="preserve">trt_2	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plot으로 보여 준다.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input_dir=/data/atac_qc metadata=/data/metadata.tsv macs_dir=/data/macs3 genome_fasta=/ref/genome.fa motif_db=/ref/JASPAR2024_CORE_plants.meme output_dir=/data/tf_footprinting</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score)로, 오른쪽은 두 번째 조건에서, 왼쪽은 첫 번째 조건에서 결합이 더 강하다는 뜻이다. 세로축은 그 차이의 유의성(−log10 p)이며, 유의하게 변한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(positive: stronger in the second condition; negative: stronger in the first), and the y-axis is its significance (−log10 p). Significantly changed factors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9.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Functional Analysis / Enrichment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peak_annotation 결과(input_dir)를 주면 샘플별 연관 유전자 목록을 분석합니다.</w:t>
      </w:r>
    </w:p>
    <w:p>
      <w:pPr>
        <w:pStyle w:val="ListParagraph"/>
        <w:numPr>
          <w:ilvl w:val="0"/>
          <w:numId w:val="2"/>
        </w:numPr>
        <w:spacing w:after="80"/>
      </w:pPr>
      <w:r>
        <w:t xml:space="preserve">differential_accessibility 결과(da_dir)를 주면 peak마다 가장 가까운 유전자를 찾아 접근성 증가(up)·감소(down) 유전자 목록을 분석합니다.</w:t>
      </w:r>
    </w:p>
    <w:p>
      <w:pPr>
        <w:pStyle w:val="ListParagraph"/>
        <w:numPr>
          <w:ilvl w:val="0"/>
          <w:numId w:val="2"/>
        </w:numPr>
        <w:spacing w:after="80"/>
      </w:pPr>
      <w:r>
        <w:t xml:space="preserve">종별 OrgDb 파일 또는 유전자–GO 대응표(GAF 등)를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With a peak_annotation output (input_dir), the gene list of each sample is analyzed.</w:t>
      </w:r>
    </w:p>
    <w:p>
      <w:pPr>
        <w:pStyle w:val="ListParagraph"/>
        <w:numPr>
          <w:ilvl w:val="0"/>
          <w:numId w:val="2"/>
        </w:numPr>
        <w:spacing w:after="80"/>
      </w:pPr>
      <w:r>
        <w:t xml:space="preserve">With a differential_accessibility output (da_dir), each peak is assigned to the nearest gene and the up and down gene lists are analyzed.</w:t>
      </w:r>
    </w:p>
    <w:p>
      <w:pPr>
        <w:pStyle w:val="ListParagraph"/>
        <w:numPr>
          <w:ilvl w:val="0"/>
          <w:numId w:val="2"/>
        </w:numPr>
        <w:spacing w:after="80"/>
      </w:pPr>
      <w:r>
        <w:t xml:space="preserve">An OrgDb file for the species or a gene-to-GO table (GAF and others)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peak_annotation의 output_dir. 아래 4개 입력 중 하나만</w:t>
            </w:r>
          </w:p>
        </w:tc>
        <w:tc>
          <w:tcPr>
            <w:tcW w:type="dxa" w:w="2146"/>
            <w:tcMar>
              <w:top w:type="dxa" w:w="60"/>
              <w:left w:type="dxa" w:w="90"/>
              <w:bottom w:type="dxa" w:w="60"/>
              <w:right w:type="dxa" w:w="90"/>
            </w:tcMar>
          </w:tcPr>
          <w:p>
            <w:r>
              <w:rPr>
                <w:sz w:val="18"/>
                <w:szCs w:val="18"/>
              </w:rPr>
              <w:t xml:space="preserve">peak_annotation output_dir; give only one of the four inputs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gene_file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 목록 파일 하나</w:t>
            </w:r>
          </w:p>
        </w:tc>
        <w:tc>
          <w:tcPr>
            <w:tcW w:type="dxa" w:w="2146"/>
            <w:tcMar>
              <w:top w:type="dxa" w:w="60"/>
              <w:left w:type="dxa" w:w="90"/>
              <w:bottom w:type="dxa" w:w="60"/>
              <w:right w:type="dxa" w:w="90"/>
            </w:tcMar>
          </w:tcPr>
          <w:p>
            <w:r>
              <w:rPr>
                <w:sz w:val="18"/>
                <w:szCs w:val="18"/>
              </w:rPr>
              <w:t xml:space="preserve">One gene list 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da_dir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w:t>
            </w:r>
          </w:p>
        </w:tc>
        <w:tc>
          <w:tcPr>
            <w:tcW w:type="dxa" w:w="2146"/>
            <w:tcMar>
              <w:top w:type="dxa" w:w="60"/>
              <w:left w:type="dxa" w:w="90"/>
              <w:bottom w:type="dxa" w:w="60"/>
              <w:right w:type="dxa" w:w="90"/>
            </w:tcMar>
          </w:tcPr>
          <w:p>
            <w:r>
              <w:rPr>
                <w:sz w:val="18"/>
                <w:szCs w:val="18"/>
              </w:rPr>
              <w:t xml:space="preserve">differential_accessibility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파일 하나(seqnames/chr, start, end, logFC, FDR)</w:t>
            </w:r>
          </w:p>
        </w:tc>
        <w:tc>
          <w:tcPr>
            <w:tcW w:type="dxa" w:w="2146"/>
            <w:tcMar>
              <w:top w:type="dxa" w:w="60"/>
              <w:left w:type="dxa" w:w="90"/>
              <w:bottom w:type="dxa" w:w="60"/>
              <w:right w:type="dxa" w:w="90"/>
            </w:tcMar>
          </w:tcPr>
          <w:p>
            <w:r>
              <w:rPr>
                <w:sz w:val="18"/>
                <w:szCs w:val="18"/>
              </w:rPr>
              <w:t xml:space="preserve">One differential accessibility table (seqnames/chr, start, end,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da_dir/da_file일 때 필수. 유전자 주석 GFF3/GTF</w:t>
            </w:r>
          </w:p>
        </w:tc>
        <w:tc>
          <w:tcPr>
            <w:tcW w:type="dxa" w:w="2146"/>
            <w:tcMar>
              <w:top w:type="dxa" w:w="60"/>
              <w:left w:type="dxa" w:w="90"/>
              <w:bottom w:type="dxa" w:w="60"/>
              <w:right w:type="dxa" w:w="90"/>
            </w:tcMar>
          </w:tcPr>
          <w:p>
            <w:r>
              <w:rPr>
                <w:sz w:val="18"/>
                <w:szCs w:val="18"/>
              </w:rPr>
              <w:t xml:space="preserve">Required with da_dir/da_file: gene annotation GFF3/GTF</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OrgDb SQLite 파일. go_table과 둘 중 하나</w:t>
            </w:r>
          </w:p>
        </w:tc>
        <w:tc>
          <w:tcPr>
            <w:tcW w:type="dxa" w:w="2146"/>
            <w:tcMar>
              <w:top w:type="dxa" w:w="60"/>
              <w:left w:type="dxa" w:w="90"/>
              <w:bottom w:type="dxa" w:w="60"/>
              <w:right w:type="dxa" w:w="90"/>
            </w:tcMar>
          </w:tcPr>
          <w:p>
            <w:r>
              <w:rPr>
                <w:sz w:val="18"/>
                <w:szCs w:val="18"/>
              </w:rPr>
              <w:t xml:space="preserve">OrgDb SQLite file; one of orgdb_file or go_table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go_table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유전자–GO 대응표(GAF/TSV/CSV)</w:t>
            </w:r>
          </w:p>
        </w:tc>
        <w:tc>
          <w:tcPr>
            <w:tcW w:type="dxa" w:w="2146"/>
            <w:tcMar>
              <w:top w:type="dxa" w:w="60"/>
              <w:left w:type="dxa" w:w="90"/>
              <w:bottom w:type="dxa" w:w="60"/>
              <w:right w:type="dxa" w:w="90"/>
            </w:tcMar>
          </w:tcPr>
          <w:p>
            <w:r>
              <w:rPr>
                <w:sz w:val="18"/>
                <w:szCs w:val="18"/>
              </w:rPr>
              <w:t xml:space="preserve">Gene-to-GO table (GAF/TSV/CSV)</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gene_keytype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OrgDb ID 종류(TAIR, ENTREZID, SYMBOL 등). auto는 자동 선택</w:t>
            </w:r>
          </w:p>
        </w:tc>
        <w:tc>
          <w:tcPr>
            <w:tcW w:type="dxa" w:w="2146"/>
            <w:tcMar>
              <w:top w:type="dxa" w:w="60"/>
              <w:left w:type="dxa" w:w="90"/>
              <w:bottom w:type="dxa" w:w="60"/>
              <w:right w:type="dxa" w:w="90"/>
            </w:tcMar>
          </w:tcPr>
          <w:p>
            <w:r>
              <w:rPr>
                <w:sz w:val="18"/>
                <w:szCs w:val="18"/>
              </w:rPr>
              <w:t xml:space="preserve">OrgDb key type (TAIR, ENTREZID, SYMBOL, ...); auto selects it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조정 p-value 기준</w:t>
            </w:r>
          </w:p>
        </w:tc>
        <w:tc>
          <w:tcPr>
            <w:tcW w:type="dxa" w:w="2146"/>
            <w:tcMar>
              <w:top w:type="dxa" w:w="60"/>
              <w:left w:type="dxa" w:w="90"/>
              <w:bottom w:type="dxa" w:w="60"/>
              <w:right w:type="dxa" w:w="90"/>
            </w:tcMar>
          </w:tcPr>
          <w:p>
            <w:r>
              <w:rPr>
                <w:sz w:val="18"/>
                <w:szCs w:val="18"/>
              </w:rPr>
              <w:t xml:space="preserve">Adjusted p-value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q-value 기준</w:t>
            </w:r>
          </w:p>
        </w:tc>
        <w:tc>
          <w:tcPr>
            <w:tcW w:type="dxa" w:w="2146"/>
            <w:tcMar>
              <w:top w:type="dxa" w:w="60"/>
              <w:left w:type="dxa" w:w="90"/>
              <w:bottom w:type="dxa" w:w="60"/>
              <w:right w:type="dxa" w:w="90"/>
            </w:tcMar>
          </w:tcPr>
          <w:p>
            <w:r>
              <w:rPr>
                <w:sz w:val="18"/>
                <w:szCs w:val="18"/>
              </w:rPr>
              <w:t xml:space="preserve">q-value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da_dir에서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da_dir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w:t>
            </w:r>
          </w:p>
        </w:tc>
        <w:tc>
          <w:tcPr>
            <w:tcW w:type="dxa" w:w="2146"/>
            <w:tcMar>
              <w:top w:type="dxa" w:w="60"/>
              <w:left w:type="dxa" w:w="90"/>
              <w:bottom w:type="dxa" w:w="60"/>
              <w:right w:type="dxa" w:w="90"/>
            </w:tcMar>
          </w:tcPr>
          <w:p>
            <w:r>
              <w:rPr>
                <w:sz w:val="18"/>
                <w:szCs w:val="18"/>
              </w:rPr>
              <w:t xml:space="preserve">FDR cutoff for up/down peaks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w:t>
            </w:r>
          </w:p>
        </w:tc>
        <w:tc>
          <w:tcPr>
            <w:tcW w:type="dxa" w:w="2146"/>
            <w:tcMar>
              <w:top w:type="dxa" w:w="60"/>
              <w:left w:type="dxa" w:w="90"/>
              <w:bottom w:type="dxa" w:w="60"/>
              <w:right w:type="dxa" w:w="90"/>
            </w:tcMar>
          </w:tcPr>
          <w:p>
            <w:r>
              <w:rPr>
                <w:sz w:val="18"/>
                <w:szCs w:val="18"/>
              </w:rPr>
              <w:t xml:space="preserve">Minimum abs(logFC) for up/down peaks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 또는 유전자–GO 대응표가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or a gene-to-GO table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입력은 input_dir, gene_file, da_dir, da_file 중 하나만 지정합니다.</w:t>
            </w:r>
          </w:p>
        </w:tc>
        <w:tc>
          <w:tcPr>
            <w:tcW w:type="dxa" w:w="4753"/>
            <w:tcMar>
              <w:top w:type="dxa" w:w="60"/>
              <w:left w:type="dxa" w:w="90"/>
              <w:bottom w:type="dxa" w:w="60"/>
              <w:right w:type="dxa" w:w="90"/>
            </w:tcMar>
          </w:tcPr>
          <w:p>
            <w:r>
              <w:rPr>
                <w:sz w:val="18"/>
                <w:szCs w:val="18"/>
              </w:rPr>
              <w:t xml:space="preserve">Give only one of input_dir, gene_file, da_dir, or da_file.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da_dir=/data/da genome_gff=/ref/genes.gff3 orgdb_file=/ref/OrgDb/Arabidopsis_thaliana.AH121945.OrgDb.sqlite output_dir=/data/functional_enrichment</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10.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Reproducibility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w:t>
            </w:r>
          </w:p>
        </w:tc>
        <w:tc>
          <w:tcPr>
            <w:tcW w:type="dxa" w:w="2146"/>
            <w:tcMar>
              <w:top w:type="dxa" w:w="60"/>
              <w:left w:type="dxa" w:w="90"/>
              <w:bottom w:type="dxa" w:w="60"/>
              <w:right w:type="dxa" w:w="90"/>
            </w:tcMar>
          </w:tcPr>
          <w:p>
            <w:r>
              <w:rPr>
                <w:sz w:val="18"/>
                <w:szCs w:val="18"/>
              </w:rPr>
              <w:t xml:space="preserve">Folder of Tn5-shifted BAM files;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ATAC_QC와 같은 샘플 정보 CSV(SampleID, Condition, Replicate)</w:t>
            </w:r>
          </w:p>
        </w:tc>
        <w:tc>
          <w:tcPr>
            <w:tcW w:type="dxa" w:w="2146"/>
            <w:tcMar>
              <w:top w:type="dxa" w:w="60"/>
              <w:left w:type="dxa" w:w="90"/>
              <w:bottom w:type="dxa" w:w="60"/>
              <w:right w:type="dxa" w:w="90"/>
            </w:tcMar>
          </w:tcPr>
          <w:p>
            <w:r>
              <w:rPr>
                <w:sz w:val="18"/>
                <w:szCs w:val="18"/>
              </w:rPr>
              <w:t xml:space="preserve">Same sample sheet CSV as ATAC_QC (SampleID, Condition, Replicate)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크기(MACS3와 같음). hs, mm, ce, dm 또는 숫자</w:t>
            </w:r>
          </w:p>
        </w:tc>
        <w:tc>
          <w:tcPr>
            <w:tcW w:type="dxa" w:w="2146"/>
            <w:tcMar>
              <w:top w:type="dxa" w:w="60"/>
              <w:left w:type="dxa" w:w="90"/>
              <w:bottom w:type="dxa" w:w="60"/>
              <w:right w:type="dxa" w:w="90"/>
            </w:tcMar>
          </w:tcPr>
          <w:p>
            <w:r>
              <w:rPr>
                <w:sz w:val="18"/>
                <w:szCs w:val="18"/>
              </w:rPr>
              <w:t xml:space="preserve">Effective genome size (as for MACS3):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spacing w:after="140"/>
      </w:pPr>
      <w:r>
        <w:t xml:space="preserve">ATAC_QC와 같은 sample_data.csv를 사용한다(2번 모듈의 샘플시트 내용을 그대로 등록).</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계산하고, 기준(IDR ≤ 0.05)을 통과한 peak를 재현성 있는 peak로 본다. (C) 느슨한 기준으로 찾은 peak 중 IDR을 통과한 peak가 가장 많은 반복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and peaks passing IDR ≤ 0.05 are reproducible. (C) Among relaxed peaks, the replicate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input_dir=/data/atac_qc sample_data=/data/sample_data.csv genome_size=hs output_dir=/data/replicate_consistency</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e70fbfdd87e4b2560a66f658eabd62489fb02c5.png"/><Relationship Id="rId8" Type="http://schemas.openxmlformats.org/officeDocument/2006/relationships/image" Target="media/3bc42e56c4155f001ab8feb4b06e002dc0c68e0d.png"/><Relationship Id="rId9" Type="http://schemas.openxmlformats.org/officeDocument/2006/relationships/image" Target="media/0123c4cf5ddf48d6d292434c6c9b99ce002e3857.png"/><Relationship Id="rId10" Type="http://schemas.openxmlformats.org/officeDocument/2006/relationships/image" Target="media/237ff5499965963c98a5140499bc4b4c51d5d223.png"/><Relationship Id="rId11" Type="http://schemas.openxmlformats.org/officeDocument/2006/relationships/image" Target="media/539f42c7a31c26a020bb8ccc3a355c1d772988c3.png"/><Relationship Id="rId12" Type="http://schemas.openxmlformats.org/officeDocument/2006/relationships/image" Target="media/592b31572cf1f77cf5d02443d36e68e576fc3596.png"/><Relationship Id="rId13" Type="http://schemas.openxmlformats.org/officeDocument/2006/relationships/image" Target="media/63fb92dd7d12faca07f09ef6568b0671b95944d0.png"/><Relationship Id="rId14" Type="http://schemas.openxmlformats.org/officeDocument/2006/relationships/image" Target="media/743212f154261ae607a57ac92523f48bc0eafcc8.png"/><Relationship Id="rId15" Type="http://schemas.openxmlformats.org/officeDocument/2006/relationships/image" Target="media/84132739840cb5224723bbdb22e97ff00306fe45.png"/><Relationship Id="rId16" Type="http://schemas.openxmlformats.org/officeDocument/2006/relationships/image" Target="media/82ef2c51d81fb675d254477b8f4871658b653bf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2026-10-14T06:37:54.706Z</dcterms:created>
  <dcterms:modified xsi:type="dcterms:W3CDTF">2026-10-14T06:37:54.714Z</dcterms:modified>
</cp:coreProperties>
</file>

<file path=docProps/custom.xml><?xml version="1.0" encoding="utf-8"?>
<Properties xmlns="http://schemas.openxmlformats.org/officeDocument/2006/custom-properties" xmlns:vt="http://schemas.openxmlformats.org/officeDocument/2006/docPropsVTypes"/>
</file>