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샘플마다 좌표 순 BAM(&lt;sample&gt;_bowtie_paired.sorted.bam)과 .bai, SAM, 정렬 로그</w:t>
            </w:r>
          </w:p>
        </w:tc>
        <w:tc>
          <w:tcPr>
            <w:tcW w:type="dxa" w:w="2146"/>
            <w:tcMar>
              <w:top w:type="dxa" w:w="60"/>
              <w:left w:type="dxa" w:w="90"/>
              <w:bottom w:type="dxa" w:w="60"/>
              <w:right w:type="dxa" w:w="90"/>
            </w:tcMar>
          </w:tcPr>
          <w:p>
            <w:r>
              <w:rPr>
                <w:sz w:val="18"/>
                <w:szCs w:val="18"/>
              </w:rPr>
              <w:t xml:space="preserve">Output folder: a coordinate-sorted BAM (&lt;sample&gt;_bowtie_paired.sorted.bam) with .bai, the SAM file, and the alignment log per sample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BAM에 read group(@RG)이 있어야 함.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The BAM files need read groups (@RG).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폴더(샘플별 중복 표시 BAM &lt;sample&gt;_marked.bam과 .bai, 중복 통계, 로그)</w:t>
            </w:r>
          </w:p>
        </w:tc>
        <w:tc>
          <w:tcPr>
            <w:tcW w:type="dxa" w:w="2146"/>
            <w:tcMar>
              <w:top w:type="dxa" w:w="60"/>
              <w:left w:type="dxa" w:w="90"/>
              <w:bottom w:type="dxa" w:w="60"/>
              <w:right w:type="dxa" w:w="90"/>
            </w:tcMar>
          </w:tcPr>
          <w:p>
            <w:r>
              <w:rPr>
                <w:sz w:val="18"/>
                <w:szCs w:val="18"/>
              </w:rPr>
              <w:t xml:space="preserve">Output folder (per sample: duplicate-marked BAM &lt;sample&gt;_marked.bam with .bai, duplicate metrics, and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세포소기관 read를 뺀 BAM(03_filtered_bam/&lt;sample&gt;.organellar_removed.bam)과 .bai, 통계, 요약표</w:t>
            </w:r>
          </w:p>
        </w:tc>
        <w:tc>
          <w:tcPr>
            <w:tcW w:type="dxa" w:w="2146"/>
            <w:tcMar>
              <w:top w:type="dxa" w:w="60"/>
              <w:left w:type="dxa" w:w="90"/>
              <w:bottom w:type="dxa" w:w="60"/>
              <w:right w:type="dxa" w:w="90"/>
            </w:tcMar>
          </w:tcPr>
          <w:p>
            <w:r>
              <w:rPr>
                <w:sz w:val="18"/>
                <w:szCs w:val="18"/>
              </w:rPr>
              <w:t xml:space="preserve">Output folder: BAM files without organellar reads (03_filtered_bam/&lt;sample&gt;.organellar_removed.bam) with .bai, statistics, and a summary table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세포소기관 read 제거 요약</w:t>
      </w:r>
    </w:p>
    <w:p>
      <w:pPr>
        <w:pStyle w:val="ListParagraph"/>
        <w:numPr>
          <w:ilvl w:val="0"/>
          <w:numId w:val="2"/>
        </w:numPr>
        <w:spacing w:after="80"/>
      </w:pPr>
      <w:r>
        <w:t xml:space="preserve">결과 파일: </w:t>
      </w:r>
      <w:r>
        <w:t xml:space="preserve">01_stats/&lt;sample&gt;.before.flagstat.txt</w:t>
      </w:r>
      <w:r>
        <w:t xml:space="preserve">, </w:t>
      </w:r>
      <w:r>
        <w:t xml:space="preserve">.after.flagstat.txt</w:t>
      </w:r>
      <w:r>
        <w:t xml:space="preserve">, </w:t>
      </w:r>
      <w:r>
        <w:t xml:space="preserve">.idxstats.tsv</w:t>
      </w:r>
      <w:r>
        <w:t xml:space="preserve">의 값을 정리한 표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release/CLOSHA3/ATAC-seq/2026-10-16/results/organellar_filter/portal/organellar_filter_result_1.png</w:t>
      </w:r>
    </w:p>
    <w:p>
      <w:pPr>
        <w:spacing w:after="120" w:before="120"/>
        <w:jc w:val="center"/>
      </w:pPr>
      <w:r>
        <w:drawing>
          <wp:inline distT="0" distB="0" distL="0" distR="0">
            <wp:extent cx="5715000" cy="2619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세포소기관 read 제거 요약.</w:t>
      </w:r>
      <w:r>
        <w:t xml:space="preserve"> 샘플마다 제거 전 read 수(Reads before), 엽록체(Pt)와 미토콘드리아(Mt) contig에 정렬된 read 수, 제거 후 read 수(Reads after), 제거된 비율(Removed fraction)을 보여 줍니다. read 수는 flagstat의 primary alignment 수이고, Pt·Mt는 idxstats의 contig별 read 수입니다. 식물 ATAC-seq은 엽록체 DNA가 많아 제거 비율이 10~40%에 이르기도 하며, 샘플 간 비율 차이가 크면 핵 분리 효율이 달랐다는 신호입니다. 예시 데이터(애기장대)에서는 엽록체 read가 10.6~39.4%였고, 미토콘드리아 read는 샘플당 약 2,000개로 적었습니다.</w:t>
      </w:r>
    </w:p>
    <w:p>
      <w:pPr>
        <w:pStyle w:val="ListParagraph"/>
        <w:numPr>
          <w:ilvl w:val="0"/>
          <w:numId w:val="2"/>
        </w:numPr>
        <w:spacing w:after="80"/>
      </w:pPr>
      <w:r>
        <w:t xml:space="preserve">레전드(영문): </w:t>
      </w:r>
      <w:r>
        <w:rPr>
          <w:b/>
          <w:bCs/>
        </w:rPr>
        <w:t xml:space="preserve">Organellar read removal per sample.</w:t>
      </w:r>
      <w:r>
        <w:t xml:space="preserve"> For each sample the table gives the reads before filtering (Reads before), the reads aligned to the chloroplast (Pt) and mitochondrial (Mt) contigs, the reads after filtering (Reads after), and the removed fraction. Read counts are primary alignments from flagstat, and Pt and Mt counts are per-contig reads from idxstats. Plant ATAC-seq often carries much chloroplast DNA, so 10-40% may be removed; large differences between samples point to uneven nuclei isolation. In the example data (Arabidopsis) chloroplast reads were 10.6-39.4%, and mitochondrial reads were few (about 2,000 per sample).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Tn5 보정 전, 좌표 정렬된 paired-end BAM 폴더(세포소기관 read는 미리 빼 두기를 권장).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paired-end BAM files before the Tn5 shift (organellar reads removed beforehand is recommended).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ATAC-seq QC 결과 폴더. 안에 05_metadata/atac_qc_manifest.tsv와 그 표가 가리키는 nucleosome 분할 BAM(04_split_bam/&lt;sample&gt;/)이 있어야 함</w:t>
            </w:r>
          </w:p>
        </w:tc>
        <w:tc>
          <w:tcPr>
            <w:tcW w:type="dxa" w:w="2146"/>
            <w:tcMar>
              <w:top w:type="dxa" w:w="60"/>
              <w:left w:type="dxa" w:w="90"/>
              <w:bottom w:type="dxa" w:w="60"/>
              <w:right w:type="dxa" w:w="90"/>
            </w:tcMar>
          </w:tcPr>
          <w:p>
            <w:r>
              <w:rPr>
                <w:sz w:val="18"/>
                <w:szCs w:val="18"/>
              </w:rPr>
              <w:t xml:space="preserve">ATAC-seq QC result folder containing 05_metadata/atac_qc_manifest.tsv and the nucleosome-split BAM files it lists (04_split_bam/&lt;sample&gt;/)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w:t>
            </w:r>
            <w:r>
              <w:rPr>
                <w:i/>
                <w:iCs/>
                <w:sz w:val="18"/>
                <w:szCs w:val="18"/>
              </w:rPr>
              <w:t xml:space="preserve">&lt;alignment_suffix&gt;, 기본 </w:t>
            </w:r>
            <w:r>
              <w:rPr>
                <w:sz w:val="18"/>
                <w:szCs w:val="18"/>
              </w:rPr>
              <w:t xml:space="preserve">.shifted.bam). 폴더 안에 03_shifted_bam/이 있으면 그 안에서만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w:t>
            </w:r>
            <w:r>
              <w:rPr>
                <w:i/>
                <w:iCs/>
                <w:sz w:val="18"/>
                <w:szCs w:val="18"/>
              </w:rPr>
              <w:t xml:space="preserve">&lt;alignment_suffix&gt;, default </w:t>
            </w:r>
            <w:r>
              <w:rPr>
                <w:sz w:val="18"/>
                <w:szCs w:val="18"/>
              </w:rPr>
              <w:t xml:space="preserve">.shifted.bam); if it contains 03_shifted_bam/, only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peak(.broadPeak)를 만들며 broad_cutoff를 함께 사용</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used together with broad_cutoff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w:t>
      </w:r>
      <w:r>
        <w:t xml:space="preserve">frip_summary.tsv</w:t>
      </w:r>
      <w:r>
        <w:t xml:space="preserve">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release/CLOSHA3/ATAC-seq/2026-10-16/results/MACS3_callpeak_ATAC/portal/MACS3_callpeak_ATAC_result_1.png</w:t>
      </w:r>
    </w:p>
    <w:p>
      <w:pPr>
        <w:spacing w:after="120" w:before="120"/>
        <w:jc w:val="center"/>
      </w:pPr>
      <w:r>
        <w:drawing>
          <wp:inline distT="0" distB="0" distL="0" distR="0">
            <wp:extent cx="5715000" cy="4048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48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 reads), peak 안에 들어간 read 수(Reads in peaks), 그 비율(FRiP)을 보여 줍니다. FRiP는 신호 대 잡음의 지표로, ENCODE ATAC-seq 기준에서는 0.3 이상이 바람직하고 0.2 이상이면 허용합니다. 표에서 FRiP 옆 점의 색은 이 기준(초록 ≥ 0.3, 주황 0.2~0.3, 빨강 &lt; 0.2)을 나타냅니다. 예시 데이터(애기장대 8개 샘플)에서는 샘플마다 약 1만 8천~2만 2천 개 peak가 검출되었고, FRiP가 0.65~0.74로 모두 기준을 넘었습니다.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 reads), reads falling in peaks (Reads in peaks), and their fraction (FRiP). FRiP is a signal-to-noise measure; the ENCODE ATAC-seq standard prefers 0.3 or higher and accepts 0.2 or higher. The dot beside each FRiP value shows this standard (green ≥ 0.3, orange 0.2-0.3, red &lt; 0.2). In the example data (eight Arabidopsis samples) about 18,000-22,000 peaks were called per sample, and FRiP was 0.65-0.74, all above the standard.</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peak_suffix로 끝나는 파일(기본 .narrowPeak)을 샘플마다 하나씩 읽음</w:t>
            </w:r>
          </w:p>
        </w:tc>
        <w:tc>
          <w:tcPr>
            <w:tcW w:type="dxa" w:w="2146"/>
            <w:tcMar>
              <w:top w:type="dxa" w:w="60"/>
              <w:left w:type="dxa" w:w="90"/>
              <w:bottom w:type="dxa" w:w="60"/>
              <w:right w:type="dxa" w:w="90"/>
            </w:tcMar>
          </w:tcPr>
          <w:p>
            <w:r>
              <w:rPr>
                <w:sz w:val="18"/>
                <w:szCs w:val="18"/>
              </w:rPr>
              <w:t xml:space="preserve">Folder of peak files (searched recursively); one file per sample ending in peak_suffix (default .narrowPeak)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broad 모드로 찾은 peak면 .broadPeak</w:t>
            </w:r>
          </w:p>
        </w:tc>
        <w:tc>
          <w:tcPr>
            <w:tcW w:type="dxa" w:w="2146"/>
            <w:tcMar>
              <w:top w:type="dxa" w:w="60"/>
              <w:left w:type="dxa" w:w="90"/>
              <w:bottom w:type="dxa" w:w="60"/>
              <w:right w:type="dxa" w:w="90"/>
            </w:tcMar>
          </w:tcPr>
          <w:p>
            <w:r>
              <w:rPr>
                <w:sz w:val="18"/>
                <w:szCs w:val="18"/>
              </w:rPr>
              <w:t xml:space="preserve">Peak file name ending; .broadPeak for peaks called in broad mode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genome_label=custom_genome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8개를 아래 순서대로 등록합니다. 결과 1이 대표 그림입니다. 샘플마다 나오는 그림(결과 3~8)은 대표 샘플 하나(예시: SRR24197771)를 씁니다.</w:t>
      </w:r>
    </w:p>
    <w:p>
      <w:pPr>
        <w:spacing w:after="140"/>
      </w:pPr>
      <w:r>
        <w:rPr>
          <w:b/>
          <w:bCs/>
        </w:rPr>
        <w:t xml:space="preserve">결과 1. 샘플별 peak 유전체 영역 비율</w:t>
      </w:r>
    </w:p>
    <w:p>
      <w:pPr>
        <w:pStyle w:val="ListParagraph"/>
        <w:numPr>
          <w:ilvl w:val="0"/>
          <w:numId w:val="2"/>
        </w:numPr>
        <w:spacing w:after="80"/>
      </w:pPr>
      <w:r>
        <w:t xml:space="preserve">결과 파일: </w:t>
      </w:r>
      <w:r>
        <w:t xml:space="preserve">plots/annotation_summary_percent_barplot.pdf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release/CLOSHA3/ATAC-seq/2026-10-16/results/peak_annotation/portal/peak_annotation_result_1.png</w:t>
      </w:r>
    </w:p>
    <w:p>
      <w:pPr>
        <w:spacing w:after="120" w:before="120"/>
        <w:jc w:val="center"/>
      </w:pPr>
      <w:r>
        <w:drawing>
          <wp:inline distT="0" distB="0" distL="0" distR="0">
            <wp:extent cx="5715000" cy="3429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비율.</w:t>
      </w:r>
      <w:r>
        <w:t xml:space="preserve"> 막대 하나가 샘플 하나이며, peak가 각 유전체 영역(Promoter, 3' UTR, Exon, Intron, Downstream, Distal Intergenic 등)에 놓인 비율(%)을 색으로 나누어 보여 줍니다. 영역 이름은 비슷한 분류를 묶어 간단히 한 것입니다(예: Promoter (&lt;=1kb), (1-2kb), (2-3kb) → Promoter). 샘플 간 분포가 비슷한지로 데이터의 일관성을 확인합니다. 예시 데이터(애기장대)에서는 8개 샘플 모두 peak의 90% 이상이 Promoter였습니다. 애기장대처럼 유전자가 촘촘한 유전체에서는 promoter 범위(기본 TSS ±3 kb, 옵션 tss_upstream·tss_downstream)가 유전체 대부분을 덮어 Promoter 비율이 높게 나오며, 범위를 줄이면(예: ±1 kb) 다른 영역의 비율이 늘어납니다.</w:t>
      </w:r>
    </w:p>
    <w:p>
      <w:pPr>
        <w:pStyle w:val="ListParagraph"/>
        <w:numPr>
          <w:ilvl w:val="0"/>
          <w:numId w:val="2"/>
        </w:numPr>
        <w:spacing w:after="80"/>
      </w:pPr>
      <w:r>
        <w:t xml:space="preserve">레전드(영문): </w:t>
      </w:r>
      <w:r>
        <w:rPr>
          <w:b/>
          <w:bCs/>
        </w:rPr>
        <w:t xml:space="preserve">Genomic distribution of peaks per sample (%).</w:t>
      </w:r>
      <w:r>
        <w:t xml:space="preserve"> Each bar is one sample, split by colour into the percentage of peaks in each genomic feature (Promoter, 3' UTR, Exon, Intron, Downstream, Distal Intergenic, and so on). Similar categories are merged (for example Promoter (&lt;=1kb), (1-2kb), and (2-3kb) become Promoter). Similar distributions across samples indicate consistent data. In the example data (Arabidopsis) over 90% of peaks were Promoter in all eight samples. In a gene-dense genome such as Arabidopsis the promoter window (TSS ±3 kb by default; options tss_upstream and tss_downstream) covers most of the genome, so the Promoter share is high; a narrower window (for example ±1 kb) moves peaks into the other features.</w:t>
      </w:r>
    </w:p>
    <w:p>
      <w:pPr>
        <w:spacing w:after="140"/>
      </w:pPr>
      <w:r>
        <w:rPr>
          <w:b/>
          <w:bCs/>
        </w:rPr>
        <w:t xml:space="preserve">결과 2. 샘플별 peak 유전체 영역 개수</w:t>
      </w:r>
    </w:p>
    <w:p>
      <w:pPr>
        <w:pStyle w:val="ListParagraph"/>
        <w:numPr>
          <w:ilvl w:val="0"/>
          <w:numId w:val="2"/>
        </w:numPr>
        <w:spacing w:after="80"/>
      </w:pPr>
      <w:r>
        <w:t xml:space="preserve">결과 파일: </w:t>
      </w:r>
      <w:r>
        <w:t xml:space="preserve">plots/annotation_summary_barplot.pdf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release/CLOSHA3/ATAC-seq/2026-10-16/results/peak_annotation/portal/peak_annotation_result_2.png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개수.</w:t>
      </w:r>
      <w:r>
        <w:t xml:space="preserve"> 결과 1과 같은 분류를 비율 대신 peak 개수(Peak count)로 쌓은 막대그래프입니다. 막대 높이가 샘플의 전체 peak 수이므로, 샘플 간 peak 수 차이와 영역 구성을 함께 볼 수 있습니다. 예시 데이터에서는 샘플당 약 18,000~22,000개 peak 대부분이 Promoter에 놓였습니다.</w:t>
      </w:r>
    </w:p>
    <w:p>
      <w:pPr>
        <w:pStyle w:val="ListParagraph"/>
        <w:numPr>
          <w:ilvl w:val="0"/>
          <w:numId w:val="2"/>
        </w:numPr>
        <w:spacing w:after="80"/>
      </w:pPr>
      <w:r>
        <w:t xml:space="preserve">레전드(영문): </w:t>
      </w:r>
      <w:r>
        <w:rPr>
          <w:b/>
          <w:bCs/>
        </w:rPr>
        <w:t xml:space="preserve">Genomic distribution of peaks per sample (counts).</w:t>
      </w:r>
      <w:r>
        <w:t xml:space="preserve"> The same categories as result 1, stacked as peak counts instead of percentages. Bar height is the sample's total peak number, so differences in peak numbers and feature composition can be seen together. In the example data most of the about 18,000-22,000 peaks per sample lie in promoters.</w:t>
      </w:r>
    </w:p>
    <w:p>
      <w:pPr>
        <w:spacing w:after="140"/>
      </w:pPr>
      <w:r>
        <w:rPr>
          <w:b/>
          <w:bCs/>
        </w:rPr>
        <w:t xml:space="preserve">결과 3. 영역 원그래프</w:t>
      </w:r>
    </w:p>
    <w:p>
      <w:pPr>
        <w:pStyle w:val="ListParagraph"/>
        <w:numPr>
          <w:ilvl w:val="0"/>
          <w:numId w:val="2"/>
        </w:numPr>
        <w:spacing w:after="80"/>
      </w:pPr>
      <w:r>
        <w:t xml:space="preserve">결과 파일: </w:t>
      </w:r>
      <w:r>
        <w:t xml:space="preserve">plots/&lt;sample&gt;.annotation_pie.pdf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release/CLOSHA3/ATAC-seq/2026-10-16/results/peak_annotation/portal/peak_annotation_result_3.png</w:t>
      </w:r>
    </w:p>
    <w:p>
      <w:pPr>
        <w:spacing w:after="120" w:before="120"/>
        <w:jc w:val="center"/>
      </w:pPr>
      <w:r>
        <w:drawing>
          <wp:inline distT="0" distB="0" distL="0" distR="0">
            <wp:extent cx="5715000" cy="5715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구성(원그래프).</w:t>
      </w:r>
      <w:r>
        <w:t xml:space="preserve"> ChIPseeker의 세부 분류로 peak가 놓인 영역의 비율을 보여 주며, 범례에 영역별 비율(%)이 적혀 있습니다. promoter는 TSS로부터의 거리에 따라 ≤1 kb, 1~2 kb, 2~3 kb로 나뉘고, 한 peak가 여러 영역에 걸치면 Promoter &gt; 5' UTR &gt; 3' UTR &gt; Exon &gt; Intron &gt; Downstream &gt; Intergenic 순서로 하나만 셉니다. 예시 데이터(SRR24197771)에서는 Promoter ≤1 kb 79.1%, 1~2 kb 10.6%, 2~3 kb 4.8%, Distal Intergenic 4.2%였습니다.</w:t>
      </w:r>
    </w:p>
    <w:p>
      <w:pPr>
        <w:pStyle w:val="ListParagraph"/>
        <w:numPr>
          <w:ilvl w:val="0"/>
          <w:numId w:val="2"/>
        </w:numPr>
        <w:spacing w:after="80"/>
      </w:pPr>
      <w:r>
        <w:t xml:space="preserve">레전드(영문): </w:t>
      </w:r>
      <w:r>
        <w:rPr>
          <w:b/>
          <w:bCs/>
        </w:rPr>
        <w:t xml:space="preserve">Genomic features of one sample's peaks (pie chart).</w:t>
      </w:r>
      <w:r>
        <w:t xml:space="preserve"> The share of peaks in each ChIPseeker feature, with the percentage of each feature in the legend. Promoters are split by distance from the TSS (≤1 kb, 1-2 kb, 2-3 kb), and a peak overlapping several features is counted once, in the order Promoter &gt; 5' UTR &gt; 3' UTR &gt; Exon &gt; Intron &gt; Downstream &gt; Intergenic. In the example data (SRR24197771): Promoter ≤1 kb 79.1%, 1-2 kb 10.6%, 2-3 kb 4.8%, Distal Intergenic 4.2%.</w:t>
      </w:r>
    </w:p>
    <w:p>
      <w:pPr>
        <w:spacing w:after="140"/>
      </w:pPr>
      <w:r>
        <w:rPr>
          <w:b/>
          <w:bCs/>
        </w:rPr>
        <w:t xml:space="preserve">결과 4. 영역 가로 막대</w:t>
      </w:r>
    </w:p>
    <w:p>
      <w:pPr>
        <w:pStyle w:val="ListParagraph"/>
        <w:numPr>
          <w:ilvl w:val="0"/>
          <w:numId w:val="2"/>
        </w:numPr>
        <w:spacing w:after="80"/>
      </w:pPr>
      <w:r>
        <w:t xml:space="preserve">결과 파일: </w:t>
      </w:r>
      <w:r>
        <w:t xml:space="preserve">plots/&lt;sample&gt;.annotation_bar.pdf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release/CLOSHA3/ATAC-seq/2026-10-16/results/peak_annotation/portal/peak_annotation_result_4.png</w:t>
      </w:r>
    </w:p>
    <w:p>
      <w:pPr>
        <w:spacing w:after="120" w:before="120"/>
        <w:jc w:val="center"/>
      </w:pPr>
      <w:r>
        <w:drawing>
          <wp:inline distT="0" distB="0" distL="0" distR="0">
            <wp:extent cx="5715000" cy="3810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구성(가로 막대, Feature Distribution).</w:t>
      </w:r>
      <w:r>
        <w:t xml:space="preserve"> 결과 3의 원그래프와 같은 비율을 하나의 가로 막대로 나타낸 그림입니다. 가로축은 비율(%)이며, 작은 영역도 막대 길이로 비교하기 쉽습니다.</w:t>
      </w:r>
    </w:p>
    <w:p>
      <w:pPr>
        <w:pStyle w:val="ListParagraph"/>
        <w:numPr>
          <w:ilvl w:val="0"/>
          <w:numId w:val="2"/>
        </w:numPr>
        <w:spacing w:after="80"/>
      </w:pPr>
      <w:r>
        <w:t xml:space="preserve">레전드(영문): </w:t>
      </w:r>
      <w:r>
        <w:rPr>
          <w:b/>
          <w:bCs/>
        </w:rPr>
        <w:t xml:space="preserve">Genomic features of one sample's peaks (horizontal bar, Feature Distribution).</w:t>
      </w:r>
      <w:r>
        <w:t xml:space="preserve"> The same percentages as the pie chart of result 3, drawn as one horizontal bar with percentage on the x-axis, which makes small features easier to compare.</w:t>
      </w:r>
    </w:p>
    <w:p>
      <w:pPr>
        <w:spacing w:after="140"/>
      </w:pPr>
      <w:r>
        <w:rPr>
          <w:b/>
          <w:bCs/>
        </w:rPr>
        <w:t xml:space="preserve">결과 5. 겹치는 주석 영역(UpSet)</w:t>
      </w:r>
    </w:p>
    <w:p>
      <w:pPr>
        <w:pStyle w:val="ListParagraph"/>
        <w:numPr>
          <w:ilvl w:val="0"/>
          <w:numId w:val="2"/>
        </w:numPr>
        <w:spacing w:after="80"/>
      </w:pPr>
      <w:r>
        <w:t xml:space="preserve">결과 파일: </w:t>
      </w:r>
      <w:r>
        <w:t xml:space="preserve">plots/&lt;sample&gt;.annotation_upset.pdf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release/CLOSHA3/ATAC-seq/2026-10-16/results/peak_annotation/portal/peak_annotation_result_5.png</w:t>
      </w:r>
    </w:p>
    <w:p>
      <w:pPr>
        <w:spacing w:after="120" w:before="120"/>
        <w:jc w:val="center"/>
      </w:pPr>
      <w:r>
        <w:drawing>
          <wp:inline distT="0" distB="0" distL="0" distR="0">
            <wp:extent cx="5715000" cy="4000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000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peak가 동시에 걸치는 유전체 영역(UpSet plot).</w:t>
      </w:r>
      <w:r>
        <w:t xml:space="preserve"> 한 peak가 여러 영역에 함께 걸칠 수 있으므로 영역 조합별 peak 수를 보여 줍니다. 아래의 점과 선이 영역 조합(Promoter, genic, Exon, fiveUTR, threeUTR, Intron, Intergenic, downstream, distal_intergenic), 위 막대가 그 조합에 속한 peak 수이며, peak가 많은 조합부터 최대 20개를 보여 줍니다. 결과 1~4는 우선순위로 영역 하나만 고른 것이고, 이 그림은 겹침까지 보여 줍니다. 예시 데이터에서는 Promoter·genic·Exon·fiveUTR에 함께 걸친 peak가 약 5,500개로 가장 많았습니다.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so the plot shows peak counts per feature combination: dots and lines below mark the combination (Promoter, genic, Exon, fiveUTR, threeUTR, Intron, Intergenic, downstream, distal_intergenic) and bars above give its peak count, for up to 20 combinations from the largest. Results 1-4 assign each peak to one feature by priority; this plot shows the overlaps. In the example data the largest combination was Promoter, genic, Exon, and fiveUTR together (about 5,500 peaks).</w:t>
      </w:r>
    </w:p>
    <w:p>
      <w:pPr>
        <w:spacing w:after="140"/>
      </w:pPr>
      <w:r>
        <w:rPr>
          <w:b/>
          <w:bCs/>
        </w:rPr>
        <w:t xml:space="preserve">결과 6. TSS까지 거리 분포</w:t>
      </w:r>
    </w:p>
    <w:p>
      <w:pPr>
        <w:pStyle w:val="ListParagraph"/>
        <w:numPr>
          <w:ilvl w:val="0"/>
          <w:numId w:val="2"/>
        </w:numPr>
        <w:spacing w:after="80"/>
      </w:pPr>
      <w:r>
        <w:t xml:space="preserve">결과 파일: </w:t>
      </w:r>
      <w:r>
        <w:t xml:space="preserve">plots/&lt;sample&gt;.distance_to_tss.pdf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release/CLOSHA3/ATAC-seq/2026-10-16/results/peak_annotation/portal/peak_annotation_result_6.png</w:t>
      </w:r>
    </w:p>
    <w:p>
      <w:pPr>
        <w:spacing w:after="120" w:before="120"/>
        <w:jc w:val="center"/>
      </w:pPr>
      <w:r>
        <w:drawing>
          <wp:inline distT="0" distB="0" distL="0" distR="0">
            <wp:extent cx="5715000" cy="4286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비율(Binding sites, %)이며, 거리 구간(0~1 kb, 1~3 kb, 3~5 kb, 5~10 kb, 10~100 kb, 100 kb 초과)별로 색을 나누었습니다. TSS(세로선) 왼쪽은 유전자 상류, 오른쪽은 하류에 놓인 peak입니다. ATAC-seq peak는 TSS 가까이(0~3 kb)에 많이 모이며, 먼 peak는 enhancer 같은 원거리 조절 부위의 후보입니다. 예시 데이터에서는 거의 모든 peak가 TSS에서 3 kb 안에 있었고 상류와 하류에 거의 절반씩 나뉘었습니다.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(binding sites, %) in distance bins (0-1 kb, 1-3 kb, 3-5 kb, 5-10 kb, 10-100 kb, over 100 kb), with upstream peaks left of the TSS line and downstream peaks to the right. ATAC-seq peaks concentrate near TSSs (0-3 kb), and distal peaks are candidates for regulatory elements such as enhancers. In the example data almost all peaks were within 3 kb of a TSS, split about evenly between upstream and downstream.</w:t>
      </w:r>
    </w:p>
    <w:p>
      <w:pPr>
        <w:spacing w:after="140"/>
      </w:pPr>
      <w:r>
        <w:rPr>
          <w:b/>
          <w:bCs/>
        </w:rPr>
        <w:t xml:space="preserve">결과 7. TSS 주변 peak 분포</w:t>
      </w:r>
    </w:p>
    <w:p>
      <w:pPr>
        <w:pStyle w:val="ListParagraph"/>
        <w:numPr>
          <w:ilvl w:val="0"/>
          <w:numId w:val="2"/>
        </w:numPr>
        <w:spacing w:after="80"/>
      </w:pPr>
      <w:r>
        <w:t xml:space="preserve">결과 파일: </w:t>
      </w:r>
      <w:r>
        <w:t xml:space="preserve">plots/&lt;sample&gt;.tss_profile.pdf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release/CLOSHA3/ATAC-seq/2026-10-16/results/peak_annotation/portal/peak_annotation_result_7.png</w:t>
      </w:r>
    </w:p>
    <w:p>
      <w:pPr>
        <w:spacing w:after="120" w:before="120"/>
        <w:jc w:val="center"/>
      </w:pPr>
      <w:r>
        <w:drawing>
          <wp:inline distT="0" distB="0" distL="0" distR="0">
            <wp:extent cx="5715000" cy="4286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Frequency)이며, 점선이 TSS입니다. ATAC-seq에서는 TSS 바로 위에서 가장 높은 봉우리가 나타나며, 이는 promoter가 열려 있다는 뜻입니다. 예시 데이터에서는 봉우리가 TSS 바로 상류에 있었습니다.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the dashed line is the TSS. ATAC-seq data show the highest peak right at the TSS, meaning that promoters are open. In the example data the summit lies just upstream of the TSS.</w:t>
      </w:r>
    </w:p>
    <w:p>
      <w:pPr>
        <w:spacing w:after="140"/>
      </w:pPr>
      <w:r>
        <w:rPr>
          <w:b/>
          <w:bCs/>
        </w:rPr>
        <w:t xml:space="preserve">결과 8. TSS 주변 peak heatmap</w:t>
      </w:r>
    </w:p>
    <w:p>
      <w:pPr>
        <w:pStyle w:val="ListParagraph"/>
        <w:numPr>
          <w:ilvl w:val="0"/>
          <w:numId w:val="2"/>
        </w:numPr>
        <w:spacing w:after="80"/>
      </w:pPr>
      <w:r>
        <w:t xml:space="preserve">결과 파일: </w:t>
      </w:r>
      <w:r>
        <w:t xml:space="preserve">plots/&lt;sample&gt;.tss_heatmap.pdf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release/CLOSHA3/ATAC-seq/2026-10-16/results/peak_annotation/portal/peak_annotation_result_8.png</w:t>
      </w:r>
    </w:p>
    <w:p>
      <w:pPr>
        <w:spacing w:after="120" w:before="120"/>
        <w:jc w:val="center"/>
      </w:pPr>
      <w:r>
        <w:drawing>
          <wp:inline distT="0" distB="0" distL="0" distR="0">
            <wp:extent cx="5715000" cy="9144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144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heatmap.</w:t>
      </w:r>
      <w:r>
        <w:t xml:space="preserve"> 각 행은 peak가 있는 promoter 하나이고, 가로축은 TSS 기준 −3,000~+3,000 bp입니다. 색은 그 위치를 덮는 peak 신호를 행마다 최댓값 1로 맞춘 값으로, 파랑(0)에서 빨강(1)으로 나타내며 신호가 많은 행이 위에 옵니다. 결과 7의 평균 곡선을 promoter별로 펼친 그림으로, 대부분의 행에서 TSS 근처에 빨간 띠가 모이면 promoter의 열린 영역이 고르게 잡힌 것입니다. 예시 데이터에서도 TSS 바로 상류에 빨간 띠가 뚜렷했습니다.</w:t>
      </w:r>
    </w:p>
    <w:p>
      <w:pPr>
        <w:pStyle w:val="ListParagraph"/>
        <w:numPr>
          <w:ilvl w:val="0"/>
          <w:numId w:val="2"/>
        </w:numPr>
        <w:spacing w:after="80"/>
      </w:pPr>
      <w:r>
        <w:t xml:space="preserve">레전드(영문): </w:t>
      </w:r>
      <w:r>
        <w:rPr>
          <w:b/>
          <w:bCs/>
        </w:rPr>
        <w:t xml:space="preserve">Heatmap of peaks around TSSs.</w:t>
      </w:r>
      <w:r>
        <w:t xml:space="preserve"> Each row is one promoter with a peak, and the x-axis spans −3,000 to +3,000 bp around the TSS. Colour shows the peak signal at each position scaled to a row maximum of 1, from blue (0) to red (1), with the rows carrying most signal on top. It spreads the average curve of result 7 over individual promoters; a red band near the TSS in most rows means open promoter regions were captured consistently. The example data show a clear red band just upstream of the TSS.</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파일(.narrowPeak 또는 .broadPeak, .gz 가능) 폴더. 파일 이름에 SampleID가 들어 있어야 함</w:t>
            </w:r>
          </w:p>
        </w:tc>
        <w:tc>
          <w:tcPr>
            <w:tcW w:type="dxa" w:w="2146"/>
            <w:tcMar>
              <w:top w:type="dxa" w:w="60"/>
              <w:left w:type="dxa" w:w="90"/>
              <w:bottom w:type="dxa" w:w="60"/>
              <w:right w:type="dxa" w:w="90"/>
            </w:tcMar>
          </w:tcPr>
          <w:p>
            <w:r>
              <w:rPr>
                <w:sz w:val="18"/>
                <w:szCs w:val="18"/>
              </w:rPr>
              <w:t xml:space="preserve">Folder of per-sample peak files (.narrowPeak or .broadPeak, .gz allowed) whose names contain the SampleID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release/CLOSHA3/ATAC-seq/2026-10-16/results/differential_accessibility/portal/differential_accessibility_result_1.png</w:t>
      </w:r>
    </w:p>
    <w:p>
      <w:pPr>
        <w:spacing w:after="120" w:before="120"/>
        <w:jc w:val="center"/>
      </w:pPr>
      <w:r>
        <w:drawing>
          <wp:inline distT="0" distB="0" distL="0" distR="0">
            <wp:extent cx="5715000" cy="4895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PCA.</w:t>
      </w:r>
      <w:r>
        <w:t xml:space="preserve"> 변동이 큰 peak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큽니다. 샘플이 3개 이상일 때 만듭니다. 예시 데이터에서는 DEX 4개가 한데 모였지만 Mock 4개는 흩어져(PC1 41.3%, PC2 18.5%) 반복 간 차이가 조건 간 차이보다 컸고, 이 때문에 유의한 차등 peak가 적게 나왔습니다.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5,000 most variable peaks. Each point is a sample coloured by condition, and each axis label gives the variance explained (%). Replicates clustering together and conditions separating mean the condition effect exceeds replicate variation. Drawn with three or more samples. In the example data the four DEX samples cluster while the four Mock samples are scattered (PC1 41.3%, PC2 18.5%), so replicate variation exceeds the condition effect and few differential peaks are found.</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release/CLOSHA3/ATAC-seq/2026-10-16/results/differential_accessibility/portal/differential_accessibility_result_2.png</w:t>
      </w:r>
    </w:p>
    <w:p>
      <w:pPr>
        <w:spacing w:after="120" w:before="120"/>
        <w:jc w:val="center"/>
      </w:pPr>
      <w:r>
        <w:drawing>
          <wp:inline distT="0" distB="0" distL="0" distR="0">
            <wp:extent cx="5715000" cy="5353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353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정렬했고, 색 범위는 데이터의 최솟값~최댓값입니다. 같은 조건의 반복끼리 상관이 가장 높아야 하며, 한 샘플만 다른 샘플과 상관이 낮으면 이상 샘플을 의심합니다. 예시 데이터에서는 상관계수가 0.952~0.991로 모두 높았고, Mock의 SRR24197773이 다른 샘플과 가장 낮았습니다.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and the colour scale spanning the data's minimum to maximum. Replicates of a condition should correlate most strongly; one sample with low correlation to all others suggests an outlier. In the example data all correlations are high (0.952-0.991), and Mock sample SRR24197773 has the lowest values.</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release/CLOSHA3/ATAC-seq/2026-10-16/results/differential_accessibility/portal/differential_accessibility_result_3.png</w:t>
      </w:r>
    </w:p>
    <w:p>
      <w:pPr>
        <w:spacing w:after="120" w:before="120"/>
        <w:jc w:val="center"/>
      </w:pPr>
      <w:r>
        <w:drawing>
          <wp:inline distT="0" distB="0" distL="0" distR="0">
            <wp:extent cx="5715000" cy="4895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기준 조건(control_name) 대비 다른 조건의 변화(log-fold-change)이며 점선이 0입니다. 제목의 </w:t>
      </w:r>
      <w:r>
        <w:t xml:space="preserve">groups&lt;조건&gt;</w:t>
      </w:r>
      <w:r>
        <w:t xml:space="preserve">이 비교한 조건입니다. 유의하게(FDR ≤ 0.05) 더 열린 peak는 빨강(Up), 더 닫힌 peak는 파랑(Down), 나머지는 검정(NotSig)입니다. 대부분의 peak가 0 근처에 모이고 유의한 peak가 위아래로 갈라지면 정규화가 잘 된 것입니다. 반복 샘플이 없으면 유의성 없이 fold change만 그립니다. 예시 데이터는 control_name=DEX로 실행해 Mock에서 더 열린 peak 14개(Up)가 나왔고, 닫힌 peak(Down)는 없었습니다.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in the other condition relative to the reference (control_name) on the y-axis (log fold change); the dashed line is 0. The title </w:t>
      </w:r>
      <w:r>
        <w:t xml:space="preserve">groups&lt;condition&gt;</w:t>
      </w:r>
      <w:r>
        <w:t xml:space="preserve"> names the compared condition. Peaks significantly (FDR ≤ 0.05) more accessible are red (Up), less accessible blue (Down), and the rest black (NotSig). Most peaks centred on 0 with significant peaks splitting above and below indicate good normalization. Without replicates only the fold change is drawn. The example data were run with control_name=DEX, giving 14 peaks more accessible in Mock (Up) and none less accessible (Down).</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release/CLOSHA3/ATAC-seq/2026-10-16/results/differential_accessibility/portal/differential_accessibility_result_4.png</w:t>
      </w:r>
    </w:p>
    <w:p>
      <w:pPr>
        <w:spacing w:after="120" w:before="120"/>
        <w:jc w:val="center"/>
      </w:pPr>
      <w:r>
        <w:drawing>
          <wp:inline distT="0" distB="0" distL="0" distR="0">
            <wp:extent cx="5715000" cy="34290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0이고, 세로축은 −1~1로 잘라 보여 줍니다. 구간별 분포가 모두 0 근처에 있으면 GC 편향이 없는 것이고, GC가 높거나 낮은 쪽으로 갈수록 분포가 한쪽으로 기울면 GC 편향이 있다는 뜻입니다. 이때 EDASeq나 CQN으로 보정한 결과를 씁니다. 예시 데이터(TMM)는 GC가 가장 낮은 구간(0.27 미만)만 약간 음수 쪽으로 치우쳤고 나머지는 0 근처였습니다.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and the y-axis is clipped to −1 to 1. Bins all centred on 0 mean no GC bias, while distributions drifting with GC content indicate GC bias, in which case the EDASeq or CQN results should be used. In the example data (TMM) only the lowest-GC bin (below 0.27) leans slightly negative, and the rest are centred on 0.</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차등 접근성 결과 폴더. 안에 03_results/diff_accessibility_&lt;norm&gt;.csv(열: seqnames, start, end, peakID, logFC, FDR)가 있어야 함</w:t>
            </w:r>
          </w:p>
        </w:tc>
        <w:tc>
          <w:tcPr>
            <w:tcW w:type="dxa" w:w="2146"/>
            <w:tcMar>
              <w:top w:type="dxa" w:w="60"/>
              <w:left w:type="dxa" w:w="90"/>
              <w:bottom w:type="dxa" w:w="60"/>
              <w:right w:type="dxa" w:w="90"/>
            </w:tcMar>
          </w:tcPr>
          <w:p>
            <w:r>
              <w:rPr>
                <w:sz w:val="18"/>
                <w:szCs w:val="18"/>
              </w:rPr>
              <w:t xml:space="preserve">Differential accessibility result folder containing 03_results/diff_accessibility_&lt;norm&gt;.csv (columns: seqnames, start, end, peakID,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motif_db=/ref/motifs.meme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5개를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release/CLOSHA3/ATAC-seq/2026-10-16/results/atac_motif/portal/atac_motif_result_1.png</w:t>
      </w:r>
    </w:p>
    <w:p>
      <w:pPr>
        <w:spacing w:after="120" w:before="120"/>
        <w:jc w:val="center"/>
      </w:pPr>
      <w:r>
        <w:drawing>
          <wp:inline distT="0" distB="0" distL="0" distR="0">
            <wp:extent cx="5715000" cy="81915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8191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구간(bin)으로 나누고, 구간마다 각 전사인자 모티프가 다른 구간보다 얼마나 많은지를 보여 줍니다. 행은 유의하게 농축된 모티프이며, 서로 비슷한 모티프끼리 묶어(왼쪽 나무 그림) 정렬하고 서열 로고와 G+C 비율(초록)을 붙였습니다. 열은 구간이며, 위 색 띠는 결과 2의 구간 색과 같습니다(진한 청록 = 닫힌 쪽, 연회색 = 변화 작음, 베이지 = 열린 쪽). 첫 heatmap은 농축도(log2 enrichment; 빨강 많음, 파랑 적음), 둘째는 보정 p-value(−log10; 진할수록 유의)입니다. 모티프 이름은 모티프 DB 파일의 이름을 따르며, 이름이 없으면 JASPAR ID(예: MA0568.2)로 표시됩니다. 예시 데이터에서는 63개 모티프가 유의했고 대부분이 CACGTG(G-box)에 붙는 bHLH 전사인자 모티프였습니다. 이들은 변화가 작은 가운데 구간에서만 많고 변화가 큰 구간에서는 적어, 조건 변화보다는 열린 promoter 전반에 흔한 모티프로 해석됩니다.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and the plot shows how much more often each transcription factor motif occurs in each bin than in the other bins. Rows are significantly enriched motifs, clustered by similarity (tree on the left) and shown with sequence logos and G+C content (green). Columns are bins, and the colour strip on top matches the bin colours of result 2 (dark teal = lost accessibility, light grey = little change, beige = gained). The first heatmap is log2 enrichment (red more, blue fewer) and the second the adjusted p-value (−log10; darker is more significant). Motif names come from the motif database file; without names the JASPAR ID (for example MA0568.2) is shown. In the example data 63 motifs were significant, mostly bHLH motifs binding CACGTG (G-box). They are enriched only in the central bin of little change and depleted in the changed bins, so they mark open promoters in general rather than the condition change.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release/CLOSHA3/ATAC-seq/2026-10-16/results/atac_motif/portal/atac_motif_result_2.png</w:t>
      </w:r>
    </w:p>
    <w:p>
      <w:pPr>
        <w:spacing w:after="120" w:before="120"/>
        <w:jc w:val="center"/>
      </w:pPr>
      <w:r>
        <w:drawing>
          <wp:inline distT="0" distB="0" distL="0" distR="0">
            <wp:extent cx="571500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구간을 색으로 나누어 보여 줍니다. 범례에 구간 범위와 peak 수가 있습니다. 변화가 큰 쪽은 구간마다 peak 수가 같도록(n_per_bin, 기본 400) 나누고, 변화가 작은 peak(|logFC| &lt; min_abs_logfc 근처)는 가운데 하나의 구간으로 묶습니다. 결과 1 heatmap의 열이 이 구간입니다. 예시 데이터는 닫힌 쪽 4개, 열린 쪽 1개 구간(각 400개)과 가운데 구간(20,275개)으로 나뉘었습니다.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with each bin's range and peak count in the legend. The changed sides are split into bins of equal size (n_per_bin, 400 by default), and peaks with small changes (near |logFC| &lt; min_abs_logfc) are pooled into one central bin. These bins are the columns of the heatmap in result 1. The example data gave four bins on the lost side and one on the gained side (400 peaks each) and a central bin of 20,275 peaks.</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release/CLOSHA3/ATAC-seq/2026-10-16/results/atac_motif/portal/atac_motif_result_3.png</w:t>
      </w:r>
    </w:p>
    <w:p>
      <w:pPr>
        <w:spacing w:after="120" w:before="120"/>
        <w:jc w:val="center"/>
      </w:pPr>
      <w:r>
        <w:drawing>
          <wp:inline distT="0" distB="0" distL="0" distR="0">
            <wp:extent cx="5715000" cy="42862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확률(Directional selection probability)을 막대로 보여 줍니다. 위쪽 막대는 logFC가 큰 peak(열린 쪽), 아래쪽 막대는 logFC가 작은 peak(닫힌 쪽)와 관련된 모티프이며, 빨간 선이 선택 기준(stabsel_cutoff, 기본 ±0.8)입니다. 기준을 넘어 선택된 모티프는 청록, 넘지 못한 것은 회색입니다. fracGC·oeCpG는 서열의 GC 비율과 CpG 비율로, 서열 조성의 영향을 함께 봅니다. 비슷한 모티프끼리의 겹치는 효과를 걸러 낸 뒤에도 남은 핵심 후보입니다. 예시 데이터에서는 열린 쪽에 TCP 계열 모티프(MA1828.2)와 GC 비율이, 닫힌 쪽에 DOF3.6(MA1274.1), AHL13(MA2374.1), ATHB-23(MA1327.3) 등 7개 모티프가 선택되었습니다.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explaining peak logFC with all motifs together (randomized lasso stability selection), the bars show each motif's directional selection probability. Bars above zero relate to peaks with higher logFC (gained), bars below to lower logFC (lost); the red lines mark the selection cutoff (stabsel_cutoff, ±0.8 by default). Selected motifs are teal and the others grey. fracGC and oeCpG are the GC fraction and CpG ratio of the sequences, included to account for sequence composition. Selected motifs are core candidates that remain after redundancy between similar motifs is removed. In the example data a TCP-family motif (MA1828.2) and GC fraction were selected on the gained side, and seven motifs including DOF3.6 (MA1274.1), AHL13 (MA2374.1), and ATHB-23 (MA1327.3) on the lost side.</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release/CLOSHA3/ATAC-seq/2026-10-16/results/atac_motif/portal/atac_motif_result_4.png</w:t>
      </w:r>
    </w:p>
    <w:p>
      <w:pPr>
        <w:spacing w:after="120" w:before="120"/>
        <w:jc w:val="center"/>
      </w:pPr>
      <w:r>
        <w:drawing>
          <wp:inline distT="0" distB="0" distL="0" distR="0">
            <wp:extent cx="5715000" cy="75819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7581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k-mer와 유의한 모티프의 유사도.</w:t>
      </w:r>
      <w:r>
        <w:t xml:space="preserve"> 모티프 데이터베이스와 상관없이 구간에서 농축된 짧은 서열(k-mer, 기본 6 bp, 아래 열 이름)을 찾고, 결과 1의 유의한 모티프(행, 오른쪽에 서열 로고)와 얼마나 닮았는지를 색(연회색 0, 주황 0.5, 진한 빨강 1)으로 보여 줍니다. 데이터베이스 모티프와 닮은 k-mer가 많으면 모티프 결과가 서열 자체에서도 지지된다는 뜻이고, 어느 모티프와도 닮지 않은 k-mer는 데이터베이스에 없는 서열 후보입니다. 예시 데이터에서는 CACGTG k-mer가 대부분의 bHLH 모티프와 진한 빨강으로 맞아 G-box 결과를 뒷받침했고, GGCCCA 계열 k-mer는 MA1812.2 모티프와 맞았습니다.</w:t>
      </w:r>
    </w:p>
    <w:p>
      <w:pPr>
        <w:pStyle w:val="ListParagraph"/>
        <w:numPr>
          <w:ilvl w:val="0"/>
          <w:numId w:val="2"/>
        </w:numPr>
        <w:spacing w:after="80"/>
      </w:pPr>
      <w:r>
        <w:t xml:space="preserve">레전드(영문): </w:t>
      </w:r>
      <w:r>
        <w:rPr>
          <w:b/>
          <w:bCs/>
        </w:rPr>
        <w:t xml:space="preserve">Similarity between enriched k-mers and significant motifs.</w:t>
      </w:r>
      <w:r>
        <w:t xml:space="preserve"> Short sequences (k-mers, 6 bp by default; column names) enriched across bins are found independently of the motif database and compared with the significant motifs of result 1 (rows, with sequence logos on the right), with similarity in colour (light grey 0, orange 0.5, dark red 1). Many k-mers resembling database motifs support the motif result from the sequence itself, and k-mers resembling no motif are candidates missing from the database. In the example data the CACGTG k-mer matches most bHLH motifs in dark red, supporting the G-box result, and GGCCCA-type k-mers match motif MA1812.2.</w:t>
      </w:r>
    </w:p>
    <w:p>
      <w:pPr>
        <w:spacing w:after="140"/>
      </w:pPr>
      <w:r>
        <w:rPr>
          <w:b/>
          <w:bCs/>
        </w:rPr>
        <w:t xml:space="preserve">결과 5. 농축된 모티프의 서열 로고 (G-box)</w:t>
      </w:r>
    </w:p>
    <w:p>
      <w:pPr>
        <w:pStyle w:val="ListParagraph"/>
        <w:numPr>
          <w:ilvl w:val="0"/>
          <w:numId w:val="2"/>
        </w:numPr>
        <w:spacing w:after="80"/>
      </w:pPr>
      <w:r>
        <w:t xml:space="preserve">결과 파일: </w:t>
      </w:r>
      <w:r>
        <w:t xml:space="preserve">02_binned_enrichment/seqlogos/&lt;motif&gt;.png</w:t>
      </w:r>
      <w:r>
        <w:t xml:space="preserve"> (가장 유의한 모티프부터 최대 20개; 예시는 </w:t>
      </w:r>
      <w:r>
        <w:t xml:space="preserve">MA0568.2_MA0568.2.png</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release/CLOSHA3/ATAC-seq/2026-10-16/results/atac_motif/portal/atac_motif_result_5.png</w:t>
      </w:r>
    </w:p>
    <w:p>
      <w:pPr>
        <w:spacing w:after="120" w:before="120"/>
        <w:jc w:val="center"/>
      </w:pPr>
      <w:r>
        <w:drawing>
          <wp:inline distT="0" distB="0" distL="0" distR="0">
            <wp:extent cx="5715000" cy="28575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모티프의 서열 로고.</w:t>
      </w:r>
      <w:r>
        <w:t xml:space="preserve"> 결과 1에서 유의하게 농축된 모티프를 유의한 순서대로 최대 20개까지 하나씩 그린 그림입니다. 가로축은 모티프 안의 위치, 글자는 그 위치의 염기(A 초록, C 파랑, G 노랑, T 빨강), 글자 높이는 정보량(Information content, 최대 2 bits)으로, 높을수록 그 염기를 엄격하게 요구한다는 뜻입니다. 예시 그림은 애기장대 bHLH 전사인자 MYC3의 모티프(JASPAR MA0568.2)로, 대칭 서열 CACGTG(G-box)를 인식합니다. G-box는 빛·호르몬·스트레스 반응 유전자의 promoter에 흔한 조절 서열이며, 예시 데이터에서 그려진 로고 20개 중 19개가 이 계열이었습니다.</w:t>
      </w:r>
    </w:p>
    <w:p>
      <w:pPr>
        <w:pStyle w:val="ListParagraph"/>
        <w:numPr>
          <w:ilvl w:val="0"/>
          <w:numId w:val="2"/>
        </w:numPr>
        <w:spacing w:after="80"/>
      </w:pPr>
      <w:r>
        <w:t xml:space="preserve">레전드(영문): </w:t>
      </w:r>
      <w:r>
        <w:rPr>
          <w:b/>
          <w:bCs/>
        </w:rPr>
        <w:t xml:space="preserve">Sequence logo of an enriched motif.</w:t>
      </w:r>
      <w:r>
        <w:t xml:space="preserve"> One logo per significantly enriched motif of result 1, up to 20 in order of significance. The x-axis is the position in the motif, letters are bases (A green, C blue, G yellow, T red), and letter height is information content (up to 2 bits); taller letters mean the base is required more strictly. The example is the motif of the Arabidopsis bHLH transcription factor MYC3 (JASPAR MA0568.2), which recognises the palindromic CACGTG (G-box). The G-box is a common regulatory sequence in promoters of light-, hormone-, and stress-responsive genes, and 19 of the 20 logos drawn for the example data belong to this family.</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w:t>
            </w:r>
            <w:r>
              <w:rPr>
                <w:i/>
                <w:iCs/>
                <w:sz w:val="18"/>
                <w:szCs w:val="18"/>
              </w:rPr>
              <w:t xml:space="preserve">_peaks.narrowPeak, 없으면 </w:t>
            </w:r>
            <w:r>
              <w:rPr>
                <w:sz w:val="18"/>
                <w:szCs w:val="18"/>
              </w:rPr>
              <w:t xml:space="preserve">_peaks.broadPeak) 폴더(하위 폴더 포함). 모든 peak를 합쳐 공통 peak를 만듦</w:t>
            </w:r>
          </w:p>
        </w:tc>
        <w:tc>
          <w:tcPr>
            <w:tcW w:type="dxa" w:w="2146"/>
            <w:tcMar>
              <w:top w:type="dxa" w:w="60"/>
              <w:left w:type="dxa" w:w="90"/>
              <w:bottom w:type="dxa" w:w="60"/>
              <w:right w:type="dxa" w:w="90"/>
            </w:tcMar>
          </w:tcPr>
          <w:p>
            <w:r>
              <w:rPr>
                <w:sz w:val="18"/>
                <w:szCs w:val="18"/>
              </w:rPr>
              <w:t xml:space="preserve">Folder of per-sample peak files (</w:t>
            </w:r>
            <w:r>
              <w:rPr>
                <w:i/>
                <w:iCs/>
                <w:sz w:val="18"/>
                <w:szCs w:val="18"/>
              </w:rPr>
              <w:t xml:space="preserve">_peaks.narrowPeak, or </w:t>
            </w:r>
            <w:r>
              <w:rPr>
                <w:sz w:val="18"/>
                <w:szCs w:val="18"/>
              </w:rPr>
              <w:t xml:space="preserve">_peaks.broadPeak if none; searched recursively); all peaks are merged into a common peak set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motif_db=/ref/motifs.meme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유전자 목록이 들어 있는 결과 폴더. 안의 파일로 종류를 구분: gene_lists/*.annotated_gene_list.tsv가 있으면 파일마다 유전자 목록 하나, 03_results/diff_accessibility_&lt;da_norm&gt;.csv가 있으면 유의하게 열린(up)·닫힌(down) peak의 가장 가까운 유전자</w:t>
            </w:r>
          </w:p>
        </w:tc>
        <w:tc>
          <w:tcPr>
            <w:tcW w:type="dxa" w:w="2146"/>
            <w:tcMar>
              <w:top w:type="dxa" w:w="60"/>
              <w:left w:type="dxa" w:w="90"/>
              <w:bottom w:type="dxa" w:w="60"/>
              <w:right w:type="dxa" w:w="90"/>
            </w:tcMar>
          </w:tcPr>
          <w:p>
            <w:r>
              <w:rPr>
                <w:sz w:val="18"/>
                <w:szCs w:val="18"/>
              </w:rPr>
              <w:t xml:space="preserve">Result folder holding gene lists, told apart by its files: with gene_lists/*.annotated_gene_list.tsv each file is one gene list; with 03_results/diff_accessibility_&lt;da_norm&gt;.csv the genes nearest to significantly gained (up) and lost (down) peaks are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input_dir가 차등 접근성 결과(03_results/…)일 때 peak를 가장 가까운 유전자에 연결하는 데 사용</w:t>
            </w:r>
          </w:p>
        </w:tc>
        <w:tc>
          <w:tcPr>
            <w:tcW w:type="dxa" w:w="2146"/>
            <w:tcMar>
              <w:top w:type="dxa" w:w="60"/>
              <w:left w:type="dxa" w:w="90"/>
              <w:bottom w:type="dxa" w:w="60"/>
              <w:right w:type="dxa" w:w="90"/>
            </w:tcMar>
          </w:tcPr>
          <w:p>
            <w:r>
              <w:rPr>
                <w:sz w:val="18"/>
                <w:szCs w:val="18"/>
              </w:rPr>
              <w:t xml:space="preserve">Gene annotation GFF3/GTF, used to link peaks to their nearest genes when input_dir holds a differential accessibility result (03_results/…)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차등 접근성 결과에서 읽을 정규화 결과(TMM, EDASeq, CQN). input_dir가 차등 접근성 결과일 때만 사용</w:t>
            </w:r>
          </w:p>
        </w:tc>
        <w:tc>
          <w:tcPr>
            <w:tcW w:type="dxa" w:w="2146"/>
            <w:tcMar>
              <w:top w:type="dxa" w:w="60"/>
              <w:left w:type="dxa" w:w="90"/>
              <w:bottom w:type="dxa" w:w="60"/>
              <w:right w:type="dxa" w:w="90"/>
            </w:tcMar>
          </w:tcPr>
          <w:p>
            <w:r>
              <w:rPr>
                <w:sz w:val="18"/>
                <w:szCs w:val="18"/>
              </w:rPr>
              <w:t xml:space="preserve">Normalization result read from a differential accessibility result (TMM, EDASeq, CQN); used only when input_dir holds 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input_dir가 차등 접근성 결과일 때만 사용</w:t>
            </w:r>
          </w:p>
        </w:tc>
        <w:tc>
          <w:tcPr>
            <w:tcW w:type="dxa" w:w="2146"/>
            <w:tcMar>
              <w:top w:type="dxa" w:w="60"/>
              <w:left w:type="dxa" w:w="90"/>
              <w:bottom w:type="dxa" w:w="60"/>
              <w:right w:type="dxa" w:w="90"/>
            </w:tcMar>
          </w:tcPr>
          <w:p>
            <w:r>
              <w:rPr>
                <w:sz w:val="18"/>
                <w:szCs w:val="18"/>
              </w:rPr>
              <w:t xml:space="preserve">FDR cutoff for up/down peaks; used only when input_dir holds a differential accessibility result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input_dir가 차등 접근성 결과일 때만 사용</w:t>
            </w:r>
          </w:p>
        </w:tc>
        <w:tc>
          <w:tcPr>
            <w:tcW w:type="dxa" w:w="2146"/>
            <w:tcMar>
              <w:top w:type="dxa" w:w="60"/>
              <w:left w:type="dxa" w:w="90"/>
              <w:bottom w:type="dxa" w:w="60"/>
              <w:right w:type="dxa" w:w="90"/>
            </w:tcMar>
          </w:tcPr>
          <w:p>
            <w:r>
              <w:rPr>
                <w:sz w:val="18"/>
                <w:szCs w:val="18"/>
              </w:rPr>
              <w:t xml:space="preserve">Minimum abs(logFC) for up/down peaks; used only when input_dir holds a differential accessibility result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input_dir=/data/peak_annotation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폴더(&lt;SampleID&gt;&lt;alignment_suffix&gt;). 폴더 안에 03_shifted_bam/이 있으면 그 안에서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(&lt;SampleID&gt;&lt;alignment_suffix&gt;); if it contains 03_shifted_bam/,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02_idr/&lt;condition&gt;/&lt;repA&gt;_vs_&lt;repB&gt;.idr.txt.png</w:t>
      </w:r>
      <w:r>
        <w:t xml:space="preserve"> (대표 조건의 반복 쌍 1개. 같은 폴더의 </w:t>
      </w:r>
      <w:r>
        <w:t xml:space="preserve">.noalternatesummitpeaks.png</w:t>
      </w:r>
      <w:r>
        <w:t xml:space="preserve">는 같은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release/CLOSHA3/ATAC-seq/2026-10-16/results/replicate_consistency/portal/replicate_consistency_result_1.png</w:t>
      </w:r>
    </w:p>
    <w:p>
      <w:pPr>
        <w:spacing w:after="120" w:before="120"/>
        <w:jc w:val="center"/>
      </w:pPr>
      <w:r>
        <w:drawing>
          <wp:inline distT="0" distB="0" distL="0" distR="0">
            <wp:extent cx="5715000" cy="57150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반복 샘플 간 peak 재현성(IDR).</w:t>
      </w:r>
      <w:r>
        <w:t xml:space="preserve"> 두 반복 샘플의 peak를 짝지어 비교한 4개 패널입니다. 위 왼쪽(Ranks)은 두 반복에서의 peak 순위(0~1, 1이 가장 강함), 위 오른쪽(Log10 Scores)은 두 반복의 peak 점수(log10)를 서로 대응시킨 산점도이며, 검은 점은 IDR 기준(0.05)을 통과한 재현성 있는 peak, 연한 빨간 점은 통과하지 못한 peak입니다. 아래 두 패널은 각 반복의 peak 순위 구간(가로축)별 −log10 IDR(세로축, 클수록 재현성 높음)입니다. 강한 peak일수록 두 반복에서 함께 나타나 대각선에 모이고, 약한 peak(왼쪽 아래)로 갈수록 흩어집니다. 예시 그림은 DEX 조건의 SRR24197771과 SRR24197791 쌍으로, DEX에서 통과 peak가 가장 많은 쌍(17,504개)입니다.</w:t>
      </w:r>
    </w:p>
    <w:p>
      <w:pPr>
        <w:pStyle w:val="ListParagraph"/>
        <w:numPr>
          <w:ilvl w:val="0"/>
          <w:numId w:val="2"/>
        </w:numPr>
        <w:spacing w:after="80"/>
      </w:pPr>
      <w:r>
        <w:t xml:space="preserve">레전드(영문): </w:t>
      </w:r>
      <w:r>
        <w:rPr>
          <w:b/>
          <w:bCs/>
        </w:rPr>
        <w:t xml:space="preserve">Peak reproducibility between replicates (IDR).</w:t>
      </w:r>
      <w:r>
        <w:t xml:space="preserve"> Four panels comparing matched peaks of two replicates. Top left (Ranks) and top right (Log10 Scores) plot the peak ranks (0-1, 1 strongest) and log10 scores of the two replicates against each other; black points pass the IDR threshold (0.05) and light red points do not. The bottom panels show −log10 IDR (y-axis, higher is more reproducible) across peak-rank bins (x-axis) of each replicate. Strong peaks appear in both replicates and lie on the diagonal, and weaker peaks (bottom left) scatter. The example shows DEX samples SRR24197771 and SRR24197791, the DEX pair with the most passing peaks (17,504).</w:t>
      </w:r>
    </w:p>
    <w:p>
      <w:pPr>
        <w:spacing w:after="140"/>
      </w:pPr>
      <w:r>
        <w:rPr>
          <w:b/>
          <w:bCs/>
        </w:rPr>
        <w:t xml:space="preserve">결과 2. 조건별 IDR 요약</w:t>
      </w:r>
    </w:p>
    <w:p>
      <w:pPr>
        <w:pStyle w:val="ListParagraph"/>
        <w:numPr>
          <w:ilvl w:val="0"/>
          <w:numId w:val="2"/>
        </w:numPr>
        <w:spacing w:after="80"/>
      </w:pPr>
      <w:r>
        <w:t xml:space="preserve">결과 파일: 표 </w:t>
      </w:r>
      <w:r>
        <w:t xml:space="preserve">04_summary/idr_summary.tsv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release/CLOSHA3/ATAC-seq/2026-10-16/results/replicate_consistency/portal/replicate_consistency_result_2.png</w:t>
      </w:r>
    </w:p>
    <w:p>
      <w:pPr>
        <w:spacing w:after="120" w:before="120"/>
        <w:jc w:val="center"/>
      </w:pPr>
      <w:r>
        <w:drawing>
          <wp:inline distT="0" distB="0" distL="0" distR="0">
            <wp:extent cx="5715000" cy="35147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반복 쌍 IDR 요약.</w:t>
      </w:r>
      <w:r>
        <w:t xml:space="preserve"> 조건과 반복 쌍마다 각 반복의 peak 수(Peaks A, Peaks B), 두 반복을 합쳐 찾은 peak 수(Pooled peaks), IDR 기준을 통과한 peak 수(IDR passed), 처리 상태(Status)를 보여 줍니다. 조건마다 통과 peak가 가장 많은 쌍이 대표 peak 세트(</w:t>
      </w:r>
      <w:r>
        <w:t xml:space="preserve">03_reproducible_peaks/&lt;condition&gt;.conservative_peaks.narrowPeak</w:t>
      </w:r>
      <w:r>
        <w:t xml:space="preserve">)가 됩니다. 두 반복의 peak 수가 크게 다르거나 통과 peak가 각 반복 peak 수보다 크게 적으면 반복 간 재현성이 낮은 것입니다. 예시 데이터에서는 반복당 약 2만~2만 2,600개 peak 중 Mock 13,053~14,956개(62~72%), DEX 16,940~17,504개(75~79%)가 통과했습니다.</w:t>
      </w:r>
    </w:p>
    <w:p>
      <w:pPr>
        <w:pStyle w:val="ListParagraph"/>
        <w:numPr>
          <w:ilvl w:val="0"/>
          <w:numId w:val="2"/>
        </w:numPr>
        <w:spacing w:after="80"/>
      </w:pPr>
      <w:r>
        <w:t xml:space="preserve">레전드(영문): </w:t>
      </w:r>
      <w:r>
        <w:rPr>
          <w:b/>
          <w:bCs/>
        </w:rPr>
        <w:t xml:space="preserve">IDR summary per condition and replicate pair.</w:t>
      </w:r>
      <w:r>
        <w:t xml:space="preserve"> For each condition and replicate pair the table gives the peaks in each replicate (Peaks A, Peaks B), the peaks called on the pooled replicates (Pooled peaks), the peaks passing the IDR threshold (IDR passed), and the status. For each condition the pair with the most passing peaks gives the representative peak set (</w:t>
      </w:r>
      <w:r>
        <w:t xml:space="preserve">03_reproducible_peaks/&lt;condition&gt;.conservative_peaks.narrowPeak</w:t>
      </w:r>
      <w:r>
        <w:t xml:space="preserve">). Very different peak counts between replicates, or far fewer passing peaks than each replicate's peaks, indicate poor reproducibility. In the example data, of about 20,000-22,600 peaks per replicate, 13,053-14,956 passed in Mock (62-72%) and 16,940-17,504 in DEX (75-79%).</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f3038eedfe89a077c52552c000fb22017b23cf00.png"/><Relationship Id="rId11" Type="http://schemas.openxmlformats.org/officeDocument/2006/relationships/image" Target="media/3bc42e56c4155f001ab8feb4b06e002dc0c68e0d.png"/><Relationship Id="rId12" Type="http://schemas.openxmlformats.org/officeDocument/2006/relationships/image" Target="media/86f56a5332abf25a5f142888ab2b7b9cbd6a34b2.png"/><Relationship Id="rId13" Type="http://schemas.openxmlformats.org/officeDocument/2006/relationships/image" Target="media/1f4a86ffa82689b012d69ba16cba2ef12a91a8b0.png"/><Relationship Id="rId14" Type="http://schemas.openxmlformats.org/officeDocument/2006/relationships/image" Target="media/d392a0e029751bbeb8191c4131b8def552fb518e.png"/><Relationship Id="rId15" Type="http://schemas.openxmlformats.org/officeDocument/2006/relationships/image" Target="media/8e98505675e92b96c5aedff2e601460bd44ef9c9.png"/><Relationship Id="rId16" Type="http://schemas.openxmlformats.org/officeDocument/2006/relationships/image" Target="media/3de78fff30a6b850ec6e87d285f9021fc941ed8e.png"/><Relationship Id="rId17" Type="http://schemas.openxmlformats.org/officeDocument/2006/relationships/image" Target="media/36e5dcc9928945bcb354a0df46818f2d47084779.png"/><Relationship Id="rId18" Type="http://schemas.openxmlformats.org/officeDocument/2006/relationships/image" Target="media/a0faa38186d8c05193aab4f1d714115a8e6f3c49.png"/><Relationship Id="rId19" Type="http://schemas.openxmlformats.org/officeDocument/2006/relationships/image" Target="media/4b3414dd673d030b88b227a7785d0617e540cda0.png"/><Relationship Id="rId20" Type="http://schemas.openxmlformats.org/officeDocument/2006/relationships/image" Target="media/7b9da4bb8c4b67ff6ff3cdd3077ec3b7d0ddab6c.png"/><Relationship Id="rId21" Type="http://schemas.openxmlformats.org/officeDocument/2006/relationships/image" Target="media/593093050bf948737e6b377414699c1a767458d3.png"/><Relationship Id="rId22" Type="http://schemas.openxmlformats.org/officeDocument/2006/relationships/image" Target="media/04169b6f3dec31b73e55ea38a7991580e500a64f.png"/><Relationship Id="rId23" Type="http://schemas.openxmlformats.org/officeDocument/2006/relationships/image" Target="media/88eaca534ba8f518e2fd9389e10d868a55c44dac.png"/><Relationship Id="rId24" Type="http://schemas.openxmlformats.org/officeDocument/2006/relationships/image" Target="media/f29db875d1afb766e719ecd49a36b3cdb43e2ad4.png"/><Relationship Id="rId25" Type="http://schemas.openxmlformats.org/officeDocument/2006/relationships/image" Target="media/3743f6b3cd3078975e07972c464c81c1c234851f.png"/><Relationship Id="rId26" Type="http://schemas.openxmlformats.org/officeDocument/2006/relationships/image" Target="media/e241efc2e00cbc8b6d7bd7573fca7128580c9b05.png"/><Relationship Id="rId27" Type="http://schemas.openxmlformats.org/officeDocument/2006/relationships/image" Target="media/895b7f3f002e02b649208254aa0fde93bd8f2daa.png"/><Relationship Id="rId28" Type="http://schemas.openxmlformats.org/officeDocument/2006/relationships/image" Target="media/6c851983bf134c71ca84d0981958d79367e4d717.png"/><Relationship Id="rId29" Type="http://schemas.openxmlformats.org/officeDocument/2006/relationships/image" Target="media/2f5e5414a9681a7dd0a82ebf9c1fe76cb4c7981e.png"/><Relationship Id="rId30" Type="http://schemas.openxmlformats.org/officeDocument/2006/relationships/image" Target="media/654a493dbf77f05ac13d9fea0c4772965ab98304.png"/><Relationship Id="rId31" Type="http://schemas.openxmlformats.org/officeDocument/2006/relationships/image" Target="media/29d4159598248f3ff29c120b9032ffea91531a1b.png"/><Relationship Id="rId32" Type="http://schemas.openxmlformats.org/officeDocument/2006/relationships/image" Target="media/8c3ce375bcb8f9548c22723bdb6b06f4527bbfe3.png"/><Relationship Id="rId33" Type="http://schemas.openxmlformats.org/officeDocument/2006/relationships/image" Target="media/f382f769ea52c0661a043072a9376d5f419e3867.png"/><Relationship Id="rId34" Type="http://schemas.openxmlformats.org/officeDocument/2006/relationships/image" Target="media/ed9d640b60f885129d80f22f65f2d007d8f02171.png"/><Relationship Id="rId35" Type="http://schemas.openxmlformats.org/officeDocument/2006/relationships/image" Target="media/d1b61c5233a600b12db0bd578a477caab2a2d2b8.png"/><Relationship Id="rId36" Type="http://schemas.openxmlformats.org/officeDocument/2006/relationships/image" Target="media/7b27323fcf33f329c6cadb5e296c1820ee1d9272.png"/><Relationship Id="rId37" Type="http://schemas.openxmlformats.org/officeDocument/2006/relationships/image" Target="media/a86c28dad425f01e102ea28af5b09a67c07b9c05.png"/><Relationship Id="rId38" Type="http://schemas.openxmlformats.org/officeDocument/2006/relationships/image" Target="media/41551211cb2558eac772275b624d6cf725006173.png"/><Relationship Id="rId39" Type="http://schemas.openxmlformats.org/officeDocument/2006/relationships/image" Target="media/84132739840cb5224723bbdb22e97ff00306fe45.png"/><Relationship Id="rId40" Type="http://schemas.openxmlformats.org/officeDocument/2006/relationships/image" Target="media/d3721b8d3c62a85354df715699c61f27bcd3e902.png"/><Relationship Id="rId41" Type="http://schemas.openxmlformats.org/officeDocument/2006/relationships/image" Target="media/ba60d28c1bf671811bfa626a4fa9b4e648ae3a4f.png"/><Relationship Id="rId42" Type="http://schemas.openxmlformats.org/officeDocument/2006/relationships/image" Target="media/dd7701ae8f58e373ccdddc08723d7bf7ad76b470.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2026-10-16T10:45:35.493Z</dcterms:created>
  <dcterms:modified xsi:type="dcterms:W3CDTF">2026-10-16T10:45:35.720Z</dcterms:modified>
</cp:coreProperties>
</file>

<file path=docProps/custom.xml><?xml version="1.0" encoding="utf-8"?>
<Properties xmlns="http://schemas.openxmlformats.org/officeDocument/2006/custom-properties" xmlns:vt="http://schemas.openxmlformats.org/officeDocument/2006/docPropsVTypes"/>
</file>