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포탈 등록 화면의 기반 이미지 출처(Bootstrap) 칸은 </w:t>
      </w:r>
      <w:r>
        <w:t xml:space="preserve">Apptainer</w:t>
      </w:r>
      <w:r>
        <w:t xml:space="preserve">다(작업이 SIF로 실행되므로). 모듈별 "실행 이미지" 절의 DEF Bootstrap(</w:t>
      </w:r>
      <w:r>
        <w:t xml:space="preserve">docker</w:t>
      </w:r>
      <w:r>
        <w:t xml:space="preserve">)은 이미지를 만들 때 쓴 DEF 파일의 값이라 다르다.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카테고리는 기능(분석 단계) 기준의 대분류·중분류로 정했다(</w:t>
      </w:r>
      <w:r>
        <w:t xml:space="preserve">docs/CLOSHA_Portal_Guide_v1.md</w:t>
      </w:r>
      <w:r>
        <w:t xml:space="preserve"> 5.2). 아이콘은 대분류마다 하나다.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read 정렬</w:t>
            </w:r>
          </w:p>
        </w:tc>
        <w:tc>
          <w:tcPr>
            <w:tcW w:type="dxa" w:w="3853"/>
            <w:tcMar>
              <w:top w:type="dxa" w:w="60"/>
              <w:left w:type="dxa" w:w="90"/>
              <w:bottom w:type="dxa" w:w="60"/>
              <w:right w:type="dxa" w:w="90"/>
            </w:tcMar>
          </w:tcPr>
          <w:p>
            <w:r>
              <w:rPr>
                <w:sz w:val="18"/>
                <w:szCs w:val="18"/>
              </w:rPr>
              <w:t xml:space="preserve">Read Alignment</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실행 이미지</w:t>
      </w:r>
    </w:p>
    <w:p>
      <w:pPr>
        <w:spacing w:after="120"/>
      </w:pPr>
      <w:r>
        <w:rPr>
          <w:b/>
          <w:bCs/>
          <w:color w:val="B0B0B0"/>
          <w:sz w:val="18"/>
          <w:szCs w:val="18"/>
        </w:rPr>
        <w:t xml:space="preserve">[내부 메모 · 붙여 넣지 마세요] </w:t>
      </w:r>
      <w:r>
        <w:rPr>
          <w:color w:val="8A8F99"/>
          <w:sz w:val="18"/>
          <w:szCs w:val="18"/>
        </w:rPr>
        <w:t xml:space="preserve">등록 메모: bowtie2 DEF는 아직 저장소에 없어 보류한다(bowtie2 2.5.4, SAMtools 1.24 구성 예정).</w:t>
      </w:r>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정렬</w:t>
            </w:r>
          </w:p>
        </w:tc>
        <w:tc>
          <w:tcPr>
            <w:tcW w:type="dxa" w:w="3853"/>
            <w:tcMar>
              <w:top w:type="dxa" w:w="60"/>
              <w:left w:type="dxa" w:w="90"/>
              <w:bottom w:type="dxa" w:w="60"/>
              <w:right w:type="dxa" w:w="90"/>
            </w:tcMar>
          </w:tcPr>
          <w:p>
            <w:r>
              <w:rPr>
                <w:sz w:val="18"/>
                <w:szCs w:val="18"/>
              </w:rPr>
              <w:t xml:space="preserve">Alignment</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예정(Alignment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결과 처리</w:t>
            </w:r>
          </w:p>
        </w:tc>
        <w:tc>
          <w:tcPr>
            <w:tcW w:type="dxa" w:w="3853"/>
            <w:tcMar>
              <w:top w:type="dxa" w:w="60"/>
              <w:left w:type="dxa" w:w="90"/>
              <w:bottom w:type="dxa" w:w="60"/>
              <w:right w:type="dxa" w:w="90"/>
            </w:tcMar>
          </w:tcPr>
          <w:p>
            <w:r>
              <w:rPr>
                <w:sz w:val="18"/>
                <w:szCs w:val="18"/>
              </w:rPr>
              <w:t xml:space="preserve">Alignment Processing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실행 이미지</w:t>
      </w:r>
    </w:p>
    <w:p>
      <w:pPr>
        <w:spacing w:after="140"/>
      </w:pPr>
      <w:r>
        <w:t xml:space="preserve">이미지: bx_organellar_filter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defs/ATAC-seq/bx_organellar_filter.1.0.def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정렬된 BAM에서 세포소기관(미토콘드리아, 엽록체) read를 제거하는 SAMtools 환경입니다.</w:t>
      </w:r>
    </w:p>
    <w:p>
      <w:pPr>
        <w:pStyle w:val="ListParagraph"/>
        <w:numPr>
          <w:ilvl w:val="0"/>
          <w:numId w:val="2"/>
        </w:numPr>
        <w:spacing w:after="80"/>
      </w:pPr>
      <w:r>
        <w:rPr>
          <w:b/>
          <w:bCs/>
        </w:rPr>
        <w:t xml:space="preserve">Description (English):</w:t>
      </w:r>
      <w:r>
        <w:t xml:space="preserve"> SAMtools environment for removing organellar (mitochondrial and chloroplast) reads from aligned BAM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빈 분할은 read가 없는 것으로 기록됩니다.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an empty split is recorded as having no reads.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정렬 품질 평가</w:t>
            </w:r>
          </w:p>
        </w:tc>
        <w:tc>
          <w:tcPr>
            <w:tcW w:type="dxa" w:w="3853"/>
            <w:tcMar>
              <w:top w:type="dxa" w:w="60"/>
              <w:left w:type="dxa" w:w="90"/>
              <w:bottom w:type="dxa" w:w="60"/>
              <w:right w:type="dxa" w:w="90"/>
            </w:tcMar>
          </w:tcPr>
          <w:p>
            <w:r>
              <w:rPr>
                <w:sz w:val="18"/>
                <w:szCs w:val="18"/>
              </w:rPr>
              <w:t xml:space="preserve">Alignment QC</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bx_atac_qc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defs/ATAC-seq/bx_atac_qc.1.0.def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ATAC-seq 품질 평가(fragment 크기 분포, TSS enrichment, Tn5 보정, 뉴클레오솜 분류)와 TSS 주변 신호 그림을 위한 R 환경입니다.</w:t>
      </w:r>
    </w:p>
    <w:p>
      <w:pPr>
        <w:pStyle w:val="ListParagraph"/>
        <w:numPr>
          <w:ilvl w:val="0"/>
          <w:numId w:val="2"/>
        </w:numPr>
        <w:spacing w:after="80"/>
      </w:pPr>
      <w:r>
        <w:rPr>
          <w:b/>
          <w:bCs/>
        </w:rPr>
        <w:t xml:space="preserve">Description (English):</w:t>
      </w:r>
      <w:r>
        <w:t xml:space="preserve"> R environment for ATAC-seq quality control (fragment size distribution, TSS enrichment, Tn5 shift, nucleosome classes) and TSS signal plots.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ATACseqQC</w:t>
            </w:r>
          </w:p>
        </w:tc>
        <w:tc>
          <w:tcPr>
            <w:tcW w:type="dxa" w:w="4753"/>
            <w:tcMar>
              <w:top w:type="dxa" w:w="60"/>
              <w:left w:type="dxa" w:w="90"/>
              <w:bottom w:type="dxa" w:w="60"/>
              <w:right w:type="dxa" w:w="90"/>
            </w:tcMar>
          </w:tcPr>
          <w:p>
            <w:r>
              <w:rPr>
                <w:sz w:val="18"/>
                <w:szCs w:val="18"/>
              </w:rPr>
              <w:t xml:space="preserve">1.34.0</w:t>
            </w:r>
          </w:p>
        </w:tc>
      </w:tr>
      <w:tr>
        <w:tc>
          <w:tcPr>
            <w:tcW w:type="dxa" w:w="4753"/>
            <w:tcMar>
              <w:top w:type="dxa" w:w="60"/>
              <w:left w:type="dxa" w:w="90"/>
              <w:bottom w:type="dxa" w:w="60"/>
              <w:right w:type="dxa" w:w="90"/>
            </w:tcMar>
          </w:tcPr>
          <w:p>
            <w:r>
              <w:rPr>
                <w:sz w:val="18"/>
                <w:szCs w:val="18"/>
              </w:rPr>
              <w:t xml:space="preserve">ChIPpeakAnno</w:t>
            </w:r>
          </w:p>
        </w:tc>
        <w:tc>
          <w:tcPr>
            <w:tcW w:type="dxa" w:w="4753"/>
            <w:tcMar>
              <w:top w:type="dxa" w:w="60"/>
              <w:left w:type="dxa" w:w="90"/>
              <w:bottom w:type="dxa" w:w="60"/>
              <w:right w:type="dxa" w:w="90"/>
            </w:tcMar>
          </w:tcPr>
          <w:p>
            <w:r>
              <w:rPr>
                <w:sz w:val="18"/>
                <w:szCs w:val="18"/>
              </w:rPr>
              <w:t xml:space="preserve">3.44.0</w:t>
            </w:r>
          </w:p>
        </w:tc>
      </w:tr>
      <w:tr>
        <w:tc>
          <w:tcPr>
            <w:tcW w:type="dxa" w:w="4753"/>
            <w:tcMar>
              <w:top w:type="dxa" w:w="60"/>
              <w:left w:type="dxa" w:w="90"/>
              <w:bottom w:type="dxa" w:w="60"/>
              <w:right w:type="dxa" w:w="90"/>
            </w:tcMar>
          </w:tcPr>
          <w:p>
            <w:r>
              <w:rPr>
                <w:sz w:val="18"/>
                <w:szCs w:val="18"/>
              </w:rPr>
              <w:t xml:space="preserve">Rsamtools</w:t>
            </w:r>
          </w:p>
        </w:tc>
        <w:tc>
          <w:tcPr>
            <w:tcW w:type="dxa" w:w="4753"/>
            <w:tcMar>
              <w:top w:type="dxa" w:w="60"/>
              <w:left w:type="dxa" w:w="90"/>
              <w:bottom w:type="dxa" w:w="60"/>
              <w:right w:type="dxa" w:w="90"/>
            </w:tcMar>
          </w:tcPr>
          <w:p>
            <w:r>
              <w:rPr>
                <w:sz w:val="18"/>
                <w:szCs w:val="18"/>
              </w:rPr>
              <w:t xml:space="preserve">2.26.0</w:t>
            </w:r>
          </w:p>
        </w:tc>
      </w:tr>
      <w:tr>
        <w:tc>
          <w:tcPr>
            <w:tcW w:type="dxa" w:w="4753"/>
            <w:tcMar>
              <w:top w:type="dxa" w:w="60"/>
              <w:left w:type="dxa" w:w="90"/>
              <w:bottom w:type="dxa" w:w="60"/>
              <w:right w:type="dxa" w:w="90"/>
            </w:tcMar>
          </w:tcPr>
          <w:p>
            <w:r>
              <w:rPr>
                <w:sz w:val="18"/>
                <w:szCs w:val="18"/>
              </w:rPr>
              <w:t xml:space="preserve">GenomicAlignments</w:t>
            </w:r>
          </w:p>
        </w:tc>
        <w:tc>
          <w:tcPr>
            <w:tcW w:type="dxa" w:w="4753"/>
            <w:tcMar>
              <w:top w:type="dxa" w:w="60"/>
              <w:left w:type="dxa" w:w="90"/>
              <w:bottom w:type="dxa" w:w="60"/>
              <w:right w:type="dxa" w:w="90"/>
            </w:tcMar>
          </w:tcPr>
          <w:p>
            <w:r>
              <w:rPr>
                <w:sz w:val="18"/>
                <w:szCs w:val="18"/>
              </w:rPr>
              <w:t xml:space="preserve">1.46.0</w:t>
            </w:r>
          </w:p>
        </w:tc>
      </w:tr>
      <w:tr>
        <w:tc>
          <w:tcPr>
            <w:tcW w:type="dxa" w:w="4753"/>
            <w:tcMar>
              <w:top w:type="dxa" w:w="60"/>
              <w:left w:type="dxa" w:w="90"/>
              <w:bottom w:type="dxa" w:w="60"/>
              <w:right w:type="dxa" w:w="90"/>
            </w:tcMar>
          </w:tcPr>
          <w:p>
            <w:r>
              <w:rPr>
                <w:sz w:val="18"/>
                <w:szCs w:val="18"/>
              </w:rPr>
              <w:t xml:space="preserve">GenomicRanges</w:t>
            </w:r>
          </w:p>
        </w:tc>
        <w:tc>
          <w:tcPr>
            <w:tcW w:type="dxa" w:w="4753"/>
            <w:tcMar>
              <w:top w:type="dxa" w:w="60"/>
              <w:left w:type="dxa" w:w="90"/>
              <w:bottom w:type="dxa" w:w="60"/>
              <w:right w:type="dxa" w:w="90"/>
            </w:tcMar>
          </w:tcPr>
          <w:p>
            <w:r>
              <w:rPr>
                <w:sz w:val="18"/>
                <w:szCs w:val="18"/>
              </w:rPr>
              <w:t xml:space="preserve">1.62.1</w:t>
            </w:r>
          </w:p>
        </w:tc>
      </w:tr>
      <w:tr>
        <w:tc>
          <w:tcPr>
            <w:tcW w:type="dxa" w:w="4753"/>
            <w:tcMar>
              <w:top w:type="dxa" w:w="60"/>
              <w:left w:type="dxa" w:w="90"/>
              <w:bottom w:type="dxa" w:w="60"/>
              <w:right w:type="dxa" w:w="90"/>
            </w:tcMar>
          </w:tcPr>
          <w:p>
            <w:r>
              <w:rPr>
                <w:sz w:val="18"/>
                <w:szCs w:val="18"/>
              </w:rPr>
              <w:t xml:space="preserve">GenomeInfoDb</w:t>
            </w:r>
          </w:p>
        </w:tc>
        <w:tc>
          <w:tcPr>
            <w:tcW w:type="dxa" w:w="4753"/>
            <w:tcMar>
              <w:top w:type="dxa" w:w="60"/>
              <w:left w:type="dxa" w:w="90"/>
              <w:bottom w:type="dxa" w:w="60"/>
              <w:right w:type="dxa" w:w="90"/>
            </w:tcMar>
          </w:tcPr>
          <w:p>
            <w:r>
              <w:rPr>
                <w:sz w:val="18"/>
                <w:szCs w:val="18"/>
              </w:rPr>
              <w:t xml:space="preserve">1.46.2</w:t>
            </w:r>
          </w:p>
        </w:tc>
      </w:tr>
      <w:tr>
        <w:tc>
          <w:tcPr>
            <w:tcW w:type="dxa" w:w="4753"/>
            <w:tcMar>
              <w:top w:type="dxa" w:w="60"/>
              <w:left w:type="dxa" w:w="90"/>
              <w:bottom w:type="dxa" w:w="60"/>
              <w:right w:type="dxa" w:w="90"/>
            </w:tcMar>
          </w:tcPr>
          <w:p>
            <w:r>
              <w:rPr>
                <w:sz w:val="18"/>
                <w:szCs w:val="18"/>
              </w:rPr>
              <w:t xml:space="preserve">IRanges</w:t>
            </w:r>
          </w:p>
        </w:tc>
        <w:tc>
          <w:tcPr>
            <w:tcW w:type="dxa" w:w="4753"/>
            <w:tcMar>
              <w:top w:type="dxa" w:w="60"/>
              <w:left w:type="dxa" w:w="90"/>
              <w:bottom w:type="dxa" w:w="60"/>
              <w:right w:type="dxa" w:w="90"/>
            </w:tcMar>
          </w:tcPr>
          <w:p>
            <w:r>
              <w:rPr>
                <w:sz w:val="18"/>
                <w:szCs w:val="18"/>
              </w:rPr>
              <w:t xml:space="preserve">2.44.0</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nucleosome-free 신호와 nucleosome 신호(mono, di, trinucleosome을 합친 것) 두 가지의 TSS 주변 heatmap과 profile을 PDF와 TSV로 저장합니다.</w:t>
      </w:r>
    </w:p>
    <w:p>
      <w:pPr>
        <w:pStyle w:val="ListParagraph"/>
        <w:numPr>
          <w:ilvl w:val="0"/>
          <w:numId w:val="2"/>
        </w:numPr>
        <w:spacing w:after="80"/>
      </w:pPr>
      <w:r>
        <w:t xml:space="preserve">비어 있는 종류(예: trinucleosome)는 read가 없는 것으로 계산하며, 샘플별로 read가 있던 종류와 비어 있던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of two signals, nucleosome-free and nucleosome (mono-, di-, and trinucleosome combined), are saved as PDF and TSV.</w:t>
      </w:r>
    </w:p>
    <w:p>
      <w:pPr>
        <w:pStyle w:val="ListParagraph"/>
        <w:numPr>
          <w:ilvl w:val="0"/>
          <w:numId w:val="2"/>
        </w:numPr>
        <w:spacing w:after="80"/>
      </w:pPr>
      <w:r>
        <w:t xml:space="preserve">An empty class (for example trinucleosome) counts as having no reads, and the classes with and without reads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nucleosome(오른쪽) 신호 heatmap. 오른쪽은 결과 그림에 mononucleosome으로 표시되지만 mono, di, trinucleosome fragment를 합친 신호다.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 (right) signal aligned at all TSSs; the right panel is labelled mononucleosome in the output but combines mono-, di-, and trinucleosome fragments.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ATAC_QC_plot.1.2.R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nucleosome 신호.</w:t>
      </w:r>
      <w:r>
        <w:t xml:space="preserve"> 각 행은 TSS 하나이고, 가로축은 TSS 중심 ±1,010 bp 구간이다. 왼쪽 패널(NucleosomeFree)은 nucleosome-free fragment, 오른쪽 패널(그림에는 mononucleosome으로 표시)은 mono, di, trinucleosome fragment를 합친 nucleosome 신호이며, 신호(log2)를 노랑(낮음)에서 빨강(높음)으로 나타낸다. 정상적인 ATAC-seq에서는 nucleosome-free 신호가 TSS 바로 위에 모이고, nucleosome 신호는 TSS 양옆(nucleosome 자리)에 나타난다.</w:t>
      </w:r>
    </w:p>
    <w:p>
      <w:pPr>
        <w:spacing w:after="140"/>
      </w:pPr>
      <w:r>
        <w:rPr>
          <w:b/>
          <w:bCs/>
        </w:rPr>
        <w:t xml:space="preserve">Legend (English)</w:t>
      </w:r>
    </w:p>
    <w:p>
      <w:pPr>
        <w:spacing w:after="140"/>
      </w:pPr>
      <w:r>
        <w:rPr>
          <w:b/>
          <w:bCs/>
        </w:rPr>
        <w:t xml:space="preserve">Nucleosome-free and nucleosome signal around TSSs.</w:t>
      </w:r>
      <w:r>
        <w:t xml:space="preserve"> Each row is one TSS and the x-axis spans ±1,010 bp around its centre. The left panel (NucleosomeFree) shows nucleosome-free fragments and the right panel (labelled mononucleosome in the plot) the nucleosome signal of mono-, di-, and trinucleosome fragments combined, with signal (log2) from yellow (low) to red (high). In good ATAC-seq data the nucleosome-free signal concentrates at the TSS, while the 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특징 검출</w:t>
            </w:r>
          </w:p>
        </w:tc>
        <w:tc>
          <w:tcPr>
            <w:tcW w:type="dxa" w:w="3853"/>
            <w:tcMar>
              <w:top w:type="dxa" w:w="60"/>
              <w:left w:type="dxa" w:w="90"/>
              <w:bottom w:type="dxa" w:w="60"/>
              <w:right w:type="dxa" w:w="90"/>
            </w:tcMar>
          </w:tcPr>
          <w:p>
            <w:r>
              <w:rPr>
                <w:sz w:val="18"/>
                <w:szCs w:val="18"/>
              </w:rPr>
              <w:t xml:space="preserve">Feature Detection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예정(Feature Detection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peak 검출</w:t>
            </w:r>
          </w:p>
        </w:tc>
        <w:tc>
          <w:tcPr>
            <w:tcW w:type="dxa" w:w="3853"/>
            <w:tcMar>
              <w:top w:type="dxa" w:w="60"/>
              <w:left w:type="dxa" w:w="90"/>
              <w:bottom w:type="dxa" w:w="60"/>
              <w:right w:type="dxa" w:w="90"/>
            </w:tcMar>
          </w:tcPr>
          <w:p>
            <w:r>
              <w:rPr>
                <w:sz w:val="18"/>
                <w:szCs w:val="18"/>
              </w:rPr>
              <w:t xml:space="preserve">Peak Calling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실행 이미지</w:t>
      </w:r>
    </w:p>
    <w:p>
      <w:pPr>
        <w:spacing w:after="140"/>
      </w:pPr>
      <w:r>
        <w:t xml:space="preserve">이미지: bx_macs3_callpeak_atac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defs/ATAC-seq/bx_macs3_callpeak_atac.1.0.def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MACS3로 ATAC-seq peak를 찾고 SAMtools로 FRiP를 계산하는 환경입니다.</w:t>
      </w:r>
    </w:p>
    <w:p>
      <w:pPr>
        <w:pStyle w:val="ListParagraph"/>
        <w:numPr>
          <w:ilvl w:val="0"/>
          <w:numId w:val="2"/>
        </w:numPr>
        <w:spacing w:after="80"/>
      </w:pPr>
      <w:r>
        <w:rPr>
          <w:b/>
          <w:bCs/>
        </w:rPr>
        <w:t xml:space="preserve">Description (English):</w:t>
      </w:r>
      <w:r>
        <w:t xml:space="preserve"> Environment for calling ATAC-seq peaks with MACS3 and computing FRiP with SAMtools.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주석</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예정(Annotation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유전체 영역 주석</w:t>
            </w:r>
          </w:p>
        </w:tc>
        <w:tc>
          <w:tcPr>
            <w:tcW w:type="dxa" w:w="3853"/>
            <w:tcMar>
              <w:top w:type="dxa" w:w="60"/>
              <w:left w:type="dxa" w:w="90"/>
              <w:bottom w:type="dxa" w:w="60"/>
              <w:right w:type="dxa" w:w="90"/>
            </w:tcMar>
          </w:tcPr>
          <w:p>
            <w:r>
              <w:rPr>
                <w:sz w:val="18"/>
                <w:szCs w:val="18"/>
              </w:rPr>
              <w:t xml:space="preserve">Genomic Feature Annotation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bx_peak_annotation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defs/ATAC-seq/bx_peak_annotation.1.0.def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ChIPseeker로 peak의 유전체 위치와 가까운 유전자를 주석하는 R 환경입니다.</w:t>
      </w:r>
    </w:p>
    <w:p>
      <w:pPr>
        <w:pStyle w:val="ListParagraph"/>
        <w:numPr>
          <w:ilvl w:val="0"/>
          <w:numId w:val="2"/>
        </w:numPr>
        <w:spacing w:after="80"/>
      </w:pPr>
      <w:r>
        <w:rPr>
          <w:b/>
          <w:bCs/>
        </w:rPr>
        <w:t xml:space="preserve">Description (English):</w:t>
      </w:r>
      <w:r>
        <w:t xml:space="preserve"> R environment for annotating peaks with genomic features and nearby genes using ChIPseeker.</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ChIPseeker</w:t>
            </w:r>
          </w:p>
        </w:tc>
        <w:tc>
          <w:tcPr>
            <w:tcW w:type="dxa" w:w="4753"/>
            <w:tcMar>
              <w:top w:type="dxa" w:w="60"/>
              <w:left w:type="dxa" w:w="90"/>
              <w:bottom w:type="dxa" w:w="60"/>
              <w:right w:type="dxa" w:w="90"/>
            </w:tcMar>
          </w:tcPr>
          <w:p>
            <w:r>
              <w:rPr>
                <w:sz w:val="18"/>
                <w:szCs w:val="18"/>
              </w:rPr>
              <w:t xml:space="preserve">1.46.1</w:t>
            </w:r>
          </w:p>
        </w:tc>
      </w:tr>
      <w:tr>
        <w:tc>
          <w:tcPr>
            <w:tcW w:type="dxa" w:w="4753"/>
            <w:tcMar>
              <w:top w:type="dxa" w:w="60"/>
              <w:left w:type="dxa" w:w="90"/>
              <w:bottom w:type="dxa" w:w="60"/>
              <w:right w:type="dxa" w:w="90"/>
            </w:tcMar>
          </w:tcPr>
          <w:p>
            <w:r>
              <w:rPr>
                <w:sz w:val="18"/>
                <w:szCs w:val="18"/>
              </w:rPr>
              <w:t xml:space="preserve">GenomicFeatures</w:t>
            </w:r>
          </w:p>
        </w:tc>
        <w:tc>
          <w:tcPr>
            <w:tcW w:type="dxa" w:w="4753"/>
            <w:tcMar>
              <w:top w:type="dxa" w:w="60"/>
              <w:left w:type="dxa" w:w="90"/>
              <w:bottom w:type="dxa" w:w="60"/>
              <w:right w:type="dxa" w:w="90"/>
            </w:tcMar>
          </w:tcPr>
          <w:p>
            <w:r>
              <w:rPr>
                <w:sz w:val="18"/>
                <w:szCs w:val="18"/>
              </w:rPr>
              <w:t xml:space="preserve">1.62.0</w:t>
            </w:r>
          </w:p>
        </w:tc>
      </w:tr>
      <w:tr>
        <w:tc>
          <w:tcPr>
            <w:tcW w:type="dxa" w:w="4753"/>
            <w:tcMar>
              <w:top w:type="dxa" w:w="60"/>
              <w:left w:type="dxa" w:w="90"/>
              <w:bottom w:type="dxa" w:w="60"/>
              <w:right w:type="dxa" w:w="90"/>
            </w:tcMar>
          </w:tcPr>
          <w:p>
            <w:r>
              <w:rPr>
                <w:sz w:val="18"/>
                <w:szCs w:val="18"/>
              </w:rPr>
              <w:t xml:space="preserve">txdbmaker</w:t>
            </w:r>
          </w:p>
        </w:tc>
        <w:tc>
          <w:tcPr>
            <w:tcW w:type="dxa" w:w="4753"/>
            <w:tcMar>
              <w:top w:type="dxa" w:w="60"/>
              <w:left w:type="dxa" w:w="90"/>
              <w:bottom w:type="dxa" w:w="60"/>
              <w:right w:type="dxa" w:w="90"/>
            </w:tcMar>
          </w:tcPr>
          <w:p>
            <w:r>
              <w:rPr>
                <w:sz w:val="18"/>
                <w:szCs w:val="18"/>
              </w:rPr>
              <w:t xml:space="preserve">1.6.2</w:t>
            </w:r>
          </w:p>
        </w:tc>
      </w:tr>
      <w:tr>
        <w:tc>
          <w:tcPr>
            <w:tcW w:type="dxa" w:w="4753"/>
            <w:tcMar>
              <w:top w:type="dxa" w:w="60"/>
              <w:left w:type="dxa" w:w="90"/>
              <w:bottom w:type="dxa" w:w="60"/>
              <w:right w:type="dxa" w:w="90"/>
            </w:tcMar>
          </w:tcPr>
          <w:p>
            <w:r>
              <w:rPr>
                <w:sz w:val="18"/>
                <w:szCs w:val="18"/>
              </w:rPr>
              <w:t xml:space="preserve">rtracklayer</w:t>
            </w:r>
          </w:p>
        </w:tc>
        <w:tc>
          <w:tcPr>
            <w:tcW w:type="dxa" w:w="4753"/>
            <w:tcMar>
              <w:top w:type="dxa" w:w="60"/>
              <w:left w:type="dxa" w:w="90"/>
              <w:bottom w:type="dxa" w:w="60"/>
              <w:right w:type="dxa" w:w="90"/>
            </w:tcMar>
          </w:tcPr>
          <w:p>
            <w:r>
              <w:rPr>
                <w:sz w:val="18"/>
                <w:szCs w:val="18"/>
              </w:rPr>
              <w:t xml:space="preserve">1.70.1</w:t>
            </w:r>
          </w:p>
        </w:tc>
      </w:tr>
      <w:tr>
        <w:tc>
          <w:tcPr>
            <w:tcW w:type="dxa" w:w="4753"/>
            <w:tcMar>
              <w:top w:type="dxa" w:w="60"/>
              <w:left w:type="dxa" w:w="90"/>
              <w:bottom w:type="dxa" w:w="60"/>
              <w:right w:type="dxa" w:w="90"/>
            </w:tcMar>
          </w:tcPr>
          <w:p>
            <w:r>
              <w:rPr>
                <w:sz w:val="18"/>
                <w:szCs w:val="18"/>
              </w:rPr>
              <w:t xml:space="preserve">optparse</w:t>
            </w:r>
          </w:p>
        </w:tc>
        <w:tc>
          <w:tcPr>
            <w:tcW w:type="dxa" w:w="4753"/>
            <w:tcMar>
              <w:top w:type="dxa" w:w="60"/>
              <w:left w:type="dxa" w:w="90"/>
              <w:bottom w:type="dxa" w:w="60"/>
              <w:right w:type="dxa" w:w="90"/>
            </w:tcMar>
          </w:tcPr>
          <w:p>
            <w:r>
              <w:rPr>
                <w:sz w:val="18"/>
                <w:szCs w:val="18"/>
              </w:rPr>
              <w:t xml:space="preserve">1.8.2</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readr</w:t>
            </w:r>
          </w:p>
        </w:tc>
        <w:tc>
          <w:tcPr>
            <w:tcW w:type="dxa" w:w="4753"/>
            <w:tcMar>
              <w:top w:type="dxa" w:w="60"/>
              <w:left w:type="dxa" w:w="90"/>
              <w:bottom w:type="dxa" w:w="60"/>
              <w:right w:type="dxa" w:w="90"/>
            </w:tcMar>
          </w:tcPr>
          <w:p>
            <w:r>
              <w:rPr>
                <w:sz w:val="18"/>
                <w:szCs w:val="18"/>
              </w:rPr>
              <w:t xml:space="preserve">2.2.0</w:t>
            </w:r>
          </w:p>
        </w:tc>
      </w:tr>
      <w:tr>
        <w:tc>
          <w:tcPr>
            <w:tcW w:type="dxa" w:w="4753"/>
            <w:tcMar>
              <w:top w:type="dxa" w:w="60"/>
              <w:left w:type="dxa" w:w="90"/>
              <w:bottom w:type="dxa" w:w="60"/>
              <w:right w:type="dxa" w:w="90"/>
            </w:tcMar>
          </w:tcPr>
          <w:p>
            <w:r>
              <w:rPr>
                <w:sz w:val="18"/>
                <w:szCs w:val="18"/>
              </w:rPr>
              <w:t xml:space="preserve">dplyr</w:t>
            </w:r>
          </w:p>
        </w:tc>
        <w:tc>
          <w:tcPr>
            <w:tcW w:type="dxa" w:w="4753"/>
            <w:tcMar>
              <w:top w:type="dxa" w:w="60"/>
              <w:left w:type="dxa" w:w="90"/>
              <w:bottom w:type="dxa" w:w="60"/>
              <w:right w:type="dxa" w:w="90"/>
            </w:tcMar>
          </w:tcPr>
          <w:p>
            <w:r>
              <w:rPr>
                <w:sz w:val="18"/>
                <w:szCs w:val="18"/>
              </w:rPr>
              <w:t xml:space="preserve">1.2.1</w:t>
            </w:r>
          </w:p>
        </w:tc>
      </w:tr>
      <w:tr>
        <w:tc>
          <w:tcPr>
            <w:tcW w:type="dxa" w:w="4753"/>
            <w:tcMar>
              <w:top w:type="dxa" w:w="60"/>
              <w:left w:type="dxa" w:w="90"/>
              <w:bottom w:type="dxa" w:w="60"/>
              <w:right w:type="dxa" w:w="90"/>
            </w:tcMar>
          </w:tcPr>
          <w:p>
            <w:r>
              <w:rPr>
                <w:sz w:val="18"/>
                <w:szCs w:val="18"/>
              </w:rPr>
              <w:t xml:space="preserve">ggupset</w:t>
            </w:r>
          </w:p>
        </w:tc>
        <w:tc>
          <w:tcPr>
            <w:tcW w:type="dxa" w:w="4753"/>
            <w:tcMar>
              <w:top w:type="dxa" w:w="60"/>
              <w:left w:type="dxa" w:w="90"/>
              <w:bottom w:type="dxa" w:w="60"/>
              <w:right w:type="dxa" w:w="90"/>
            </w:tcMar>
          </w:tcPr>
          <w:p>
            <w:r>
              <w:rPr>
                <w:sz w:val="18"/>
                <w:szCs w:val="18"/>
              </w:rPr>
              <w:t xml:space="preserve">0.4.1</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통계 분석</w:t>
            </w:r>
          </w:p>
        </w:tc>
        <w:tc>
          <w:tcPr>
            <w:tcW w:type="dxa" w:w="3853"/>
            <w:tcMar>
              <w:top w:type="dxa" w:w="60"/>
              <w:left w:type="dxa" w:w="90"/>
              <w:bottom w:type="dxa" w:w="60"/>
              <w:right w:type="dxa" w:w="90"/>
            </w:tcMar>
          </w:tcPr>
          <w:p>
            <w:r>
              <w:rPr>
                <w:sz w:val="18"/>
                <w:szCs w:val="18"/>
              </w:rPr>
              <w:t xml:space="preserve">Statistical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예정(Statistical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차등 분석</w:t>
            </w:r>
          </w:p>
        </w:tc>
        <w:tc>
          <w:tcPr>
            <w:tcW w:type="dxa" w:w="3853"/>
            <w:tcMar>
              <w:top w:type="dxa" w:w="60"/>
              <w:left w:type="dxa" w:w="90"/>
              <w:bottom w:type="dxa" w:w="60"/>
              <w:right w:type="dxa" w:w="90"/>
            </w:tcMar>
          </w:tcPr>
          <w:p>
            <w:r>
              <w:rPr>
                <w:sz w:val="18"/>
                <w:szCs w:val="18"/>
              </w:rPr>
              <w:t xml:space="preserve">Differential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bx_differential_accessibility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defs/ATAC-seq/bx_differential_accessibility.1.0.def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edgeR로 조건 간 차등 접근성을 분석하고, EDASeq와 cqn으로 GC 편향을 보정하는 R 환경입니다.</w:t>
      </w:r>
    </w:p>
    <w:p>
      <w:pPr>
        <w:pStyle w:val="ListParagraph"/>
        <w:numPr>
          <w:ilvl w:val="0"/>
          <w:numId w:val="2"/>
        </w:numPr>
        <w:spacing w:after="80"/>
      </w:pPr>
      <w:r>
        <w:rPr>
          <w:b/>
          <w:bCs/>
        </w:rPr>
        <w:t xml:space="preserve">Description (English):</w:t>
      </w:r>
      <w:r>
        <w:t xml:space="preserve"> R environment for differential accessibility with edgeR, with GC-bias correction by EDASeq and cqn.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edgeR</w:t>
            </w:r>
          </w:p>
        </w:tc>
        <w:tc>
          <w:tcPr>
            <w:tcW w:type="dxa" w:w="4753"/>
            <w:tcMar>
              <w:top w:type="dxa" w:w="60"/>
              <w:left w:type="dxa" w:w="90"/>
              <w:bottom w:type="dxa" w:w="60"/>
              <w:right w:type="dxa" w:w="90"/>
            </w:tcMar>
          </w:tcPr>
          <w:p>
            <w:r>
              <w:rPr>
                <w:sz w:val="18"/>
                <w:szCs w:val="18"/>
              </w:rPr>
              <w:t xml:space="preserve">4.8.2</w:t>
            </w:r>
          </w:p>
        </w:tc>
      </w:tr>
      <w:tr>
        <w:tc>
          <w:tcPr>
            <w:tcW w:type="dxa" w:w="4753"/>
            <w:tcMar>
              <w:top w:type="dxa" w:w="60"/>
              <w:left w:type="dxa" w:w="90"/>
              <w:bottom w:type="dxa" w:w="60"/>
              <w:right w:type="dxa" w:w="90"/>
            </w:tcMar>
          </w:tcPr>
          <w:p>
            <w:r>
              <w:rPr>
                <w:sz w:val="18"/>
                <w:szCs w:val="18"/>
              </w:rPr>
              <w:t xml:space="preserve">limma</w:t>
            </w:r>
          </w:p>
        </w:tc>
        <w:tc>
          <w:tcPr>
            <w:tcW w:type="dxa" w:w="4753"/>
            <w:tcMar>
              <w:top w:type="dxa" w:w="60"/>
              <w:left w:type="dxa" w:w="90"/>
              <w:bottom w:type="dxa" w:w="60"/>
              <w:right w:type="dxa" w:w="90"/>
            </w:tcMar>
          </w:tcPr>
          <w:p>
            <w:r>
              <w:rPr>
                <w:sz w:val="18"/>
                <w:szCs w:val="18"/>
              </w:rPr>
              <w:t xml:space="preserve">3.66.0</w:t>
            </w:r>
          </w:p>
        </w:tc>
      </w:tr>
      <w:tr>
        <w:tc>
          <w:tcPr>
            <w:tcW w:type="dxa" w:w="4753"/>
            <w:tcMar>
              <w:top w:type="dxa" w:w="60"/>
              <w:left w:type="dxa" w:w="90"/>
              <w:bottom w:type="dxa" w:w="60"/>
              <w:right w:type="dxa" w:w="90"/>
            </w:tcMar>
          </w:tcPr>
          <w:p>
            <w:r>
              <w:rPr>
                <w:sz w:val="18"/>
                <w:szCs w:val="18"/>
              </w:rPr>
              <w:t xml:space="preserve">EDASeq</w:t>
            </w:r>
          </w:p>
        </w:tc>
        <w:tc>
          <w:tcPr>
            <w:tcW w:type="dxa" w:w="4753"/>
            <w:tcMar>
              <w:top w:type="dxa" w:w="60"/>
              <w:left w:type="dxa" w:w="90"/>
              <w:bottom w:type="dxa" w:w="60"/>
              <w:right w:type="dxa" w:w="90"/>
            </w:tcMar>
          </w:tcPr>
          <w:p>
            <w:r>
              <w:rPr>
                <w:sz w:val="18"/>
                <w:szCs w:val="18"/>
              </w:rPr>
              <w:t xml:space="preserve">2.44.0</w:t>
            </w:r>
          </w:p>
        </w:tc>
      </w:tr>
      <w:tr>
        <w:tc>
          <w:tcPr>
            <w:tcW w:type="dxa" w:w="4753"/>
            <w:tcMar>
              <w:top w:type="dxa" w:w="60"/>
              <w:left w:type="dxa" w:w="90"/>
              <w:bottom w:type="dxa" w:w="60"/>
              <w:right w:type="dxa" w:w="90"/>
            </w:tcMar>
          </w:tcPr>
          <w:p>
            <w:r>
              <w:rPr>
                <w:sz w:val="18"/>
                <w:szCs w:val="18"/>
              </w:rPr>
              <w:t xml:space="preserve">cqn</w:t>
            </w:r>
          </w:p>
        </w:tc>
        <w:tc>
          <w:tcPr>
            <w:tcW w:type="dxa" w:w="4753"/>
            <w:tcMar>
              <w:top w:type="dxa" w:w="60"/>
              <w:left w:type="dxa" w:w="90"/>
              <w:bottom w:type="dxa" w:w="60"/>
              <w:right w:type="dxa" w:w="90"/>
            </w:tcMar>
          </w:tcPr>
          <w:p>
            <w:r>
              <w:rPr>
                <w:sz w:val="18"/>
                <w:szCs w:val="18"/>
              </w:rPr>
              <w:t xml:space="preserve">1.56.0</w:t>
            </w:r>
          </w:p>
        </w:tc>
      </w:tr>
      <w:tr>
        <w:tc>
          <w:tcPr>
            <w:tcW w:type="dxa" w:w="4753"/>
            <w:tcMar>
              <w:top w:type="dxa" w:w="60"/>
              <w:left w:type="dxa" w:w="90"/>
              <w:bottom w:type="dxa" w:w="60"/>
              <w:right w:type="dxa" w:w="90"/>
            </w:tcMar>
          </w:tcPr>
          <w:p>
            <w:r>
              <w:rPr>
                <w:sz w:val="18"/>
                <w:szCs w:val="18"/>
              </w:rPr>
              <w:t xml:space="preserve">bamsignals</w:t>
            </w:r>
          </w:p>
        </w:tc>
        <w:tc>
          <w:tcPr>
            <w:tcW w:type="dxa" w:w="4753"/>
            <w:tcMar>
              <w:top w:type="dxa" w:w="60"/>
              <w:left w:type="dxa" w:w="90"/>
              <w:bottom w:type="dxa" w:w="60"/>
              <w:right w:type="dxa" w:w="90"/>
            </w:tcMar>
          </w:tcPr>
          <w:p>
            <w:r>
              <w:rPr>
                <w:sz w:val="18"/>
                <w:szCs w:val="18"/>
              </w:rPr>
              <w:t xml:space="preserve">1.42.0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r>
        <w:tc>
          <w:tcPr>
            <w:tcW w:type="dxa" w:w="4753"/>
            <w:tcMar>
              <w:top w:type="dxa" w:w="60"/>
              <w:left w:type="dxa" w:w="90"/>
              <w:bottom w:type="dxa" w:w="60"/>
              <w:right w:type="dxa" w:w="90"/>
            </w:tcMar>
          </w:tcPr>
          <w:p>
            <w:r>
              <w:rPr>
                <w:sz w:val="18"/>
                <w:szCs w:val="18"/>
              </w:rPr>
              <w:t xml:space="preserve">Hmisc</w:t>
            </w:r>
          </w:p>
        </w:tc>
        <w:tc>
          <w:tcPr>
            <w:tcW w:type="dxa" w:w="4753"/>
            <w:tcMar>
              <w:top w:type="dxa" w:w="60"/>
              <w:left w:type="dxa" w:w="90"/>
              <w:bottom w:type="dxa" w:w="60"/>
              <w:right w:type="dxa" w:w="90"/>
            </w:tcMar>
          </w:tcPr>
          <w:p>
            <w:r>
              <w:rPr>
                <w:sz w:val="18"/>
                <w:szCs w:val="18"/>
              </w:rPr>
              <w:t xml:space="preserve">5.3-0</w:t>
            </w:r>
          </w:p>
        </w:tc>
      </w:tr>
      <w:tr>
        <w:tc>
          <w:tcPr>
            <w:tcW w:type="dxa" w:w="4753"/>
            <w:tcMar>
              <w:top w:type="dxa" w:w="60"/>
              <w:left w:type="dxa" w:w="90"/>
              <w:bottom w:type="dxa" w:w="60"/>
              <w:right w:type="dxa" w:w="90"/>
            </w:tcMar>
          </w:tcPr>
          <w:p>
            <w:r>
              <w:rPr>
                <w:sz w:val="18"/>
                <w:szCs w:val="18"/>
              </w:rPr>
              <w:t xml:space="preserve">hexbin</w:t>
            </w:r>
          </w:p>
        </w:tc>
        <w:tc>
          <w:tcPr>
            <w:tcW w:type="dxa" w:w="4753"/>
            <w:tcMar>
              <w:top w:type="dxa" w:w="60"/>
              <w:left w:type="dxa" w:w="90"/>
              <w:bottom w:type="dxa" w:w="60"/>
              <w:right w:type="dxa" w:w="90"/>
            </w:tcMar>
          </w:tcPr>
          <w:p>
            <w:r>
              <w:rPr>
                <w:sz w:val="18"/>
                <w:szCs w:val="18"/>
              </w:rPr>
              <w:t xml:space="preserve">1.28.6</w:t>
            </w:r>
          </w:p>
        </w:tc>
      </w:tr>
      <w:tr>
        <w:tc>
          <w:tcPr>
            <w:tcW w:type="dxa" w:w="4753"/>
            <w:tcMar>
              <w:top w:type="dxa" w:w="60"/>
              <w:left w:type="dxa" w:w="90"/>
              <w:bottom w:type="dxa" w:w="60"/>
              <w:right w:type="dxa" w:w="90"/>
            </w:tcMar>
          </w:tcPr>
          <w:p>
            <w:r>
              <w:rPr>
                <w:sz w:val="18"/>
                <w:szCs w:val="18"/>
              </w:rPr>
              <w:t xml:space="preserve">wesanderson</w:t>
            </w:r>
          </w:p>
        </w:tc>
        <w:tc>
          <w:tcPr>
            <w:tcW w:type="dxa" w:w="4753"/>
            <w:tcMar>
              <w:top w:type="dxa" w:w="60"/>
              <w:left w:type="dxa" w:w="90"/>
              <w:bottom w:type="dxa" w:w="60"/>
              <w:right w:type="dxa" w:w="90"/>
            </w:tcMar>
          </w:tcPr>
          <w:p>
            <w:r>
              <w:rPr>
                <w:sz w:val="18"/>
                <w:szCs w:val="18"/>
              </w:rPr>
              <w:t xml:space="preserve">0.3.7</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모티프 분석</w:t>
            </w:r>
          </w:p>
        </w:tc>
        <w:tc>
          <w:tcPr>
            <w:tcW w:type="dxa" w:w="3853"/>
            <w:tcMar>
              <w:top w:type="dxa" w:w="60"/>
              <w:left w:type="dxa" w:w="90"/>
              <w:bottom w:type="dxa" w:w="60"/>
              <w:right w:type="dxa" w:w="90"/>
            </w:tcMar>
          </w:tcPr>
          <w:p>
            <w:r>
              <w:rPr>
                <w:sz w:val="18"/>
                <w:szCs w:val="18"/>
              </w:rPr>
              <w:t xml:space="preserve">Motif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atac_motif.1.3.R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bx_atac_motif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defs/ATAC-seq/bx_atac_motif.1.0.def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monaLisa로 접근성 변화 구간별 모티프 농축을 분석하는 R 환경입니다.</w:t>
      </w:r>
    </w:p>
    <w:p>
      <w:pPr>
        <w:pStyle w:val="ListParagraph"/>
        <w:numPr>
          <w:ilvl w:val="0"/>
          <w:numId w:val="2"/>
        </w:numPr>
        <w:spacing w:after="80"/>
      </w:pPr>
      <w:r>
        <w:rPr>
          <w:b/>
          <w:bCs/>
        </w:rPr>
        <w:t xml:space="preserve">Description (English):</w:t>
      </w:r>
      <w:r>
        <w:t xml:space="preserve"> R environment for motif enrichment across bins of accessibility change with monaLisa.</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monaLisa</w:t>
            </w:r>
          </w:p>
        </w:tc>
        <w:tc>
          <w:tcPr>
            <w:tcW w:type="dxa" w:w="4753"/>
            <w:tcMar>
              <w:top w:type="dxa" w:w="60"/>
              <w:left w:type="dxa" w:w="90"/>
              <w:bottom w:type="dxa" w:w="60"/>
              <w:right w:type="dxa" w:w="90"/>
            </w:tcMar>
          </w:tcPr>
          <w:p>
            <w:r>
              <w:rPr>
                <w:sz w:val="18"/>
                <w:szCs w:val="18"/>
              </w:rPr>
              <w:t xml:space="preserve">1.16.0</w:t>
            </w:r>
          </w:p>
        </w:tc>
      </w:tr>
      <w:tr>
        <w:tc>
          <w:tcPr>
            <w:tcW w:type="dxa" w:w="4753"/>
            <w:tcMar>
              <w:top w:type="dxa" w:w="60"/>
              <w:left w:type="dxa" w:w="90"/>
              <w:bottom w:type="dxa" w:w="60"/>
              <w:right w:type="dxa" w:w="90"/>
            </w:tcMar>
          </w:tcPr>
          <w:p>
            <w:r>
              <w:rPr>
                <w:sz w:val="18"/>
                <w:szCs w:val="18"/>
              </w:rPr>
              <w:t xml:space="preserve">TFBSTools</w:t>
            </w:r>
          </w:p>
        </w:tc>
        <w:tc>
          <w:tcPr>
            <w:tcW w:type="dxa" w:w="4753"/>
            <w:tcMar>
              <w:top w:type="dxa" w:w="60"/>
              <w:left w:type="dxa" w:w="90"/>
              <w:bottom w:type="dxa" w:w="60"/>
              <w:right w:type="dxa" w:w="90"/>
            </w:tcMar>
          </w:tcPr>
          <w:p>
            <w:r>
              <w:rPr>
                <w:sz w:val="18"/>
                <w:szCs w:val="18"/>
              </w:rPr>
              <w:t xml:space="preserve">1.48.0</w:t>
            </w:r>
          </w:p>
        </w:tc>
      </w:tr>
      <w:tr>
        <w:tc>
          <w:tcPr>
            <w:tcW w:type="dxa" w:w="4753"/>
            <w:tcMar>
              <w:top w:type="dxa" w:w="60"/>
              <w:left w:type="dxa" w:w="90"/>
              <w:bottom w:type="dxa" w:w="60"/>
              <w:right w:type="dxa" w:w="90"/>
            </w:tcMar>
          </w:tcPr>
          <w:p>
            <w:r>
              <w:rPr>
                <w:sz w:val="18"/>
                <w:szCs w:val="18"/>
              </w:rPr>
              <w:t xml:space="preserve">universalmotif</w:t>
            </w:r>
          </w:p>
        </w:tc>
        <w:tc>
          <w:tcPr>
            <w:tcW w:type="dxa" w:w="4753"/>
            <w:tcMar>
              <w:top w:type="dxa" w:w="60"/>
              <w:left w:type="dxa" w:w="90"/>
              <w:bottom w:type="dxa" w:w="60"/>
              <w:right w:type="dxa" w:w="90"/>
            </w:tcMar>
          </w:tcPr>
          <w:p>
            <w:r>
              <w:rPr>
                <w:sz w:val="18"/>
                <w:szCs w:val="18"/>
              </w:rPr>
              <w:t xml:space="preserve">1.28.0</w:t>
            </w:r>
          </w:p>
        </w:tc>
      </w:tr>
      <w:tr>
        <w:tc>
          <w:tcPr>
            <w:tcW w:type="dxa" w:w="4753"/>
            <w:tcMar>
              <w:top w:type="dxa" w:w="60"/>
              <w:left w:type="dxa" w:w="90"/>
              <w:bottom w:type="dxa" w:w="60"/>
              <w:right w:type="dxa" w:w="90"/>
            </w:tcMar>
          </w:tcPr>
          <w:p>
            <w:r>
              <w:rPr>
                <w:sz w:val="18"/>
                <w:szCs w:val="18"/>
              </w:rPr>
              <w:t xml:space="preserve">ComplexHeatmap</w:t>
            </w:r>
          </w:p>
        </w:tc>
        <w:tc>
          <w:tcPr>
            <w:tcW w:type="dxa" w:w="4753"/>
            <w:tcMar>
              <w:top w:type="dxa" w:w="60"/>
              <w:left w:type="dxa" w:w="90"/>
              <w:bottom w:type="dxa" w:w="60"/>
              <w:right w:type="dxa" w:w="90"/>
            </w:tcMar>
          </w:tcPr>
          <w:p>
            <w:r>
              <w:rPr>
                <w:sz w:val="18"/>
                <w:szCs w:val="18"/>
              </w:rPr>
              <w:t xml:space="preserve">2.26.1</w:t>
            </w:r>
          </w:p>
        </w:tc>
      </w:tr>
      <w:tr>
        <w:tc>
          <w:tcPr>
            <w:tcW w:type="dxa" w:w="4753"/>
            <w:tcMar>
              <w:top w:type="dxa" w:w="60"/>
              <w:left w:type="dxa" w:w="90"/>
              <w:bottom w:type="dxa" w:w="60"/>
              <w:right w:type="dxa" w:w="90"/>
            </w:tcMar>
          </w:tcPr>
          <w:p>
            <w:r>
              <w:rPr>
                <w:sz w:val="18"/>
                <w:szCs w:val="18"/>
              </w:rPr>
              <w:t xml:space="preserve">circlize</w:t>
            </w:r>
          </w:p>
        </w:tc>
        <w:tc>
          <w:tcPr>
            <w:tcW w:type="dxa" w:w="4753"/>
            <w:tcMar>
              <w:top w:type="dxa" w:w="60"/>
              <w:left w:type="dxa" w:w="90"/>
              <w:bottom w:type="dxa" w:w="60"/>
              <w:right w:type="dxa" w:w="90"/>
            </w:tcMar>
          </w:tcPr>
          <w:p>
            <w:r>
              <w:rPr>
                <w:sz w:val="18"/>
                <w:szCs w:val="18"/>
              </w:rPr>
              <w:t xml:space="preserve">0.4.18</w:t>
            </w:r>
          </w:p>
        </w:tc>
      </w:tr>
      <w:tr>
        <w:tc>
          <w:tcPr>
            <w:tcW w:type="dxa" w:w="4753"/>
            <w:tcMar>
              <w:top w:type="dxa" w:w="60"/>
              <w:left w:type="dxa" w:w="90"/>
              <w:bottom w:type="dxa" w:w="60"/>
              <w:right w:type="dxa" w:w="90"/>
            </w:tcMar>
          </w:tcPr>
          <w:p>
            <w:r>
              <w:rPr>
                <w:sz w:val="18"/>
                <w:szCs w:val="18"/>
              </w:rPr>
              <w:t xml:space="preserve">stabs</w:t>
            </w:r>
          </w:p>
        </w:tc>
        <w:tc>
          <w:tcPr>
            <w:tcW w:type="dxa" w:w="4753"/>
            <w:tcMar>
              <w:top w:type="dxa" w:w="60"/>
              <w:left w:type="dxa" w:w="90"/>
              <w:bottom w:type="dxa" w:w="60"/>
              <w:right w:type="dxa" w:w="90"/>
            </w:tcMar>
          </w:tcPr>
          <w:p>
            <w:r>
              <w:rPr>
                <w:sz w:val="18"/>
                <w:szCs w:val="18"/>
              </w:rPr>
              <w:t xml:space="preserve">0.7-1</w:t>
            </w:r>
          </w:p>
        </w:tc>
      </w:tr>
      <w:tr>
        <w:tc>
          <w:tcPr>
            <w:tcW w:type="dxa" w:w="4753"/>
            <w:tcMar>
              <w:top w:type="dxa" w:w="60"/>
              <w:left w:type="dxa" w:w="90"/>
              <w:bottom w:type="dxa" w:w="60"/>
              <w:right w:type="dxa" w:w="90"/>
            </w:tcMar>
          </w:tcPr>
          <w:p>
            <w:r>
              <w:rPr>
                <w:sz w:val="18"/>
                <w:szCs w:val="18"/>
              </w:rPr>
              <w:t xml:space="preserve">glmnet</w:t>
            </w:r>
          </w:p>
        </w:tc>
        <w:tc>
          <w:tcPr>
            <w:tcW w:type="dxa" w:w="4753"/>
            <w:tcMar>
              <w:top w:type="dxa" w:w="60"/>
              <w:left w:type="dxa" w:w="90"/>
              <w:bottom w:type="dxa" w:w="60"/>
              <w:right w:type="dxa" w:w="90"/>
            </w:tcMar>
          </w:tcPr>
          <w:p>
            <w:r>
              <w:rPr>
                <w:sz w:val="18"/>
                <w:szCs w:val="18"/>
              </w:rPr>
              <w:t xml:space="preserve">5.0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그 안의 03_results/diff_accessibility_&lt;norm&gt;.csv를 읽음</w:t>
            </w:r>
          </w:p>
        </w:tc>
        <w:tc>
          <w:tcPr>
            <w:tcW w:type="dxa" w:w="2146"/>
            <w:tcMar>
              <w:top w:type="dxa" w:w="60"/>
              <w:left w:type="dxa" w:w="90"/>
              <w:bottom w:type="dxa" w:w="60"/>
              <w:right w:type="dxa" w:w="90"/>
            </w:tcMar>
          </w:tcPr>
          <w:p>
            <w:r>
              <w:rPr>
                <w:sz w:val="18"/>
                <w:szCs w:val="18"/>
              </w:rPr>
              <w:t xml:space="preserve">differential_accessibility output_dir; 03_results/diff_accessibility_&lt;norm&gt;.csv inside it is read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20"/>
      </w:pPr>
      <w:r>
        <w:rPr>
          <w:b/>
          <w:bCs/>
          <w:color w:val="B0B0B0"/>
          <w:sz w:val="18"/>
          <w:szCs w:val="18"/>
        </w:rPr>
        <w:t xml:space="preserve">[내부 메모 · 붙여 넣지 마세요] </w:t>
      </w:r>
      <w:r>
        <w:rPr>
          <w:color w:val="8A8F99"/>
          <w:sz w:val="18"/>
          <w:szCs w:val="18"/>
        </w:rPr>
        <w:t xml:space="preserve">등록 메모: 스레드 수(</w:t>
      </w:r>
      <w:r>
        <w:rPr>
          <w:color w:val="8A8F99"/>
          <w:sz w:val="18"/>
          <w:szCs w:val="18"/>
        </w:rPr>
        <w:t xml:space="preserve">threads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atac_motif.1.3.R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유전자 조절</w:t>
            </w:r>
          </w:p>
        </w:tc>
        <w:tc>
          <w:tcPr>
            <w:tcW w:type="dxa" w:w="3853"/>
            <w:tcMar>
              <w:top w:type="dxa" w:w="60"/>
              <w:left w:type="dxa" w:w="90"/>
              <w:bottom w:type="dxa" w:w="60"/>
              <w:right w:type="dxa" w:w="90"/>
            </w:tcMar>
          </w:tcPr>
          <w:p>
            <w:r>
              <w:rPr>
                <w:sz w:val="18"/>
                <w:szCs w:val="18"/>
              </w:rPr>
              <w:t xml:space="preserve">Gene Regulation</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docs/category_icons/gene_regulation.png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전사인자 footprint</w:t>
            </w:r>
          </w:p>
        </w:tc>
        <w:tc>
          <w:tcPr>
            <w:tcW w:type="dxa" w:w="3853"/>
            <w:tcMar>
              <w:top w:type="dxa" w:w="60"/>
              <w:left w:type="dxa" w:w="90"/>
              <w:bottom w:type="dxa" w:w="60"/>
              <w:right w:type="dxa" w:w="90"/>
            </w:tcMar>
          </w:tcPr>
          <w:p>
            <w:r>
              <w:rPr>
                <w:sz w:val="18"/>
                <w:szCs w:val="18"/>
              </w:rPr>
              <w:t xml:space="preserve">TF Footprinting</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docs/category_icons/gene_regulation.png</w:t>
      </w:r>
      <w:r>
        <w:rPr>
          <w:color w:val="8A8F99"/>
          <w:sz w:val="18"/>
          <w:szCs w:val="18"/>
        </w:rPr>
        <w:t xml:space="preserve"> (카테고리 아이콘)</w:t>
      </w:r>
    </w:p>
    <w:p>
      <w:pPr>
        <w:spacing w:after="120" w:before="120"/>
        <w:jc w:val="center"/>
      </w:pPr>
      <w:r>
        <w:drawing>
          <wp:inline distT="0" distB="0" distL="0" distR="0">
            <wp:extent cx="1143000" cy="1143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1143000"/>
                    </a:xfrm>
                    <a:prstGeom prst="rect">
                      <a:avLst/>
                    </a:prstGeom>
                  </pic:spPr>
                </pic:pic>
              </a:graphicData>
            </a:graphic>
          </wp:inline>
        </w:drawing>
      </w:r>
    </w:p>
    <w:p>
      <w:pPr>
        <w:spacing w:after="100" w:before="200"/>
      </w:pPr>
      <w:r>
        <w:rPr>
          <w:b/>
          <w:bCs/>
          <w:color w:val="3A3A3A"/>
          <w:sz w:val="24"/>
          <w:szCs w:val="24"/>
        </w:rPr>
        <w:t xml:space="preserve">실행 이미지</w:t>
      </w:r>
    </w:p>
    <w:p>
      <w:pPr>
        <w:spacing w:after="140"/>
      </w:pPr>
      <w:r>
        <w:t xml:space="preserve">이미지: bx_tf_footprinting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defs/ATAC-seq/bx_tf_footprinting.1.0.def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TOBIAS로 전사인자 footprint를 계산하고 조건 간 결합 변화를 비교하는 환경입니다. peak 병합에 bedtools를 씁니다.</w:t>
      </w:r>
    </w:p>
    <w:p>
      <w:pPr>
        <w:pStyle w:val="ListParagraph"/>
        <w:numPr>
          <w:ilvl w:val="0"/>
          <w:numId w:val="2"/>
        </w:numPr>
        <w:spacing w:after="80"/>
      </w:pPr>
      <w:r>
        <w:rPr>
          <w:b/>
          <w:bCs/>
        </w:rPr>
        <w:t xml:space="preserve">Description (English):</w:t>
      </w:r>
      <w:r>
        <w:t xml:space="preserve"> Environment for transcription factor footprinting and differential binding with TOBIAS; bedtools merges the peaks.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TOBIAS</w:t>
            </w:r>
          </w:p>
        </w:tc>
        <w:tc>
          <w:tcPr>
            <w:tcW w:type="dxa" w:w="4753"/>
            <w:tcMar>
              <w:top w:type="dxa" w:w="60"/>
              <w:left w:type="dxa" w:w="90"/>
              <w:bottom w:type="dxa" w:w="60"/>
              <w:right w:type="dxa" w:w="90"/>
            </w:tcMar>
          </w:tcPr>
          <w:p>
            <w:r>
              <w:rPr>
                <w:sz w:val="18"/>
                <w:szCs w:val="18"/>
              </w:rPr>
              <w:t xml:space="preserve">0.17.5</w:t>
            </w:r>
          </w:p>
        </w:tc>
      </w:tr>
      <w:tr>
        <w:tc>
          <w:tcPr>
            <w:tcW w:type="dxa" w:w="4753"/>
            <w:tcMar>
              <w:top w:type="dxa" w:w="60"/>
              <w:left w:type="dxa" w:w="90"/>
              <w:bottom w:type="dxa" w:w="60"/>
              <w:right w:type="dxa" w:w="90"/>
            </w:tcMar>
          </w:tcPr>
          <w:p>
            <w:r>
              <w:rPr>
                <w:sz w:val="18"/>
                <w:szCs w:val="18"/>
              </w:rPr>
              <w:t xml:space="preserve">MOODS</w:t>
            </w:r>
          </w:p>
        </w:tc>
        <w:tc>
          <w:tcPr>
            <w:tcW w:type="dxa" w:w="4753"/>
            <w:tcMar>
              <w:top w:type="dxa" w:w="60"/>
              <w:left w:type="dxa" w:w="90"/>
              <w:bottom w:type="dxa" w:w="60"/>
              <w:right w:type="dxa" w:w="90"/>
            </w:tcMar>
          </w:tcPr>
          <w:p>
            <w:r>
              <w:rPr>
                <w:sz w:val="18"/>
                <w:szCs w:val="18"/>
              </w:rPr>
              <w:t xml:space="preserve">1.9.4.2</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1.24</w:t>
            </w:r>
          </w:p>
        </w:tc>
      </w:tr>
      <w:tr>
        <w:tc>
          <w:tcPr>
            <w:tcW w:type="dxa" w:w="4753"/>
            <w:tcMar>
              <w:top w:type="dxa" w:w="60"/>
              <w:left w:type="dxa" w:w="90"/>
              <w:bottom w:type="dxa" w:w="60"/>
              <w:right w:type="dxa" w:w="90"/>
            </w:tcMar>
          </w:tcPr>
          <w:p>
            <w:r>
              <w:rPr>
                <w:sz w:val="18"/>
                <w:szCs w:val="18"/>
              </w:rPr>
              <w:t xml:space="preserve">bedtools</w:t>
            </w:r>
          </w:p>
        </w:tc>
        <w:tc>
          <w:tcPr>
            <w:tcW w:type="dxa" w:w="4753"/>
            <w:tcMar>
              <w:top w:type="dxa" w:w="60"/>
              <w:left w:type="dxa" w:w="90"/>
              <w:bottom w:type="dxa" w:w="60"/>
              <w:right w:type="dxa" w:w="90"/>
            </w:tcMar>
          </w:tcPr>
          <w:p>
            <w:r>
              <w:rPr>
                <w:sz w:val="18"/>
                <w:szCs w:val="18"/>
              </w:rPr>
              <w:t xml:space="preserve">2.31.1</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CSV/TSV. SampleID(BAM 파일 이름에 들어 있는 샘플 이름), Condition(조건 이름) 열이 필요하고 조건은 2개 이상. 다른 열(Replicate 등)은 있어도 됨</w:t>
            </w:r>
          </w:p>
        </w:tc>
        <w:tc>
          <w:tcPr>
            <w:tcW w:type="dxa" w:w="2146"/>
            <w:tcMar>
              <w:top w:type="dxa" w:w="60"/>
              <w:left w:type="dxa" w:w="90"/>
              <w:bottom w:type="dxa" w:w="60"/>
              <w:right w:type="dxa" w:w="90"/>
            </w:tcMar>
          </w:tcPr>
          <w:p>
            <w:r>
              <w:rPr>
                <w:sz w:val="18"/>
                <w:szCs w:val="18"/>
              </w:rPr>
              <w:t xml:space="preserve">Sample sheet CSV/TSV with SampleID (the sample name contained in each BAM file name) and Condition (condition name) columns, two or more conditions; other columns such as Replicate may be present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그 안의 샘플별 peak를 합쳐 공통 peak를 만듦</w:t>
            </w:r>
          </w:p>
        </w:tc>
        <w:tc>
          <w:tcPr>
            <w:tcW w:type="dxa" w:w="2146"/>
            <w:tcMar>
              <w:top w:type="dxa" w:w="60"/>
              <w:left w:type="dxa" w:w="90"/>
              <w:bottom w:type="dxa" w:w="60"/>
              <w:right w:type="dxa" w:w="90"/>
            </w:tcMar>
          </w:tcPr>
          <w:p>
            <w:r>
              <w:rPr>
                <w:sz w:val="18"/>
                <w:szCs w:val="18"/>
              </w:rPr>
              <w:t xml:space="preserve">MACS3_callpeak_ATAC output_dir; the sample peaks in it are merged into common peaks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bl>
    <w:p/>
    <w:p>
      <w:pPr>
        <w:spacing w:after="120"/>
      </w:pPr>
      <w:r>
        <w:rPr>
          <w:b/>
          <w:bCs/>
          <w:color w:val="B0B0B0"/>
          <w:sz w:val="18"/>
          <w:szCs w:val="18"/>
        </w:rPr>
        <w:t xml:space="preserve">[내부 메모 · 붙여 넣지 마세요] </w:t>
      </w:r>
      <w:r>
        <w:rPr>
          <w:color w:val="8A8F99"/>
          <w:sz w:val="18"/>
          <w:szCs w:val="18"/>
        </w:rPr>
        <w:t xml:space="preserve">등록 메모: 코어 수(</w:t>
      </w:r>
      <w:r>
        <w:rPr>
          <w:color w:val="8A8F99"/>
          <w:sz w:val="18"/>
          <w:szCs w:val="18"/>
        </w:rPr>
        <w:t xml:space="preserve">cores</w:t>
      </w:r>
      <w:r>
        <w:rPr>
          <w:color w:val="8A8F99"/>
          <w:sz w:val="18"/>
          <w:szCs w:val="18"/>
        </w:rPr>
        <w:t xml:space="preserve">)는 포탈에 등록하지 않는다. 실행 환경의 Processor Core 선택(싱글 코어 또는 최대 4코어)으로 정해지며, 스크립트 기본값 </w:t>
      </w:r>
      <w:r>
        <w:rPr>
          <w:color w:val="8A8F99"/>
          <w:sz w:val="18"/>
          <w:szCs w:val="18"/>
        </w:rPr>
        <w:t xml:space="preserve">auto</w:t>
      </w:r>
      <w:r>
        <w:rPr>
          <w:color w:val="8A8F99"/>
          <w:sz w:val="18"/>
          <w:szCs w:val="18"/>
        </w:rP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 또는 탭으로 구분한 파일이며 SampleID와 Condition 컬럼이 필요합니다. Replicate 같은 다른 열은 있어도 됩니다. BAM 파일 이름에 SampleID가 포함되어 있어야 합니다.</w:t>
      </w:r>
    </w:p>
    <w:p>
      <w:pPr>
        <w:pStyle w:val="ListParagraph"/>
        <w:numPr>
          <w:ilvl w:val="0"/>
          <w:numId w:val="2"/>
        </w:numPr>
        <w:spacing w:after="80"/>
      </w:pPr>
      <w:r>
        <w:t xml:space="preserve">본문(영문): A comma- or tab-separated file with the SampleID and Condition columns; other columns such as Replicate may be present. Each BAM file name must contain its SampleID.</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기능 분석</w:t>
            </w:r>
          </w:p>
        </w:tc>
        <w:tc>
          <w:tcPr>
            <w:tcW w:type="dxa" w:w="3853"/>
            <w:tcMar>
              <w:top w:type="dxa" w:w="60"/>
              <w:left w:type="dxa" w:w="90"/>
              <w:bottom w:type="dxa" w:w="60"/>
              <w:right w:type="dxa" w:w="90"/>
            </w:tcMar>
          </w:tcPr>
          <w:p>
            <w:r>
              <w:rPr>
                <w:sz w:val="18"/>
                <w:szCs w:val="18"/>
              </w:rPr>
              <w:t xml:space="preserve">Functional Analysis</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예정(Functional Analysis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농축 분석</w:t>
            </w:r>
          </w:p>
        </w:tc>
        <w:tc>
          <w:tcPr>
            <w:tcW w:type="dxa" w:w="3853"/>
            <w:tcMar>
              <w:top w:type="dxa" w:w="60"/>
              <w:left w:type="dxa" w:w="90"/>
              <w:bottom w:type="dxa" w:w="60"/>
              <w:right w:type="dxa" w:w="90"/>
            </w:tcMar>
          </w:tcPr>
          <w:p>
            <w:r>
              <w:rPr>
                <w:sz w:val="18"/>
                <w:szCs w:val="18"/>
              </w:rPr>
              <w:t xml:space="preserve">Enrichment 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실행 이미지</w:t>
      </w:r>
    </w:p>
    <w:p>
      <w:pPr>
        <w:spacing w:after="140"/>
      </w:pPr>
      <w:r>
        <w:t xml:space="preserve">이미지: bx_functional_enrichment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defs/ATAC-seq/bx_functional_enrichment.1.0.def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clusterProfiler로 GO 기능 농축을 분석하는 R 환경입니다. 종별 OrgDb 파일은 이미지에 넣지 않고 입력으로 받습니다.</w:t>
      </w:r>
    </w:p>
    <w:p>
      <w:pPr>
        <w:pStyle w:val="ListParagraph"/>
        <w:numPr>
          <w:ilvl w:val="0"/>
          <w:numId w:val="2"/>
        </w:numPr>
        <w:spacing w:after="80"/>
      </w:pPr>
      <w:r>
        <w:rPr>
          <w:b/>
          <w:bCs/>
        </w:rPr>
        <w:t xml:space="preserve">Description (English):</w:t>
      </w:r>
      <w:r>
        <w:t xml:space="preserve"> R environment for GO enrichment with clusterProfiler; the species OrgDb file is given as an input, not stored in the image.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R</w:t>
            </w:r>
          </w:p>
        </w:tc>
        <w:tc>
          <w:tcPr>
            <w:tcW w:type="dxa" w:w="4753"/>
            <w:tcMar>
              <w:top w:type="dxa" w:w="60"/>
              <w:left w:type="dxa" w:w="90"/>
              <w:bottom w:type="dxa" w:w="60"/>
              <w:right w:type="dxa" w:w="90"/>
            </w:tcMar>
          </w:tcPr>
          <w:p>
            <w:r>
              <w:rPr>
                <w:sz w:val="18"/>
                <w:szCs w:val="18"/>
              </w:rPr>
              <w:t xml:space="preserve">4.5.3</w:t>
            </w:r>
          </w:p>
        </w:tc>
      </w:tr>
      <w:tr>
        <w:tc>
          <w:tcPr>
            <w:tcW w:type="dxa" w:w="4753"/>
            <w:tcMar>
              <w:top w:type="dxa" w:w="60"/>
              <w:left w:type="dxa" w:w="90"/>
              <w:bottom w:type="dxa" w:w="60"/>
              <w:right w:type="dxa" w:w="90"/>
            </w:tcMar>
          </w:tcPr>
          <w:p>
            <w:r>
              <w:rPr>
                <w:sz w:val="18"/>
                <w:szCs w:val="18"/>
              </w:rPr>
              <w:t xml:space="preserve">clusterProfiler</w:t>
            </w:r>
          </w:p>
        </w:tc>
        <w:tc>
          <w:tcPr>
            <w:tcW w:type="dxa" w:w="4753"/>
            <w:tcMar>
              <w:top w:type="dxa" w:w="60"/>
              <w:left w:type="dxa" w:w="90"/>
              <w:bottom w:type="dxa" w:w="60"/>
              <w:right w:type="dxa" w:w="90"/>
            </w:tcMar>
          </w:tcPr>
          <w:p>
            <w:r>
              <w:rPr>
                <w:sz w:val="18"/>
                <w:szCs w:val="18"/>
              </w:rPr>
              <w:t xml:space="preserve">4.18.4</w:t>
            </w:r>
          </w:p>
        </w:tc>
      </w:tr>
      <w:tr>
        <w:tc>
          <w:tcPr>
            <w:tcW w:type="dxa" w:w="4753"/>
            <w:tcMar>
              <w:top w:type="dxa" w:w="60"/>
              <w:left w:type="dxa" w:w="90"/>
              <w:bottom w:type="dxa" w:w="60"/>
              <w:right w:type="dxa" w:w="90"/>
            </w:tcMar>
          </w:tcPr>
          <w:p>
            <w:r>
              <w:rPr>
                <w:sz w:val="18"/>
                <w:szCs w:val="18"/>
              </w:rPr>
              <w:t xml:space="preserve">enrichplot</w:t>
            </w:r>
          </w:p>
        </w:tc>
        <w:tc>
          <w:tcPr>
            <w:tcW w:type="dxa" w:w="4753"/>
            <w:tcMar>
              <w:top w:type="dxa" w:w="60"/>
              <w:left w:type="dxa" w:w="90"/>
              <w:bottom w:type="dxa" w:w="60"/>
              <w:right w:type="dxa" w:w="90"/>
            </w:tcMar>
          </w:tcPr>
          <w:p>
            <w:r>
              <w:rPr>
                <w:sz w:val="18"/>
                <w:szCs w:val="18"/>
              </w:rPr>
              <w:t xml:space="preserve">1.30.5</w:t>
            </w:r>
          </w:p>
        </w:tc>
      </w:tr>
      <w:tr>
        <w:tc>
          <w:tcPr>
            <w:tcW w:type="dxa" w:w="4753"/>
            <w:tcMar>
              <w:top w:type="dxa" w:w="60"/>
              <w:left w:type="dxa" w:w="90"/>
              <w:bottom w:type="dxa" w:w="60"/>
              <w:right w:type="dxa" w:w="90"/>
            </w:tcMar>
          </w:tcPr>
          <w:p>
            <w:r>
              <w:rPr>
                <w:sz w:val="18"/>
                <w:szCs w:val="18"/>
              </w:rPr>
              <w:t xml:space="preserve">AnnotationDbi</w:t>
            </w:r>
          </w:p>
        </w:tc>
        <w:tc>
          <w:tcPr>
            <w:tcW w:type="dxa" w:w="4753"/>
            <w:tcMar>
              <w:top w:type="dxa" w:w="60"/>
              <w:left w:type="dxa" w:w="90"/>
              <w:bottom w:type="dxa" w:w="60"/>
              <w:right w:type="dxa" w:w="90"/>
            </w:tcMar>
          </w:tcPr>
          <w:p>
            <w:r>
              <w:rPr>
                <w:sz w:val="18"/>
                <w:szCs w:val="18"/>
              </w:rPr>
              <w:t xml:space="preserve">1.72.0</w:t>
            </w:r>
          </w:p>
        </w:tc>
      </w:tr>
      <w:tr>
        <w:tc>
          <w:tcPr>
            <w:tcW w:type="dxa" w:w="4753"/>
            <w:tcMar>
              <w:top w:type="dxa" w:w="60"/>
              <w:left w:type="dxa" w:w="90"/>
              <w:bottom w:type="dxa" w:w="60"/>
              <w:right w:type="dxa" w:w="90"/>
            </w:tcMar>
          </w:tcPr>
          <w:p>
            <w:r>
              <w:rPr>
                <w:sz w:val="18"/>
                <w:szCs w:val="18"/>
              </w:rPr>
              <w:t xml:space="preserve">GO.db</w:t>
            </w:r>
          </w:p>
        </w:tc>
        <w:tc>
          <w:tcPr>
            <w:tcW w:type="dxa" w:w="4753"/>
            <w:tcMar>
              <w:top w:type="dxa" w:w="60"/>
              <w:left w:type="dxa" w:w="90"/>
              <w:bottom w:type="dxa" w:w="60"/>
              <w:right w:type="dxa" w:w="90"/>
            </w:tcMar>
          </w:tcPr>
          <w:p>
            <w:r>
              <w:rPr>
                <w:sz w:val="18"/>
                <w:szCs w:val="18"/>
              </w:rPr>
              <w:t xml:space="preserve">3.22.0</w:t>
            </w:r>
          </w:p>
        </w:tc>
      </w:tr>
      <w:tr>
        <w:tc>
          <w:tcPr>
            <w:tcW w:type="dxa" w:w="4753"/>
            <w:tcMar>
              <w:top w:type="dxa" w:w="60"/>
              <w:left w:type="dxa" w:w="90"/>
              <w:bottom w:type="dxa" w:w="60"/>
              <w:right w:type="dxa" w:w="90"/>
            </w:tcMar>
          </w:tcPr>
          <w:p>
            <w:r>
              <w:rPr>
                <w:sz w:val="18"/>
                <w:szCs w:val="18"/>
              </w:rPr>
              <w:t xml:space="preserve">ggplot2</w:t>
            </w:r>
          </w:p>
        </w:tc>
        <w:tc>
          <w:tcPr>
            <w:tcW w:type="dxa" w:w="4753"/>
            <w:tcMar>
              <w:top w:type="dxa" w:w="60"/>
              <w:left w:type="dxa" w:w="90"/>
              <w:bottom w:type="dxa" w:w="60"/>
              <w:right w:type="dxa" w:w="90"/>
            </w:tcMar>
          </w:tcPr>
          <w:p>
            <w:r>
              <w:rPr>
                <w:sz w:val="18"/>
                <w:szCs w:val="18"/>
              </w:rPr>
              <w:t xml:space="preserve">4.0.3</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앞 모듈의 결과 폴더(input_dir)를 받아, 안의 파일을 보고 어떤 결과인지 스스로 판단합니다.</w:t>
      </w:r>
    </w:p>
    <w:p>
      <w:pPr>
        <w:pStyle w:val="ListParagraph"/>
        <w:numPr>
          <w:ilvl w:val="0"/>
          <w:numId w:val="2"/>
        </w:numPr>
        <w:spacing w:after="80"/>
      </w:pPr>
      <w:r>
        <w:t xml:space="preserve">peak_annotation 결과이면 샘플별 연관 유전자 목록을 분석합니다.</w:t>
      </w:r>
    </w:p>
    <w:p>
      <w:pPr>
        <w:pStyle w:val="ListParagraph"/>
        <w:numPr>
          <w:ilvl w:val="0"/>
          <w:numId w:val="2"/>
        </w:numPr>
        <w:spacing w:after="80"/>
      </w:pPr>
      <w:r>
        <w:t xml:space="preserve">differential_accessibility 결과이면 peak마다 가장 가까운 유전자를 찾아 접근성 증가(up)·감소(down) 유전자 목록을 분석합니다.</w:t>
      </w:r>
    </w:p>
    <w:p>
      <w:pPr>
        <w:pStyle w:val="ListParagraph"/>
        <w:numPr>
          <w:ilvl w:val="0"/>
          <w:numId w:val="2"/>
        </w:numPr>
        <w:spacing w:after="80"/>
      </w:pPr>
      <w:r>
        <w:t xml:space="preserve">종별 OrgDb 파일을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The output folder of the previous module (input_dir) is read, and its contents tell which module produced it.</w:t>
      </w:r>
    </w:p>
    <w:p>
      <w:pPr>
        <w:pStyle w:val="ListParagraph"/>
        <w:numPr>
          <w:ilvl w:val="0"/>
          <w:numId w:val="2"/>
        </w:numPr>
        <w:spacing w:after="80"/>
      </w:pPr>
      <w:r>
        <w:t xml:space="preserve">For a peak_annotation output, the gene list of each sample is analyzed.</w:t>
      </w:r>
    </w:p>
    <w:p>
      <w:pPr>
        <w:pStyle w:val="ListParagraph"/>
        <w:numPr>
          <w:ilvl w:val="0"/>
          <w:numId w:val="2"/>
        </w:numPr>
        <w:spacing w:after="80"/>
      </w:pPr>
      <w:r>
        <w:t xml:space="preserve">For a differential_accessibility output, each peak is assigned to the nearest gene and the up and down gene lists are analyzed.</w:t>
      </w:r>
    </w:p>
    <w:p>
      <w:pPr>
        <w:pStyle w:val="ListParagraph"/>
        <w:numPr>
          <w:ilvl w:val="0"/>
          <w:numId w:val="2"/>
        </w:numPr>
        <w:spacing w:after="80"/>
      </w:pPr>
      <w:r>
        <w:t xml:space="preserve">An OrgDb file for the species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앞 모듈의 output_dir. peak_annotation(gene_lists/*.annotated_gene_list.tsv) 또는 differential_accessibility(03_results/diff_accessibility_&lt;da_norm&gt;.csv) 결과를 안의 파일로 구분</w:t>
            </w:r>
          </w:p>
        </w:tc>
        <w:tc>
          <w:tcPr>
            <w:tcW w:type="dxa" w:w="2146"/>
            <w:tcMar>
              <w:top w:type="dxa" w:w="60"/>
              <w:left w:type="dxa" w:w="90"/>
              <w:bottom w:type="dxa" w:w="60"/>
              <w:right w:type="dxa" w:w="90"/>
            </w:tcMar>
          </w:tcPr>
          <w:p>
            <w:r>
              <w:rPr>
                <w:sz w:val="18"/>
                <w:szCs w:val="18"/>
              </w:rPr>
              <w:t xml:space="preserve">Output_dir of the previous module: a peak_annotation (gene_lists/*.annotated_gene_list.tsv) or differential_accessibility (03_results/diff_accessibility_&lt;da_norm&gt;.csv) output, told apart by its files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 differential_accessibility 결과일 때 peak를 가장 가까운 유전자에 연결하는 데 사용(peak_annotation 결과면 쓰지 않음)</w:t>
            </w:r>
          </w:p>
        </w:tc>
        <w:tc>
          <w:tcPr>
            <w:tcW w:type="dxa" w:w="2146"/>
            <w:tcMar>
              <w:top w:type="dxa" w:w="60"/>
              <w:left w:type="dxa" w:w="90"/>
              <w:bottom w:type="dxa" w:w="60"/>
              <w:right w:type="dxa" w:w="90"/>
            </w:tcMar>
          </w:tcPr>
          <w:p>
            <w:r>
              <w:rPr>
                <w:sz w:val="18"/>
                <w:szCs w:val="18"/>
              </w:rPr>
              <w:t xml:space="preserve">Gene annotation GFF3/GTF, used to link differential peaks to their nearest genes (not used for a peak_annotation output)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r>
              <w:rPr>
                <w:sz w:val="18"/>
                <w:szCs w:val="18"/>
              </w:rPr>
              <w:t xml:space="preserve">/ref/OrgDb/Arabidopsis_thaliana.AH121945.OrgDb.sqlite</w:t>
            </w:r>
          </w:p>
        </w:tc>
        <w:tc>
          <w:tcPr>
            <w:tcW w:type="dxa" w:w="2140"/>
            <w:tcMar>
              <w:top w:type="dxa" w:w="60"/>
              <w:left w:type="dxa" w:w="90"/>
              <w:bottom w:type="dxa" w:w="60"/>
              <w:right w:type="dxa" w:w="90"/>
            </w:tcMar>
          </w:tcPr>
          <w:p>
            <w:r>
              <w:rPr>
                <w:sz w:val="18"/>
                <w:szCs w:val="18"/>
              </w:rPr>
              <w:t xml:space="preserve">분석 종의 OrgDb SQLite 파일(tools/download_orgdb.R로 저장)</w:t>
            </w:r>
          </w:p>
        </w:tc>
        <w:tc>
          <w:tcPr>
            <w:tcW w:type="dxa" w:w="2146"/>
            <w:tcMar>
              <w:top w:type="dxa" w:w="60"/>
              <w:left w:type="dxa" w:w="90"/>
              <w:bottom w:type="dxa" w:w="60"/>
              <w:right w:type="dxa" w:w="90"/>
            </w:tcMar>
          </w:tcPr>
          <w:p>
            <w:r>
              <w:rPr>
                <w:sz w:val="18"/>
                <w:szCs w:val="18"/>
              </w:rPr>
              <w:t xml:space="preserve">OrgDb SQLite file of the species (saved with tools/download_orgdb.R)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differential_accessibility 결과에서 읽을 정규화 결과(TMM, EDASeq, CQN). 그 결과일 때만 사용</w:t>
            </w:r>
          </w:p>
        </w:tc>
        <w:tc>
          <w:tcPr>
            <w:tcW w:type="dxa" w:w="2146"/>
            <w:tcMar>
              <w:top w:type="dxa" w:w="60"/>
              <w:left w:type="dxa" w:w="90"/>
              <w:bottom w:type="dxa" w:w="60"/>
              <w:right w:type="dxa" w:w="90"/>
            </w:tcMar>
          </w:tcPr>
          <w:p>
            <w:r>
              <w:rPr>
                <w:sz w:val="18"/>
                <w:szCs w:val="18"/>
              </w:rPr>
              <w:t xml:space="preserve">Normalization result read from a differential_accessibility output (TMM, EDASeq, CQN); used only for that input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differential_accessibility 결과일 때만 사용</w:t>
            </w:r>
          </w:p>
        </w:tc>
        <w:tc>
          <w:tcPr>
            <w:tcW w:type="dxa" w:w="2146"/>
            <w:tcMar>
              <w:top w:type="dxa" w:w="60"/>
              <w:left w:type="dxa" w:w="90"/>
              <w:bottom w:type="dxa" w:w="60"/>
              <w:right w:type="dxa" w:w="90"/>
            </w:tcMar>
          </w:tcPr>
          <w:p>
            <w:r>
              <w:rPr>
                <w:sz w:val="18"/>
                <w:szCs w:val="18"/>
              </w:rPr>
              <w:t xml:space="preserve">FDR cutoff for up/down peaks; used only for a differential_accessibility output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differential_accessibility 결과일 때만 사용</w:t>
            </w:r>
          </w:p>
        </w:tc>
        <w:tc>
          <w:tcPr>
            <w:tcW w:type="dxa" w:w="2146"/>
            <w:tcMar>
              <w:top w:type="dxa" w:w="60"/>
              <w:left w:type="dxa" w:w="90"/>
              <w:bottom w:type="dxa" w:w="60"/>
              <w:right w:type="dxa" w:w="90"/>
            </w:tcMar>
          </w:tcPr>
          <w:p>
            <w:r>
              <w:rPr>
                <w:sz w:val="18"/>
                <w:szCs w:val="18"/>
              </w:rPr>
              <w:t xml:space="preserve">Minimum abs(logFC) for up/down peaks; used only for a differential_accessibility output</w:t>
            </w:r>
          </w:p>
        </w:tc>
      </w:tr>
    </w:tbl>
    <w:p/>
    <w:p>
      <w:pPr>
        <w:spacing w:after="120"/>
      </w:pPr>
      <w:r>
        <w:rPr>
          <w:b/>
          <w:bCs/>
          <w:color w:val="B0B0B0"/>
          <w:sz w:val="18"/>
          <w:szCs w:val="18"/>
        </w:rPr>
        <w:t xml:space="preserve">[내부 메모 · 붙여 넣지 마세요] </w:t>
      </w:r>
      <w:r>
        <w:rPr>
          <w:color w:val="8A8F99"/>
          <w:sz w:val="18"/>
          <w:szCs w:val="18"/>
        </w:rPr>
        <w:t xml:space="preserve">등록 메모: OrgDb의 ID 종류(</w:t>
      </w:r>
      <w:r>
        <w:rPr>
          <w:color w:val="8A8F99"/>
          <w:sz w:val="18"/>
          <w:szCs w:val="18"/>
        </w:rPr>
        <w:t xml:space="preserve">gene_keytype</w:t>
      </w:r>
      <w:r>
        <w:rPr>
          <w:color w:val="8A8F99"/>
          <w:sz w:val="18"/>
          <w:szCs w:val="18"/>
        </w:rPr>
        <w:t xml:space="preserve">)는 포탈에 등록하지 않는다. 스크립트가 입력 유전자 ID와 가장 많이 맞는 종류(TAIR, ENTREZID, SYMBOL 등)를 자동으로 고른다.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저장)이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파이프라인에서 peak_annotation 뒤와 differential_accessibility 뒤에 같은 모듈을 쓰며, 앞 모듈의 output_dir만 input_dir에 연결하면 됩니다.</w:t>
            </w:r>
          </w:p>
        </w:tc>
        <w:tc>
          <w:tcPr>
            <w:tcW w:type="dxa" w:w="4753"/>
            <w:tcMar>
              <w:top w:type="dxa" w:w="60"/>
              <w:left w:type="dxa" w:w="90"/>
              <w:bottom w:type="dxa" w:w="60"/>
              <w:right w:type="dxa" w:w="90"/>
            </w:tcMar>
          </w:tcPr>
          <w:p>
            <w:r>
              <w:rPr>
                <w:sz w:val="18"/>
                <w:szCs w:val="18"/>
              </w:rPr>
              <w:t xml:space="preserve">In the pipeline the same module follows peak_annotation and differential_accessibility; connect the previous module's output_dir to input_dir.</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functional_enrichment.1.1.R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품질 관리</w:t>
            </w:r>
          </w:p>
        </w:tc>
        <w:tc>
          <w:tcPr>
            <w:tcW w:type="dxa" w:w="3853"/>
            <w:tcMar>
              <w:top w:type="dxa" w:w="60"/>
              <w:left w:type="dxa" w:w="90"/>
              <w:bottom w:type="dxa" w:w="60"/>
              <w:right w:type="dxa" w:w="90"/>
            </w:tcMar>
          </w:tcPr>
          <w:p>
            <w:r>
              <w:rPr>
                <w:sz w:val="18"/>
                <w:szCs w:val="18"/>
              </w:rPr>
              <w:t xml:space="preserve">Quality Control</w:t>
            </w:r>
          </w:p>
        </w:tc>
      </w:tr>
      <w:tr>
        <w:tc>
          <w:tcPr>
            <w:tcW w:type="dxa" w:w="1800"/>
            <w:tcMar>
              <w:top w:type="dxa" w:w="60"/>
              <w:left w:type="dxa" w:w="90"/>
              <w:bottom w:type="dxa" w:w="60"/>
              <w:right w:type="dxa" w:w="90"/>
            </w:tcMar>
          </w:tcPr>
          <w:p>
            <w:r>
              <w:rPr>
                <w:sz w:val="18"/>
                <w:szCs w:val="18"/>
              </w:rPr>
              <w:t xml:space="preserve">카테고리 아이콘</w:t>
            </w:r>
          </w:p>
        </w:tc>
        <w:tc>
          <w:tcPr>
            <w:tcW w:type="dxa" w:w="3853"/>
            <w:tcMar>
              <w:top w:type="dxa" w:w="60"/>
              <w:left w:type="dxa" w:w="90"/>
              <w:bottom w:type="dxa" w:w="60"/>
              <w:right w:type="dxa" w:w="90"/>
            </w:tcMar>
          </w:tcPr>
          <w:p>
            <w:r>
              <w:rPr>
                <w:sz w:val="18"/>
                <w:szCs w:val="18"/>
              </w:rPr>
              <w:t xml:space="preserve">선택 예정(Quality Control 아이콘, Shutterstock UniconLabs 선 아이콘 세트에서 고름)</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재현성 평가</w:t>
            </w:r>
          </w:p>
        </w:tc>
        <w:tc>
          <w:tcPr>
            <w:tcW w:type="dxa" w:w="3853"/>
            <w:tcMar>
              <w:top w:type="dxa" w:w="60"/>
              <w:left w:type="dxa" w:w="90"/>
              <w:bottom w:type="dxa" w:w="60"/>
              <w:right w:type="dxa" w:w="90"/>
            </w:tcMar>
          </w:tcPr>
          <w:p>
            <w:r>
              <w:rPr>
                <w:sz w:val="18"/>
                <w:szCs w:val="18"/>
              </w:rPr>
              <w:t xml:space="preserve">Reproducibility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실행 이미지</w:t>
      </w:r>
    </w:p>
    <w:p>
      <w:pPr>
        <w:spacing w:after="140"/>
      </w:pPr>
      <w:r>
        <w:t xml:space="preserve">이미지: bx_replicate_consistency 1.0</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defs/ATAC-seq/bx_replicate_consistency.1.0.def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rockylinux/rockylinux@sha256:8101994123cf3d0a8fee517bee7f39e555c7d92bd2d9eb3303cc988a0eeed00f</w:t>
            </w:r>
            <w:r>
              <w:rPr>
                <w:sz w:val="18"/>
                <w:szCs w:val="18"/>
              </w:rPr>
              <w:t xml:space="preserve"> (Rocky Linux 9.8, </w:t>
            </w:r>
            <w:r>
              <w:rPr>
                <w:sz w:val="18"/>
                <w:szCs w:val="18"/>
              </w:rPr>
              <w:t xml:space="preserve">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p>
      <w:pPr>
        <w:pStyle w:val="ListParagraph"/>
        <w:numPr>
          <w:ilvl w:val="0"/>
          <w:numId w:val="2"/>
        </w:numPr>
        <w:spacing w:after="80"/>
      </w:pPr>
      <w:r>
        <w:rPr>
          <w:b/>
          <w:bCs/>
        </w:rPr>
        <w:t xml:space="preserve">설명(국문):</w:t>
      </w:r>
      <w:r>
        <w:t xml:space="preserve"> 반복 실험 간 peak 재현성을 IDR로 평가하는 환경입니다. IDR은 다른 도구와 충돌하지 않도록 별도 Python 3.10 환경에 설치되어 있습니다.</w:t>
      </w:r>
    </w:p>
    <w:p>
      <w:pPr>
        <w:pStyle w:val="ListParagraph"/>
        <w:numPr>
          <w:ilvl w:val="0"/>
          <w:numId w:val="2"/>
        </w:numPr>
        <w:spacing w:after="80"/>
      </w:pPr>
      <w:r>
        <w:rPr>
          <w:b/>
          <w:bCs/>
        </w:rPr>
        <w:t xml:space="preserve">Description (English):</w:t>
      </w:r>
      <w:r>
        <w:t xml:space="preserve"> Environment for peak reproducibility between replicates with IDR; IDR is installed in its own Python 3.10 environment to avoid conflicts with the other tools.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도구</w:t>
            </w:r>
          </w:p>
        </w:tc>
        <w:tc>
          <w:tcPr>
            <w:tcW w:type="dxa" w:w="4753"/>
            <w:shd w:fill="E8EDF6" w:color="auto" w:val="clear"/>
            <w:tcMar>
              <w:top w:type="dxa" w:w="60"/>
              <w:left w:type="dxa" w:w="90"/>
              <w:bottom w:type="dxa" w:w="60"/>
              <w:right w:type="dxa" w:w="90"/>
            </w:tcMar>
          </w:tcPr>
          <w:p>
            <w:r>
              <w:rPr>
                <w:b/>
                <w:bCs/>
                <w:color w:val="32549C"/>
                <w:sz w:val="18"/>
                <w:szCs w:val="18"/>
              </w:rPr>
              <w:t xml:space="preserve">버전</w:t>
            </w:r>
          </w:p>
        </w:tc>
      </w:tr>
      <w:tr>
        <w:tc>
          <w:tcPr>
            <w:tcW w:type="dxa" w:w="4753"/>
            <w:tcMar>
              <w:top w:type="dxa" w:w="60"/>
              <w:left w:type="dxa" w:w="90"/>
              <w:bottom w:type="dxa" w:w="60"/>
              <w:right w:type="dxa" w:w="90"/>
            </w:tcMar>
          </w:tcPr>
          <w:p>
            <w:r>
              <w:rPr>
                <w:sz w:val="18"/>
                <w:szCs w:val="18"/>
              </w:rPr>
              <w:t xml:space="preserve">IDR</w:t>
            </w:r>
          </w:p>
        </w:tc>
        <w:tc>
          <w:tcPr>
            <w:tcW w:type="dxa" w:w="4753"/>
            <w:tcMar>
              <w:top w:type="dxa" w:w="60"/>
              <w:left w:type="dxa" w:w="90"/>
              <w:bottom w:type="dxa" w:w="60"/>
              <w:right w:type="dxa" w:w="90"/>
            </w:tcMar>
          </w:tcPr>
          <w:p>
            <w:r>
              <w:rPr>
                <w:sz w:val="18"/>
                <w:szCs w:val="18"/>
              </w:rPr>
              <w:t xml:space="preserve">2.0.4.2 (Python 3.10, NumPy 1.23.5)</w:t>
            </w:r>
          </w:p>
        </w:tc>
      </w:tr>
      <w:tr>
        <w:tc>
          <w:tcPr>
            <w:tcW w:type="dxa" w:w="4753"/>
            <w:tcMar>
              <w:top w:type="dxa" w:w="60"/>
              <w:left w:type="dxa" w:w="90"/>
              <w:bottom w:type="dxa" w:w="60"/>
              <w:right w:type="dxa" w:w="90"/>
            </w:tcMar>
          </w:tcPr>
          <w:p>
            <w:r>
              <w:rPr>
                <w:sz w:val="18"/>
                <w:szCs w:val="18"/>
              </w:rPr>
              <w:t xml:space="preserve">MACS3</w:t>
            </w:r>
          </w:p>
        </w:tc>
        <w:tc>
          <w:tcPr>
            <w:tcW w:type="dxa" w:w="4753"/>
            <w:tcMar>
              <w:top w:type="dxa" w:w="60"/>
              <w:left w:type="dxa" w:w="90"/>
              <w:bottom w:type="dxa" w:w="60"/>
              <w:right w:type="dxa" w:w="90"/>
            </w:tcMar>
          </w:tcPr>
          <w:p>
            <w:r>
              <w:rPr>
                <w:sz w:val="18"/>
                <w:szCs w:val="18"/>
              </w:rPr>
              <w:t xml:space="preserve">3.0.4</w:t>
            </w:r>
          </w:p>
        </w:tc>
      </w:tr>
      <w:tr>
        <w:tc>
          <w:tcPr>
            <w:tcW w:type="dxa" w:w="4753"/>
            <w:tcMar>
              <w:top w:type="dxa" w:w="60"/>
              <w:left w:type="dxa" w:w="90"/>
              <w:bottom w:type="dxa" w:w="60"/>
              <w:right w:type="dxa" w:w="90"/>
            </w:tcMar>
          </w:tcPr>
          <w:p>
            <w:r>
              <w:rPr>
                <w:sz w:val="18"/>
                <w:szCs w:val="18"/>
              </w:rPr>
              <w:t xml:space="preserve">Python</w:t>
            </w:r>
          </w:p>
        </w:tc>
        <w:tc>
          <w:tcPr>
            <w:tcW w:type="dxa" w:w="4753"/>
            <w:tcMar>
              <w:top w:type="dxa" w:w="60"/>
              <w:left w:type="dxa" w:w="90"/>
              <w:bottom w:type="dxa" w:w="60"/>
              <w:right w:type="dxa" w:w="90"/>
            </w:tcMar>
          </w:tcPr>
          <w:p>
            <w:r>
              <w:rPr>
                <w:sz w:val="18"/>
                <w:szCs w:val="18"/>
              </w:rPr>
              <w:t xml:space="preserve">3.13</w:t>
            </w:r>
          </w:p>
        </w:tc>
      </w:tr>
      <w:tr>
        <w:tc>
          <w:tcPr>
            <w:tcW w:type="dxa" w:w="4753"/>
            <w:tcMar>
              <w:top w:type="dxa" w:w="60"/>
              <w:left w:type="dxa" w:w="90"/>
              <w:bottom w:type="dxa" w:w="60"/>
              <w:right w:type="dxa" w:w="90"/>
            </w:tcMar>
          </w:tcPr>
          <w:p>
            <w:r>
              <w:rPr>
                <w:sz w:val="18"/>
                <w:szCs w:val="18"/>
              </w:rPr>
              <w:t xml:space="preserve">SAMtools</w:t>
            </w:r>
          </w:p>
        </w:tc>
        <w:tc>
          <w:tcPr>
            <w:tcW w:type="dxa" w:w="4753"/>
            <w:tcMar>
              <w:top w:type="dxa" w:w="60"/>
              <w:left w:type="dxa" w:w="90"/>
              <w:bottom w:type="dxa" w:w="60"/>
              <w:right w:type="dxa" w:w="90"/>
            </w:tcMar>
          </w:tcPr>
          <w:p>
            <w:r>
              <w:rPr>
                <w:sz w:val="18"/>
                <w:szCs w:val="18"/>
              </w:rPr>
              <w:t xml:space="preserve">1.23.1</w:t>
            </w:r>
          </w:p>
        </w:tc>
      </w:tr>
      <w:tr>
        <w:tc>
          <w:tcPr>
            <w:tcW w:type="dxa" w:w="4753"/>
            <w:tcMar>
              <w:top w:type="dxa" w:w="60"/>
              <w:left w:type="dxa" w:w="90"/>
              <w:bottom w:type="dxa" w:w="60"/>
              <w:right w:type="dxa" w:w="90"/>
            </w:tcMar>
          </w:tcPr>
          <w:p>
            <w:r>
              <w:rPr>
                <w:sz w:val="18"/>
                <w:szCs w:val="18"/>
              </w:rPr>
              <w:t xml:space="preserve">HTSlib</w:t>
            </w:r>
          </w:p>
        </w:tc>
        <w:tc>
          <w:tcPr>
            <w:tcW w:type="dxa" w:w="4753"/>
            <w:tcMar>
              <w:top w:type="dxa" w:w="60"/>
              <w:left w:type="dxa" w:w="90"/>
              <w:bottom w:type="dxa" w:w="60"/>
              <w:right w:type="dxa" w:w="90"/>
            </w:tcMar>
          </w:tcPr>
          <w:p>
            <w:r>
              <w:rPr>
                <w:sz w:val="18"/>
                <w:szCs w:val="18"/>
              </w:rPr>
              <w:t xml:space="preserve">1.23.1</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 SampleID(BAM 파일 이름에 들어 있는 샘플 이름), Condition(조건 이름), Replicate(반복 번호) 열이 필요. 조건마다 반복 2개 이상</w:t>
            </w:r>
          </w:p>
        </w:tc>
        <w:tc>
          <w:tcPr>
            <w:tcW w:type="dxa" w:w="2146"/>
            <w:tcMar>
              <w:top w:type="dxa" w:w="60"/>
              <w:left w:type="dxa" w:w="90"/>
              <w:bottom w:type="dxa" w:w="60"/>
              <w:right w:type="dxa" w:w="90"/>
            </w:tcMar>
          </w:tcPr>
          <w:p>
            <w:r>
              <w:rPr>
                <w:sz w:val="18"/>
                <w:szCs w:val="18"/>
              </w:rPr>
              <w:t xml:space="preserve">Sample sheet CSV with SampleID (the sample name contained in each BAM file name), Condition (condition name), and Replicate (replicate number) columns; two or more replicates per condition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MACS3에 넘기는 유효 유전체 크기(-g). hs(사람), mm(쥐), ce(예쁜꼬마선충), dm(초파리) 또는 숫자(예: 애기장대 1.2e8)</w:t>
            </w:r>
          </w:p>
        </w:tc>
        <w:tc>
          <w:tcPr>
            <w:tcW w:type="dxa" w:w="2146"/>
            <w:tcMar>
              <w:top w:type="dxa" w:w="60"/>
              <w:left w:type="dxa" w:w="90"/>
              <w:bottom w:type="dxa" w:w="60"/>
              <w:right w:type="dxa" w:w="90"/>
            </w:tcMar>
          </w:tcPr>
          <w:p>
            <w:r>
              <w:rPr>
                <w:sz w:val="18"/>
                <w:szCs w:val="18"/>
              </w:rPr>
              <w:t xml:space="preserve">Effective genome size passed to MACS3 (-g): hs (human), mm (mouse), ce (C. elegans), dm (fruit fly), or a number (for example 1.2e8 for Arabidopsis)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조건마다 반복 실험이 2개 이상이어야 재현성을 계산합니다.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Each condition needs two or more replicates for the reproducibility analysis.</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86f56a5332abf25a5f142888ab2b7b9cbd6a34b2.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29d4159598248f3ff29c120b9032ffea91531a1b.png"/><Relationship Id="rId15" Type="http://schemas.openxmlformats.org/officeDocument/2006/relationships/image" Target="media/8c3ce375bcb8f9548c22723bdb6b06f4527bbfe3.png"/><Relationship Id="rId16" Type="http://schemas.openxmlformats.org/officeDocument/2006/relationships/image" Target="media/41551211cb2558eac772275b624d6cf725006173.png"/><Relationship Id="rId17" Type="http://schemas.openxmlformats.org/officeDocument/2006/relationships/image" Target="media/84132739840cb5224723bbdb22e97ff00306fe45.png"/><Relationship Id="rId18" Type="http://schemas.openxmlformats.org/officeDocument/2006/relationships/image" Target="media/d3721b8d3c62a85354df715699c61f27bcd3e9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2026-10-14T16:15:53.649Z</dcterms:created>
  <dcterms:modified xsi:type="dcterms:W3CDTF">2026-10-14T16:15:53.919Z</dcterms:modified>
</cp:coreProperties>
</file>

<file path=docProps/custom.xml><?xml version="1.0" encoding="utf-8"?>
<Properties xmlns="http://schemas.openxmlformats.org/officeDocument/2006/custom-properties" xmlns:vt="http://schemas.openxmlformats.org/officeDocument/2006/docPropsVTypes"/>
</file>