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기본값이다(빈칸은 기본값 없음).</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가져온다. PDF는 PNG로 바꿔 등록한다: </w:t>
      </w:r>
      <w:r>
        <w:t xml:space="preserve">pdftoppm -png -r 200 -singlefile &lt;그림&gt;.pdf &lt;그림&gt;</w:t>
      </w:r>
      <w:r>
        <w:t xml:space="preserve"> (여러 쪽이면 </w:t>
      </w:r>
      <w:r>
        <w:t xml:space="preserve">-f &lt;쪽&gt; -l &lt;쪽&gt;</w:t>
      </w:r>
      <w:r>
        <w:t xml:space="preserve">로 쪽을 고른다). 표는 화면 캡처해 등록한다.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몰리며,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nucleosome-bound(오른쪽) 신호 heatmap. 각 행은 하나의 TSS다.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nucleosome-bound (right) signal aligned at all TSSs; each row is one TSS.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왼쪽 패널은 nucleosome-free fragment, 오른쪽 패널은 mononucleosome fragment의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The left panel shows nucleosome-free fragment signal and the right panel mononucleosome fragment signal (log2,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평가한다.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기능 영역별 peak 비율.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MA plot으로 보면, 유의하게 증가(up)·감소(down)한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MA plot shows significantly increased (up) and decreased (down)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접근성이 증가한 구간에 농축된 모티프(파랑)와 감소한 구간에 농축된 모티프를 찾아, 변화와 함께 움직이는 전사인자 후보를 제시한다.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showing motifs enriched in bins of increased (blue) or decreased accessibility, which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로고를 붙였다.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plot으로 보여 준다.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score)로, 오른쪽은 두 번째 조건에서, 왼쪽은 첫 번째 조건에서 결합이 더 강하다는 뜻이다. 세로축은 그 차이의 유의성(−log10 p)이며, 유의하게 변한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(positive: stronger in the second condition; negative: stronger in the first), and the y-axis is its significance (−log10 p). Significantly changed factors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계산하고, 기준(IDR ≤ 0.05)을 통과한 peak를 재현성 있는 peak로 본다. (C) 느슨한 기준으로 찾은 peak 중 IDR을 통과한 peak가 가장 많은 반복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and peaks passing IDR ≤ 0.05 are reproducible. (C) Among relaxed peaks, the replicate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ce70fbfdd87e4b2560a66f658eabd62489fb02c5.png"/><Relationship Id="rId8" Type="http://schemas.openxmlformats.org/officeDocument/2006/relationships/image" Target="media/3bc42e56c4155f001ab8feb4b06e002dc0c68e0d.png"/><Relationship Id="rId9" Type="http://schemas.openxmlformats.org/officeDocument/2006/relationships/image" Target="media/0123c4cf5ddf48d6d292434c6c9b99ce002e3857.png"/><Relationship Id="rId10" Type="http://schemas.openxmlformats.org/officeDocument/2006/relationships/image" Target="media/237ff5499965963c98a5140499bc4b4c51d5d223.png"/><Relationship Id="rId11" Type="http://schemas.openxmlformats.org/officeDocument/2006/relationships/image" Target="media/539f42c7a31c26a020bb8ccc3a355c1d772988c3.png"/><Relationship Id="rId12" Type="http://schemas.openxmlformats.org/officeDocument/2006/relationships/image" Target="media/592b31572cf1f77cf5d02443d36e68e576fc3596.png"/><Relationship Id="rId13" Type="http://schemas.openxmlformats.org/officeDocument/2006/relationships/image" Target="media/63fb92dd7d12faca07f09ef6568b0671b95944d0.png"/><Relationship Id="rId14" Type="http://schemas.openxmlformats.org/officeDocument/2006/relationships/image" Target="media/743212f154261ae607a57ac92523f48bc0eafcc8.png"/><Relationship Id="rId15" Type="http://schemas.openxmlformats.org/officeDocument/2006/relationships/image" Target="media/84132739840cb5224723bbdb22e97ff00306fe45.png"/><Relationship Id="rId16" Type="http://schemas.openxmlformats.org/officeDocument/2006/relationships/image" Target="media/82ef2c51d81fb675d254477b8f4871658b653bf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2026-10-14T05:44:09.576Z</dcterms:created>
  <dcterms:modified xsi:type="dcterms:W3CDTF">2026-10-14T05:44:09.577Z</dcterms:modified>
</cp:coreProperties>
</file>

<file path=docProps/custom.xml><?xml version="1.0" encoding="utf-8"?>
<Properties xmlns="http://schemas.openxmlformats.org/officeDocument/2006/custom-properties" xmlns:vt="http://schemas.openxmlformats.org/officeDocument/2006/docPropsVTypes"/>
</file>