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원고다. 항목 순서는 등록 화면을 따른다. 인자 정의는 </w:t>
      </w:r>
      <w:r>
        <w:rPr>
          <w:color w:val="8A8F99"/>
          <w:sz w:val="18"/>
          <w:szCs w:val="18"/>
        </w:rPr>
        <w:t xml:space="preserve">docs/ATAC-seq/modules/Registration.md</w:t>
      </w:r>
      <w:r>
        <w:rPr>
          <w:color w:val="8A8F99"/>
          <w:sz w:val="18"/>
          <w:szCs w:val="18"/>
        </w:rPr>
        <w:t xml:space="preserve">와 같다. 작성 방법은 </w:t>
      </w:r>
      <w:r>
        <w:rPr>
          <w:color w:val="8A8F99"/>
          <w:sz w:val="18"/>
          <w:szCs w:val="18"/>
        </w:rPr>
        <w:t xml:space="preserve">docs/CLOSHA_Portal_Guide_v1.md</w:t>
      </w:r>
      <w:r>
        <w:rPr>
          <w:color w:val="8A8F99"/>
          <w:sz w:val="18"/>
          <w:szCs w:val="18"/>
        </w:rPr>
        <w:t xml:space="preserve">를 따른다.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받는다. 등록 화면의 Name은 인자 이름, Value는 기본값이다.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넣었다. 기본값이 아니며, 실행할 때 캔버스에서 실제 경로로 바꾼다. 예시 경로가 그대로 넘어가면 스크립트가 "not found"로 멈춘다.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않는다. 실행 환경의 Processor Core 선택이 곧 스레드 수이며(스크립트가 </w:t>
      </w:r>
      <w:r>
        <w:t xml:space="preserve">auto</w:t>
      </w:r>
      <w:r>
        <w:t xml:space="preserve">로 할당된 코어 수를 읽는다), 같은 값을 두 번 고르다 엇갈리는 일을 막는다.</w:t>
      </w:r>
    </w:p>
    <w:p>
      <w:pPr>
        <w:pStyle w:val="ListParagraph"/>
        <w:numPr>
          <w:ilvl w:val="0"/>
          <w:numId w:val="2"/>
        </w:numPr>
        <w:spacing w:after="80"/>
      </w:pPr>
      <w:r>
        <w:t xml:space="preserve">선택(Optional) 입력은 빈 값이 "사용 안 함"이다. 경로를 넣어 두면 그 경로를 실제로 찾으므로 Value를 비워 둔다.</w:t>
      </w:r>
    </w:p>
    <w:p>
      <w:pPr>
        <w:pStyle w:val="ListParagraph"/>
        <w:numPr>
          <w:ilvl w:val="0"/>
          <w:numId w:val="2"/>
        </w:numPr>
        <w:spacing w:after="80"/>
      </w:pPr>
      <w:r>
        <w:t xml:space="preserve">스크립트 사용 예제는 모든 옵션을 기본값으로 적었다(기본값이 없는 옵션은 제외). 예시 값은 애기장대(TAIR10, 유전체 약 1.2e8 bp) 기준이다.</w:t>
      </w:r>
    </w:p>
    <w:p>
      <w:pPr>
        <w:pStyle w:val="ListParagraph"/>
        <w:numPr>
          <w:ilvl w:val="0"/>
          <w:numId w:val="2"/>
        </w:numPr>
        <w:spacing w:after="80"/>
      </w:pPr>
      <w:r>
        <w:t xml:space="preserve">형식(Type)은 포탈 목록에 맞춰 고른다. 원고에는 Directory, File, String, Integer, Float, List로 적었다.</w:t>
      </w:r>
    </w:p>
    <w:p>
      <w:pPr>
        <w:pStyle w:val="ListParagraph"/>
        <w:numPr>
          <w:ilvl w:val="0"/>
          <w:numId w:val="2"/>
        </w:numPr>
        <w:spacing w:after="80"/>
      </w:pPr>
      <w:r>
        <w:t xml:space="preserve">포탈 등록 화면의 기반 이미지 출처(Bootstrap) 칸은 </w:t>
      </w:r>
      <w:r>
        <w:t xml:space="preserve">Apptainer</w:t>
      </w:r>
      <w:r>
        <w:t xml:space="preserve">다(작업이 SIF로 실행되므로). 모듈별 "실행 이미지" 절의 DEF Bootstrap(</w:t>
      </w:r>
      <w:r>
        <w:t xml:space="preserve">docker</w:t>
      </w:r>
      <w:r>
        <w:t xml:space="preserve">)은 이미지를 만들 때 쓴 DEF 파일의 값이라 다르다. 기반 이미지(From)는 DEF의 </w:t>
      </w:r>
      <w:r>
        <w:t xml:space="preserve">rockylinux/rockylinux:9.8</w:t>
      </w:r>
      <w:r>
        <w:t xml:space="preserve"> (digest </w:t>
      </w:r>
      <w:r>
        <w:t xml:space="preserve">sha256:8101994123cf3d0a8fee517bee7f39e555c7d92bd2d9eb3303cc988a0eeed00f</w:t>
      </w:r>
      <w:r>
        <w:t xml:space="preserve">)이며 모든 모듈이 같다.</w:t>
      </w:r>
    </w:p>
    <w:p>
      <w:pPr>
        <w:pStyle w:val="ListParagraph"/>
        <w:numPr>
          <w:ilvl w:val="0"/>
          <w:numId w:val="2"/>
        </w:numPr>
        <w:spacing w:after="80"/>
      </w:pPr>
      <w:r>
        <w:t xml:space="preserve">버전은 각 실행 스크립트 파일 이름에 적힌 버전을 쓴다(예: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지운다.</w:t>
      </w:r>
    </w:p>
    <w:p>
      <w:pPr>
        <w:pStyle w:val="ListParagraph"/>
        <w:numPr>
          <w:ilvl w:val="0"/>
          <w:numId w:val="2"/>
        </w:numPr>
        <w:spacing w:after="80"/>
      </w:pPr>
      <w:r>
        <w:t xml:space="preserve">카테고리는 기능(분석 단계) 기준의 대분류·중분류로 정했다(</w:t>
      </w:r>
      <w:r>
        <w:t xml:space="preserve">docs/CLOSHA_Portal_Guide_v1.md</w:t>
      </w:r>
      <w:r>
        <w:t xml:space="preserve"> 5.2). 아이콘은 대분류마다 하나다.</w:t>
      </w:r>
    </w:p>
    <w:p>
      <w:pPr>
        <w:pStyle w:val="ListParagraph"/>
        <w:numPr>
          <w:ilvl w:val="0"/>
          <w:numId w:val="2"/>
        </w:numPr>
        <w:spacing w:after="80"/>
      </w:pPr>
      <w:r>
        <w:t xml:space="preserve">주요 결과 이미지는 모듈 결과 중 등록할 파일 이름만 적는다(</w:t>
      </w:r>
      <w:r>
        <w:t xml:space="preserve">output_dir</w:t>
      </w:r>
      <w:r>
        <w:t xml:space="preserve"> 기준). 그림은 등록할 때 실제 결과를 캡처해 올린다.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read 정렬</w:t>
            </w:r>
          </w:p>
        </w:tc>
        <w:tc>
          <w:tcPr>
            <w:tcW w:type="dxa" w:w="3853"/>
            <w:tcMar>
              <w:top w:type="dxa" w:w="60"/>
              <w:left w:type="dxa" w:w="90"/>
              <w:bottom w:type="dxa" w:w="60"/>
              <w:right w:type="dxa" w:w="90"/>
            </w:tcMar>
          </w:tcPr>
          <w:p>
            <w:r>
              <w:rPr>
                <w:sz w:val="18"/>
                <w:szCs w:val="18"/>
              </w:rPr>
              <w:t xml:space="preserve">Read Alignment</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실행 이미지</w:t>
      </w:r>
    </w:p>
    <w:p>
      <w:pPr>
        <w:spacing w:after="120"/>
      </w:pPr>
      <w:r>
        <w:rPr>
          <w:b/>
          <w:bCs/>
          <w:color w:val="B0B0B0"/>
          <w:sz w:val="18"/>
          <w:szCs w:val="18"/>
        </w:rPr>
        <w:t xml:space="preserve">[내부 메모 · 붙여 넣지 마세요] </w:t>
      </w:r>
      <w:r>
        <w:rPr>
          <w:color w:val="8A8F99"/>
          <w:sz w:val="18"/>
          <w:szCs w:val="18"/>
        </w:rPr>
        <w:t xml:space="preserve">등록 메모: bowtie2 DEF는 아직 저장소에 없어 보류한다(bowtie2 2.5.4, SAMtools 1.24 구성 예정).</w:t>
      </w:r>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post_process_bam=yes이면 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With post_process_bam=yes, 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GATK_MarkDuplicates의 input_dir</w:t>
            </w:r>
          </w:p>
        </w:tc>
        <w:tc>
          <w:tcPr>
            <w:tcW w:type="dxa" w:w="2146"/>
            <w:tcMar>
              <w:top w:type="dxa" w:w="60"/>
              <w:left w:type="dxa" w:w="90"/>
              <w:bottom w:type="dxa" w:w="60"/>
              <w:right w:type="dxa" w:w="90"/>
            </w:tcMar>
          </w:tcPr>
          <w:p>
            <w:r>
              <w:rPr>
                <w:sz w:val="18"/>
                <w:szCs w:val="18"/>
              </w:rPr>
              <w:t xml:space="preserve">Output folder; input_dir of GATK_MarkDuplicates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post_process_bam</w:t>
            </w:r>
          </w:p>
        </w:tc>
        <w:tc>
          <w:tcPr>
            <w:tcW w:type="dxa" w:w="1000"/>
            <w:tcMar>
              <w:top w:type="dxa" w:w="60"/>
              <w:left w:type="dxa" w:w="90"/>
              <w:bottom w:type="dxa" w:w="60"/>
              <w:right w:type="dxa" w:w="90"/>
            </w:tcMar>
          </w:tcPr>
          <w:p>
            <w:r>
              <w:rPr>
                <w:sz w:val="18"/>
                <w:szCs w:val="18"/>
              </w:rPr>
              <w:t xml:space="preserve">no</w:t>
            </w:r>
          </w:p>
        </w:tc>
        <w:tc>
          <w:tcPr>
            <w:tcW w:type="dxa" w:w="2140"/>
            <w:tcMar>
              <w:top w:type="dxa" w:w="60"/>
              <w:left w:type="dxa" w:w="90"/>
              <w:bottom w:type="dxa" w:w="60"/>
              <w:right w:type="dxa" w:w="90"/>
            </w:tcMar>
          </w:tcPr>
          <w:p>
            <w:r>
              <w:rPr>
                <w:sz w:val="18"/>
                <w:szCs w:val="18"/>
              </w:rPr>
              <w:t xml:space="preserve">yes/no(y/n). yes면 좌표 순 BAM(.sorted.bam)과 .bai 생성</w:t>
            </w:r>
          </w:p>
        </w:tc>
        <w:tc>
          <w:tcPr>
            <w:tcW w:type="dxa" w:w="2146"/>
            <w:tcMar>
              <w:top w:type="dxa" w:w="60"/>
              <w:left w:type="dxa" w:w="90"/>
              <w:bottom w:type="dxa" w:w="60"/>
              <w:right w:type="dxa" w:w="90"/>
            </w:tcMar>
          </w:tcPr>
          <w:p>
            <w:r>
              <w:rPr>
                <w:sz w:val="18"/>
                <w:szCs w:val="18"/>
              </w:rPr>
              <w:t xml:space="preserve">yes/no (y/n); yes writes a coordinate-sorted BAM (.sorted.bam) and .bai</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ATAC-seq 파이프라인에서는 post_process_bam=yes로 실행해 주세요. 다음 단계(GATK_MarkDuplicates)는 *.sorted.bam만 읽습니다. 기본값(no)이면 SAM 파일만 만들어집니다.</w:t>
            </w:r>
          </w:p>
        </w:tc>
        <w:tc>
          <w:tcPr>
            <w:tcW w:type="dxa" w:w="4753"/>
            <w:tcMar>
              <w:top w:type="dxa" w:w="60"/>
              <w:left w:type="dxa" w:w="90"/>
              <w:bottom w:type="dxa" w:w="60"/>
              <w:right w:type="dxa" w:w="90"/>
            </w:tcMar>
          </w:tcPr>
          <w:p>
            <w:r>
              <w:rPr>
                <w:sz w:val="18"/>
                <w:szCs w:val="18"/>
              </w:rPr>
              <w:t xml:space="preserve">In the ATAC-seq pipeline run with post_process_bam=yes. The next step (GATK_MarkDuplicates) reads *.sorted.bam only; with the default (no) only SAM files are written.</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만든다. 인덱스가 이미 있으면 그대로 쓴다. (B) 짝을 이룬 두 read(R1, R2)를 참조 유전체에 서로 마주 보는 방향으로 정렬하며, 두 read 바깥 끝 사이가 fragment 길이다. bowtie2 기본 설정에서는 500 bp까지의 짝만 정상 짝(concordant)으로 본다. (C) 샘플마다 SAM 파일이 만들어지고, post_process_bam=yes이면 정렬 전 BAM을 거쳐 좌표 순 BAM과 인덱스가 만들어진다. 정렬 요약은 샘플별 로그에 남는다(숫자는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and with post_process_bam=yes an unsorted BAM and then a coordinate-sorted BAM with its index.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bowtie2.1.2.sh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 \</w:t>
      </w:r>
    </w:p>
    <w:p>
      <w:pPr>
        <w:shd w:fill="F3F4F6" w:color="auto" w:val="clear"/>
        <w:spacing w:after="0"/>
      </w:pPr>
      <w:r>
        <w:rPr>
          <w:color w:val="3A3A3A"/>
          <w:sz w:val="19"/>
          <w:szCs w:val="19"/>
        </w:rPr>
        <w:t xml:space="preserve">  post_process_bam=yes</w:t>
      </w:r>
    </w:p>
    <w:p/>
    <w:p>
      <w:pPr>
        <w:spacing w:after="100" w:before="200"/>
      </w:pPr>
      <w:r>
        <w:rPr>
          <w:b/>
          <w:bCs/>
          <w:color w:val="3A3A3A"/>
          <w:sz w:val="24"/>
          <w:szCs w:val="24"/>
        </w:rPr>
        <w:t xml:space="preserve">주요 결과 이미지</w:t>
      </w:r>
    </w:p>
    <w:p>
      <w:pPr>
        <w:spacing w:after="140"/>
      </w:pPr>
      <w:r>
        <w:rPr>
          <w:b/>
          <w:bCs/>
        </w:rPr>
        <w:t xml:space="preserve">결과 1. 정렬 요약</w:t>
      </w:r>
    </w:p>
    <w:p>
      <w:pPr>
        <w:pStyle w:val="ListParagraph"/>
        <w:numPr>
          <w:ilvl w:val="0"/>
          <w:numId w:val="2"/>
        </w:numPr>
        <w:spacing w:after="80"/>
      </w:pPr>
      <w:r>
        <w:t xml:space="preserve">결과 파일: 화면 캡처 </w:t>
      </w:r>
      <w:r>
        <w:t xml:space="preserve">&lt;sample&gt;_bowtie.log</w:t>
      </w:r>
      <w:r>
        <w:t xml:space="preserve">의 정렬 요약 부분 (이 모듈은 그림을 만들지 않는다)</w:t>
      </w:r>
    </w:p>
    <w:p>
      <w:pPr>
        <w:pStyle w:val="ListParagraph"/>
        <w:numPr>
          <w:ilvl w:val="0"/>
          <w:numId w:val="2"/>
        </w:numPr>
        <w:spacing w:after="80"/>
      </w:pPr>
      <w:r>
        <w:t xml:space="preserve">레전드(국문): </w:t>
      </w: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준다. ENCODE ATAC-seq 기준은 전체 정렬률 95% 이상이 바람직하고 80% 이상이면 허용하며, 여러 곳에 정렬된 비율이 높으면 반복 서열이나 오염을 의심할 수 있다.</w:t>
      </w:r>
    </w:p>
    <w:p>
      <w:pPr>
        <w:pStyle w:val="ListParagraph"/>
        <w:numPr>
          <w:ilvl w:val="0"/>
          <w:numId w:val="2"/>
        </w:numPr>
        <w:spacing w:after="80"/>
      </w:pPr>
      <w:r>
        <w:t xml:space="preserve">레전드(영문): </w:t>
      </w: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실행 이미지</w:t>
      </w:r>
    </w:p>
    <w:p>
      <w:pPr>
        <w:spacing w:after="140"/>
      </w:pPr>
      <w:r>
        <w:t xml:space="preserve">이미지: bx_organellar_filter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defs/ATAC-seq/bx_organellar_filter.1.0.def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정렬된 BAM에서 세포소기관(미토콘드리아, 엽록체) read를 제거하는 SAMtools 환경입니다.</w:t>
      </w:r>
    </w:p>
    <w:p>
      <w:pPr>
        <w:pStyle w:val="ListParagraph"/>
        <w:numPr>
          <w:ilvl w:val="0"/>
          <w:numId w:val="2"/>
        </w:numPr>
        <w:spacing w:after="80"/>
      </w:pPr>
      <w:r>
        <w:rPr>
          <w:b/>
          <w:bCs/>
        </w:rPr>
        <w:t xml:space="preserve">Description (English):</w:t>
      </w:r>
      <w:r>
        <w:t xml:space="preserve"> SAMtools environment for removing organellar (mitochondrial and chloroplast) reads from aligned BAM files.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coordinate-sorted BAM files (*.unsorted.bam excluded).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자른다. (B) 그 결과 정렬된 read의 상당 부분이 세포소기관 contig(Mt, Pt)에 몰린다. 모듈은 contig별 read 수(idxstats)와 제거 전후 flagstat을 표로 남기며, 필터 후에는 핵 염색체 read만 남는다. (C) 세포소기관 contig는 이름 정규식(organellar_pattern)으로 찾아 제외한다.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organellar_filter.1.2.sh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rPr>
          <w:b/>
          <w:bCs/>
        </w:rPr>
        <w:t xml:space="preserve">결과 1. 소기관 contig 제거 요약</w:t>
      </w:r>
    </w:p>
    <w:p>
      <w:pPr>
        <w:pStyle w:val="ListParagraph"/>
        <w:numPr>
          <w:ilvl w:val="0"/>
          <w:numId w:val="2"/>
        </w:numPr>
        <w:spacing w:after="80"/>
      </w:pPr>
      <w:r>
        <w:t xml:space="preserve">결과 파일: 표 캡처 </w:t>
      </w:r>
      <w:r>
        <w:t xml:space="preserve">04_summary/organellar_filter_summary.tsv</w:t>
      </w:r>
      <w:r>
        <w:t xml:space="preserve"> (이 모듈은 그림을 만들지 않는다)</w:t>
      </w:r>
    </w:p>
    <w:p>
      <w:pPr>
        <w:pStyle w:val="ListParagraph"/>
        <w:numPr>
          <w:ilvl w:val="0"/>
          <w:numId w:val="2"/>
        </w:numPr>
        <w:spacing w:after="80"/>
      </w:pPr>
      <w:r>
        <w:t xml:space="preserve">레전드(국문): </w:t>
      </w: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준다. status가 모든 샘플에서 정상이면 다음 단계(ATAC_QC)에 쓸 BAM이 준비된 것이다.</w:t>
      </w:r>
    </w:p>
    <w:p>
      <w:pPr>
        <w:pStyle w:val="ListParagraph"/>
        <w:numPr>
          <w:ilvl w:val="0"/>
          <w:numId w:val="2"/>
        </w:numPr>
        <w:spacing w:after="80"/>
      </w:pPr>
      <w:r>
        <w:t xml:space="preserve">레전드(영문): </w:t>
      </w: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3.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shift 전 BAM 폴더. organellar_filter의 output_dir 권장.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빈 분할은 read가 없는 것으로 기록됩니다.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an empty split is recorded as having no reads.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생긴다. (B) 좋은 라이브러리의 fragment 길이 분포는 NFR 봉우리와 약 200 bp 간격의 뉴클레오솜 주기를 보이며, 약 10.5 bp의 DNA 나선 주기도 나타난다(작은 그림: 로그 척도). (C) Tn5는 두 가닥에 9 bp 간격으로 삽입되므로 + 가닥 read는 +4 bp, − 가닥 read는 −5 bp 옮겨 실제 삽입 중심을 표시한다.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ATAC_QC.1.2.R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결과 그림 3개를 아래 순서대로 등록한다. 결과 1이 대표 그림이다.</w:t>
      </w:r>
    </w:p>
    <w:p>
      <w:pPr>
        <w:spacing w:after="140"/>
      </w:pPr>
      <w:r>
        <w:rPr>
          <w:b/>
          <w:bCs/>
        </w:rPr>
        <w:t xml:space="preserve">결과 1. Fragment 크기 분포</w:t>
      </w:r>
    </w:p>
    <w:p>
      <w:pPr>
        <w:pStyle w:val="ListParagraph"/>
        <w:numPr>
          <w:ilvl w:val="0"/>
          <w:numId w:val="2"/>
        </w:numPr>
        <w:spacing w:after="80"/>
      </w:pPr>
      <w:r>
        <w:t xml:space="preserve">결과 파일: </w:t>
      </w:r>
      <w:r>
        <w:t xml:space="preserve">01_fragment_size/&lt;sample&gt;/&lt;sample&gt;.fragSizeDist.pdf</w:t>
      </w:r>
      <w:r>
        <w:t xml:space="preserve"> (대표 샘플 1개)</w:t>
      </w:r>
    </w:p>
    <w:p>
      <w:pPr>
        <w:pStyle w:val="ListParagraph"/>
        <w:numPr>
          <w:ilvl w:val="0"/>
          <w:numId w:val="2"/>
        </w:numPr>
        <w:spacing w:after="80"/>
      </w:pPr>
      <w:r>
        <w:t xml:space="preserve">레전드(국문): </w:t>
      </w:r>
      <w:r>
        <w:rPr>
          <w:b/>
          <w:bCs/>
        </w:rPr>
        <w:t xml:space="preserve">Fragment 크기 분포.</w:t>
      </w:r>
      <w:r>
        <w:t xml:space="preserve"> paired-end fragment의 길이(가로축, bp)별 read 수(세로축)다. 100 bp 이하의 nucleosome-free 봉우리와 약 200 bp(mononucleosome), 약 400 bp(dinucleosome) 간격의 주기적인 봉우리가 보이면 Tn5 절단이 정상적으로 일어난 것이다. 작은 그림은 같은 분포를 로그 축으로 보여 주며, 짧은 구간의 약 10.5 bp 물결(DNA 나선 주기)도 여기서 보인다. 봉우리 없이 매끄럽게 줄어들면 Tn5 반응이 과하거나 세포 상태가 나쁜 경우다.</w:t>
      </w:r>
    </w:p>
    <w:p>
      <w:pPr>
        <w:pStyle w:val="ListParagraph"/>
        <w:numPr>
          <w:ilvl w:val="0"/>
          <w:numId w:val="2"/>
        </w:numPr>
        <w:spacing w:after="80"/>
      </w:pPr>
      <w:r>
        <w:t xml:space="preserve">레전드(영문): </w:t>
      </w:r>
      <w:r>
        <w:rPr>
          <w:b/>
          <w:bCs/>
        </w:rPr>
        <w:t xml:space="preserve">Fragment size distribution.</w:t>
      </w:r>
      <w:r>
        <w:t xml:space="preserve"> Read counts (y-axis) by paired-end fragment length (x-axis, bp). A nucleosome-free peak below 100 bp followed by periodic peaks near 200 bp (mononucleosome) and 400 bp (dinucleosome) indicates proper Tn5 cutting. The inset shows the same distribution on a log scale, where the ~10.5 bp helical ripple of short fragments is also visible. A smooth decay without peaks points to over-tagmentation or poor cell condition.</w:t>
      </w:r>
    </w:p>
    <w:p>
      <w:pPr>
        <w:spacing w:after="140"/>
      </w:pPr>
      <w:r>
        <w:rPr>
          <w:b/>
          <w:bCs/>
        </w:rPr>
        <w:t xml:space="preserve">결과 2. TSS enrichment</w:t>
      </w:r>
    </w:p>
    <w:p>
      <w:pPr>
        <w:pStyle w:val="ListParagraph"/>
        <w:numPr>
          <w:ilvl w:val="0"/>
          <w:numId w:val="2"/>
        </w:numPr>
        <w:spacing w:after="80"/>
      </w:pPr>
      <w:r>
        <w:t xml:space="preserve">결과 파일: </w:t>
      </w:r>
      <w:r>
        <w:t xml:space="preserve">07_tss_enrichment/&lt;sample&gt;.tss_enrichment.pdf</w:t>
      </w:r>
      <w:r>
        <w:t xml:space="preserve"> (대표 샘플 1개)</w:t>
      </w:r>
    </w:p>
    <w:p>
      <w:pPr>
        <w:pStyle w:val="ListParagraph"/>
        <w:numPr>
          <w:ilvl w:val="0"/>
          <w:numId w:val="2"/>
        </w:numPr>
        <w:spacing w:after="80"/>
      </w:pPr>
      <w:r>
        <w:t xml:space="preserve">레전드(국문): </w:t>
      </w:r>
      <w:r>
        <w:rPr>
          <w:b/>
          <w:bCs/>
        </w:rPr>
        <w:t xml:space="preserve">TSS enrichment.</w:t>
      </w:r>
      <w:r>
        <w:t xml:space="preserve"> 가로축은 TSS로부터의 거리(기본 ±1,000 bp), 세로축은 양 끝 구간 대비 신호 비율(aggregate TSS score)이다. TSS(0 bp, 점선)에서 신호가 뚜렷하게 솟을수록 열린 염색질이 잘 포착된 것이며, 제목에 TSS enrichment score가 표시된다. ENCODE는 사람(GRCh38, RefSeq TSS) 기준 7 이상을 이상적, 5~7을 허용으로 둔다. 값은 유전체와 TSS 주석에 따라 달라지므로 같은 실험의 샘플끼리 비교하는 데 주로 쓴다.</w:t>
      </w:r>
    </w:p>
    <w:p>
      <w:pPr>
        <w:pStyle w:val="ListParagraph"/>
        <w:numPr>
          <w:ilvl w:val="0"/>
          <w:numId w:val="2"/>
        </w:numPr>
        <w:spacing w:after="80"/>
      </w:pPr>
      <w:r>
        <w:t xml:space="preserve">레전드(영문): </w:t>
      </w:r>
      <w:r>
        <w:rPr>
          <w:b/>
          <w:bCs/>
        </w:rPr>
        <w:t xml:space="preserve">TSS enrichment.</w:t>
      </w:r>
      <w:r>
        <w:t xml:space="preserve"> The x-axis is the distance from the TSS (±1,000 bp by default) and the y-axis the signal relative to the flanking ends (aggregate TSS score). A sharp rise at the TSS (0 bp, dashed line) indicates good capture of open chromatin; the TSS enrichment score is shown in the title. ENCODE considers 7 or more ideal and 5-7 acceptable for human (GRCh38, RefSeq TSS). The value depends on the genome and TSS annotation, so it is mainly used to compare samples within an experiment.</w:t>
      </w:r>
    </w:p>
    <w:p>
      <w:pPr>
        <w:spacing w:after="140"/>
      </w:pPr>
      <w:r>
        <w:rPr>
          <w:b/>
          <w:bCs/>
        </w:rPr>
        <w:t xml:space="preserve">결과 3. 샘플별 QC 지표</w:t>
      </w:r>
    </w:p>
    <w:p>
      <w:pPr>
        <w:pStyle w:val="ListParagraph"/>
        <w:numPr>
          <w:ilvl w:val="0"/>
          <w:numId w:val="2"/>
        </w:numPr>
        <w:spacing w:after="80"/>
      </w:pPr>
      <w:r>
        <w:t xml:space="preserve">결과 파일: 표 캡처 </w:t>
      </w:r>
      <w:r>
        <w:t xml:space="preserve">05_metadata/atac_qc_metrics.tsv</w:t>
      </w:r>
    </w:p>
    <w:p>
      <w:pPr>
        <w:pStyle w:val="ListParagraph"/>
        <w:numPr>
          <w:ilvl w:val="0"/>
          <w:numId w:val="2"/>
        </w:numPr>
        <w:spacing w:after="80"/>
      </w:pPr>
      <w:r>
        <w:t xml:space="preserve">레전드(국문): </w:t>
      </w:r>
      <w:r>
        <w:rPr>
          <w:b/>
          <w:bCs/>
        </w:rPr>
        <w:t xml:space="preserve">샘플별 QC 지표.</w:t>
      </w:r>
      <w:r>
        <w:t xml:space="preserve"> 샘플마다 입력 read 수(InputMappedReads), 정제 후 read 수(CleanMappedReads)와 그 비율(CleanFraction), Tn5 보정 후 read 수(ShiftedReads), TSS enrichment score(TSSEnrichment), fragment 분리 상태(SplitStatus)를 한 줄로 보여 준다. CleanFraction이 다른 샘플보다 크게 낮으면 중복·저품질 read가 많은 샘플이다. SplitStatus가 </w:t>
      </w:r>
      <w:r>
        <w:t xml:space="preserve">empty_split:&lt;분류&gt;</w:t>
      </w:r>
      <w:r>
        <w:t xml:space="preserve">이면 그 길이 분류에 fragment가 없다는 뜻이다(예: 긴 fragment가 적은 데이터의 trinucleosome).</w:t>
      </w:r>
    </w:p>
    <w:p>
      <w:pPr>
        <w:pStyle w:val="ListParagraph"/>
        <w:numPr>
          <w:ilvl w:val="0"/>
          <w:numId w:val="2"/>
        </w:numPr>
        <w:spacing w:after="80"/>
      </w:pPr>
      <w:r>
        <w:t xml:space="preserve">레전드(영문): </w:t>
      </w:r>
      <w:r>
        <w:rPr>
          <w:b/>
          <w:bCs/>
        </w:rPr>
        <w:t xml:space="preserve">QC metrics per sample.</w:t>
      </w:r>
      <w:r>
        <w:t xml:space="preserve"> One row per sample with input reads (InputMappedReads), reads after cleaning (CleanMappedReads) and their fraction (CleanFraction), reads after the Tn5 shift (ShiftedReads), the TSS enrichment score (TSSEnrichment) and the fragment split status (SplitStatus). A CleanFraction far below the other samples indicates many duplicate or low-quality reads. </w:t>
      </w:r>
      <w:r>
        <w:t xml:space="preserve">empty_split:&lt;class&gt;</w:t>
      </w:r>
      <w:r>
        <w:t xml:space="preserve"> means no fragments fell into that length class (for example trinucleosome in data with few long fragments).</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nucleosome-free 신호와 nucleosome 신호(mono, di, trinucleosome을 합친 것) 두 가지의 TSS 주변 heatmap과 profile을 PDF와 TSV로 저장합니다.</w:t>
      </w:r>
    </w:p>
    <w:p>
      <w:pPr>
        <w:pStyle w:val="ListParagraph"/>
        <w:numPr>
          <w:ilvl w:val="0"/>
          <w:numId w:val="2"/>
        </w:numPr>
        <w:spacing w:after="80"/>
      </w:pPr>
      <w:r>
        <w:t xml:space="preserve">비어 있는 종류(예: trinucleosome)는 read가 없는 것으로 계산하며, 샘플별로 read가 있던 종류와 비어 있던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of two signals, nucleosome-free and nucleosome (mono-, di-, and trinucleosome combined), are saved as PDF and TSV.</w:t>
      </w:r>
    </w:p>
    <w:p>
      <w:pPr>
        <w:pStyle w:val="ListParagraph"/>
        <w:numPr>
          <w:ilvl w:val="0"/>
          <w:numId w:val="2"/>
        </w:numPr>
        <w:spacing w:after="80"/>
      </w:pPr>
      <w:r>
        <w:t xml:space="preserve">An empty class (for example trinucleosome) counts as having no reads, and the classes with and without reads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nucleosome(오른쪽) 신호 heatmap. 오른쪽은 결과 그림에 mononucleosome으로 표시되지만 mono, di, trinucleosome fragment를 합친 신호다. 각 행은 하나의 TSS다. (B) 평균 신호. 좋은 데이터에서는 NFR 신호가 TSS에 모이고, 뉴클레오솜 신호는 그 양옆(−1, +1 뉴클레오솜)에 나타난다.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nucleosome (right) signal aligned at all TSSs; the right panel is labelled mononucleosome in the output but combines mono-, di-, and trinucleosome fragments. Each row is one TSS.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ATAC_QC_plot.1.2.R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결과 그림 2개를 아래 순서대로 등록한다. 결과 1이 대표 그림이다.</w:t>
      </w:r>
    </w:p>
    <w:p>
      <w:pPr>
        <w:spacing w:after="140"/>
      </w:pPr>
      <w:r>
        <w:rPr>
          <w:b/>
          <w:bCs/>
        </w:rPr>
        <w:t xml:space="preserve">결과 1. TSS 주변 신호 heatmap</w:t>
      </w:r>
    </w:p>
    <w:p>
      <w:pPr>
        <w:pStyle w:val="ListParagraph"/>
        <w:numPr>
          <w:ilvl w:val="0"/>
          <w:numId w:val="2"/>
        </w:numPr>
        <w:spacing w:after="80"/>
      </w:pPr>
      <w:r>
        <w:t xml:space="preserve">결과 파일: </w:t>
      </w:r>
      <w:r>
        <w:t xml:space="preserve">01_tss_signal/&lt;sample&gt;.Heatmap_splitbam.pdf</w:t>
      </w:r>
      <w:r>
        <w:t xml:space="preserve"> (대표 샘플 1개)</w:t>
      </w:r>
    </w:p>
    <w:p>
      <w:pPr>
        <w:pStyle w:val="ListParagraph"/>
        <w:numPr>
          <w:ilvl w:val="0"/>
          <w:numId w:val="2"/>
        </w:numPr>
        <w:spacing w:after="80"/>
      </w:pPr>
      <w:r>
        <w:t xml:space="preserve">레전드(국문): </w:t>
      </w:r>
      <w:r>
        <w:rPr>
          <w:b/>
          <w:bCs/>
        </w:rPr>
        <w:t xml:space="preserve">TSS 주변의 nucleosome-free 신호와 nucleosome 신호.</w:t>
      </w:r>
      <w:r>
        <w:t xml:space="preserve"> 각 행은 TSS 하나이고, 가로축은 TSS 중심 ±1,010 bp 구간이다. 왼쪽 패널(NucleosomeFree)은 nucleosome-free fragment, 오른쪽 패널(그림에는 mononucleosome으로 표시)은 mono, di, trinucleosome fragment를 합친 nucleosome 신호이며, 신호(log2)를 노랑(낮음)에서 빨강(높음)으로 나타낸다. 정상적인 ATAC-seq에서는 nucleosome-free 신호가 TSS 바로 위에 모이고, nucleosome 신호는 TSS 양옆(nucleosome 자리)에 나타난다.</w:t>
      </w:r>
    </w:p>
    <w:p>
      <w:pPr>
        <w:pStyle w:val="ListParagraph"/>
        <w:numPr>
          <w:ilvl w:val="0"/>
          <w:numId w:val="2"/>
        </w:numPr>
        <w:spacing w:after="80"/>
      </w:pPr>
      <w:r>
        <w:t xml:space="preserve">레전드(영문): </w:t>
      </w:r>
      <w:r>
        <w:rPr>
          <w:b/>
          <w:bCs/>
        </w:rPr>
        <w:t xml:space="preserve">Nucleosome-free and nucleosome signal around TSSs.</w:t>
      </w:r>
      <w:r>
        <w:t xml:space="preserve"> Each row is one TSS and the x-axis spans ±1,010 bp around its centre. The left panel (NucleosomeFree) shows nucleosome-free fragments and the right panel (labelled mononucleosome in the plot) the nucleosome signal of mono-, di-, and trinucleosome fragments combined, with signal (log2) from yellow (low) to red (high). In good ATAC-seq data the nucleosome-free signal concentrates at the TSS, while the nucleosome signal flanks it where nucleosomes sit.</w:t>
      </w:r>
    </w:p>
    <w:p>
      <w:pPr>
        <w:spacing w:after="140"/>
      </w:pPr>
      <w:r>
        <w:rPr>
          <w:b/>
          <w:bCs/>
        </w:rPr>
        <w:t xml:space="preserve">결과 2. TSS 주변 평균 신호</w:t>
      </w:r>
    </w:p>
    <w:p>
      <w:pPr>
        <w:pStyle w:val="ListParagraph"/>
        <w:numPr>
          <w:ilvl w:val="0"/>
          <w:numId w:val="2"/>
        </w:numPr>
        <w:spacing w:after="80"/>
      </w:pPr>
      <w:r>
        <w:t xml:space="preserve">결과 파일: </w:t>
      </w:r>
      <w:r>
        <w:t xml:space="preserve">01_tss_signal/&lt;sample&gt;.TSSprofile_splitbam.pdf</w:t>
      </w:r>
      <w:r>
        <w:t xml:space="preserve"> (결과 1과 같은 샘플)</w:t>
      </w:r>
    </w:p>
    <w:p>
      <w:pPr>
        <w:pStyle w:val="ListParagraph"/>
        <w:numPr>
          <w:ilvl w:val="0"/>
          <w:numId w:val="2"/>
        </w:numPr>
        <w:spacing w:after="80"/>
      </w:pPr>
      <w:r>
        <w:t xml:space="preserve">레전드(국문): </w:t>
      </w:r>
      <w:r>
        <w:rPr>
          <w:b/>
          <w:bCs/>
        </w:rPr>
        <w:t xml:space="preserve">TSS 주변 평균 신호.</w:t>
      </w:r>
      <w:r>
        <w:t xml:space="preserve"> 결과 1의 heatmap을 모든 TSS에 대해 평균한 선 그래프다. 가로축은 TSS 기준 위치(−1 kb~+1 kb), 세로축은 각 신호를 0~1로 맞춘 값(Fraction of signal)이다. 검은 선은 NucleosomeFree, 빨간 선은 nucleosome 신호(그림에는 mononucleosome으로 표시, mono, di, trinucleosome fragment를 합친 신호)다. 정상적인 ATAC-seq에서는 검은 선이 TSS(가운데)에서 가장 높고, 빨간 선은 TSS에서 낮아졌다가 양옆(−1, +1 nucleosome 자리)에서 높아진다.</w:t>
      </w:r>
    </w:p>
    <w:p>
      <w:pPr>
        <w:pStyle w:val="ListParagraph"/>
        <w:numPr>
          <w:ilvl w:val="0"/>
          <w:numId w:val="2"/>
        </w:numPr>
        <w:spacing w:after="80"/>
      </w:pPr>
      <w:r>
        <w:t xml:space="preserve">레전드(영문): </w:t>
      </w:r>
      <w:r>
        <w:rPr>
          <w:b/>
          <w:bCs/>
        </w:rPr>
        <w:t xml:space="preserve">Average signal around TSSs.</w:t>
      </w:r>
      <w:r>
        <w:t xml:space="preserve"> The heatmap of result 1 averaged over all TSSs. The x-axis is the position relative to the TSS (−1 kb to +1 kb) and the y-axis each signal scaled to 0-1 (fraction of signal). The black line is NucleosomeFree and the red line the nucleosome signal (labelled mononucleosome in the plot; mono-, di-, and trinucleosome fragments combined). In good ATAC-seq data the black line peaks at the TSS (centre), while the red line dips at the TSS and rises on both sides at the −1 and +1 nucleosome positions.</w:t>
      </w:r>
    </w:p>
    <w:p>
      <w:pPr>
        <w:pBdr>
          <w:bottom w:val="single" w:color="32549C" w:sz="8" w:space="4"/>
        </w:pBdr>
        <w:spacing w:after="160" w:before="360"/>
      </w:pPr>
      <w:r>
        <w:rPr>
          <w:rFonts w:ascii="GmarketSans" w:cs="GmarketSans" w:eastAsia="GmarketSans" w:hAnsi="GmarketSans"/>
          <w:b/>
          <w:bCs/>
          <w:color w:val="32549C"/>
          <w:sz w:val="30"/>
          <w:szCs w:val="30"/>
        </w:rPr>
        <w:t xml:space="preserve">5.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특징 검출</w:t>
            </w:r>
          </w:p>
        </w:tc>
        <w:tc>
          <w:tcPr>
            <w:tcW w:type="dxa" w:w="3853"/>
            <w:tcMar>
              <w:top w:type="dxa" w:w="60"/>
              <w:left w:type="dxa" w:w="90"/>
              <w:bottom w:type="dxa" w:w="60"/>
              <w:right w:type="dxa" w:w="90"/>
            </w:tcMar>
          </w:tcPr>
          <w:p>
            <w:r>
              <w:rPr>
                <w:sz w:val="18"/>
                <w:szCs w:val="18"/>
              </w:rPr>
              <w:t xml:space="preserve">Feature Detection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예정(Feature Detection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peak 검출</w:t>
            </w:r>
          </w:p>
        </w:tc>
        <w:tc>
          <w:tcPr>
            <w:tcW w:type="dxa" w:w="3853"/>
            <w:tcMar>
              <w:top w:type="dxa" w:w="60"/>
              <w:left w:type="dxa" w:w="90"/>
              <w:bottom w:type="dxa" w:w="60"/>
              <w:right w:type="dxa" w:w="90"/>
            </w:tcMar>
          </w:tcPr>
          <w:p>
            <w:r>
              <w:rPr>
                <w:sz w:val="18"/>
                <w:szCs w:val="18"/>
              </w:rPr>
              <w:t xml:space="preserve">Peak Calling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실행 이미지</w:t>
      </w:r>
    </w:p>
    <w:p>
      <w:pPr>
        <w:spacing w:after="140"/>
      </w:pPr>
      <w:r>
        <w:t xml:space="preserve">이미지: bx_macs3_callpeak_atac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defs/ATAC-seq/bx_macs3_callpeak_atac.1.0.def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MACS3로 ATAC-seq peak를 찾고 SAMtools로 FRiP를 계산하는 환경입니다.</w:t>
      </w:r>
    </w:p>
    <w:p>
      <w:pPr>
        <w:pStyle w:val="ListParagraph"/>
        <w:numPr>
          <w:ilvl w:val="0"/>
          <w:numId w:val="2"/>
        </w:numPr>
        <w:spacing w:after="80"/>
      </w:pPr>
      <w:r>
        <w:rPr>
          <w:b/>
          <w:bCs/>
        </w:rPr>
        <w:t xml:space="preserve">Description (English):</w:t>
      </w:r>
      <w:r>
        <w:t xml:space="preserve"> Environment for calling ATAC-seq peaks with MACS3 and computing FRiP with SAMtools.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03_shifted_bam만 검색.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 broad_cutoff를 함께 사용하며 peak_annotation의 peak_suffix를 .broadPeak로 바꿔야 함</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uses broad_cutoff, and peak_annotation needs peak_suffix=.broadPeak</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생긴다. (B) 각 위치에서 관찰된 fragment 수를 λ로부터 기대되는 값과 Poisson 분포로 비교해 p-value와 q-value를 구하고, 기준을 넘는 구간을 peak(summit 포함)로 기록한다. (C) 전체 read 중 peak 안에 들어간 비율(FRiP)로 신호 대 잡음을 평가하며, 샘플별 peak 수와 함께 frip_summary.tsv 표로 남긴다.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rPr>
          <w:b/>
          <w:bCs/>
        </w:rPr>
        <w:t xml:space="preserve">결과 1. 샘플별 peak 수와 FRiP</w:t>
      </w:r>
    </w:p>
    <w:p>
      <w:pPr>
        <w:pStyle w:val="ListParagraph"/>
        <w:numPr>
          <w:ilvl w:val="0"/>
          <w:numId w:val="2"/>
        </w:numPr>
        <w:spacing w:after="80"/>
      </w:pPr>
      <w:r>
        <w:t xml:space="preserve">결과 파일: 표 캡처 </w:t>
      </w:r>
      <w:r>
        <w:t xml:space="preserve">frip_summary.tsv</w:t>
      </w:r>
      <w:r>
        <w:t xml:space="preserve"> (이 모듈은 그림을 만들지 않는다)</w:t>
      </w:r>
    </w:p>
    <w:p>
      <w:pPr>
        <w:pStyle w:val="ListParagraph"/>
        <w:numPr>
          <w:ilvl w:val="0"/>
          <w:numId w:val="2"/>
        </w:numPr>
        <w:spacing w:after="80"/>
      </w:pPr>
      <w:r>
        <w:t xml:space="preserve">레전드(국문): </w:t>
      </w:r>
      <w:r>
        <w:rPr>
          <w:b/>
          <w:bCs/>
        </w:rPr>
        <w:t xml:space="preserve">샘플별 peak 수와 FRiP.</w:t>
      </w:r>
      <w:r>
        <w:t xml:space="preserve"> 샘플마다 MACS3로 찾은 peak 수(peaks), 전체 read 수(total_reads), peak 안에 들어간 read 수(reads_in_peaks), 그 비율(FRiP)을 보여 준다. FRiP는 신호 대 잡음의 지표로, ENCODE ATAC-seq 기준에서는 0.3 이상이 바람직하고 0.2 이상이면 허용한다.</w:t>
      </w:r>
    </w:p>
    <w:p>
      <w:pPr>
        <w:pStyle w:val="ListParagraph"/>
        <w:numPr>
          <w:ilvl w:val="0"/>
          <w:numId w:val="2"/>
        </w:numPr>
        <w:spacing w:after="80"/>
      </w:pPr>
      <w:r>
        <w:t xml:space="preserve">레전드(영문): </w:t>
      </w: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6.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주석</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예정(Annotation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유전체 영역 주석</w:t>
            </w:r>
          </w:p>
        </w:tc>
        <w:tc>
          <w:tcPr>
            <w:tcW w:type="dxa" w:w="3853"/>
            <w:tcMar>
              <w:top w:type="dxa" w:w="60"/>
              <w:left w:type="dxa" w:w="90"/>
              <w:bottom w:type="dxa" w:w="60"/>
              <w:right w:type="dxa" w:w="90"/>
            </w:tcMar>
          </w:tcPr>
          <w:p>
            <w:r>
              <w:rPr>
                <w:sz w:val="18"/>
                <w:szCs w:val="18"/>
              </w:rPr>
              <w:t xml:space="preserve">Genomic Feature Annotation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bx_peak_annotation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defs/ATAC-seq/bx_peak_annotation.1.0.def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ChIPseeker로 peak의 유전체 위치와 가까운 유전자를 주석하는 R 환경입니다.</w:t>
      </w:r>
    </w:p>
    <w:p>
      <w:pPr>
        <w:pStyle w:val="ListParagraph"/>
        <w:numPr>
          <w:ilvl w:val="0"/>
          <w:numId w:val="2"/>
        </w:numPr>
        <w:spacing w:after="80"/>
      </w:pPr>
      <w:r>
        <w:rPr>
          <w:b/>
          <w:bCs/>
        </w:rPr>
        <w:t xml:space="preserve">Description (English):</w:t>
      </w:r>
      <w:r>
        <w:t xml:space="preserve"> R environment for annotating peaks with genomic features and nearby genes using ChIPseeker.</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ChIPseeker</w:t>
            </w:r>
          </w:p>
        </w:tc>
        <w:tc>
          <w:tcPr>
            <w:tcW w:type="dxa" w:w="4753"/>
            <w:tcMar>
              <w:top w:type="dxa" w:w="60"/>
              <w:left w:type="dxa" w:w="90"/>
              <w:bottom w:type="dxa" w:w="60"/>
              <w:right w:type="dxa" w:w="90"/>
            </w:tcMar>
          </w:tcPr>
          <w:p>
            <w:r>
              <w:rPr>
                <w:sz w:val="18"/>
                <w:szCs w:val="18"/>
              </w:rPr>
              <w:t xml:space="preserve">1.46.1</w:t>
            </w:r>
          </w:p>
        </w:tc>
      </w:tr>
      <w:tr>
        <w:tc>
          <w:tcPr>
            <w:tcW w:type="dxa" w:w="4753"/>
            <w:tcMar>
              <w:top w:type="dxa" w:w="60"/>
              <w:left w:type="dxa" w:w="90"/>
              <w:bottom w:type="dxa" w:w="60"/>
              <w:right w:type="dxa" w:w="90"/>
            </w:tcMar>
          </w:tcPr>
          <w:p>
            <w:r>
              <w:rPr>
                <w:sz w:val="18"/>
                <w:szCs w:val="18"/>
              </w:rPr>
              <w:t xml:space="preserve">GenomicFeatures</w:t>
            </w:r>
          </w:p>
        </w:tc>
        <w:tc>
          <w:tcPr>
            <w:tcW w:type="dxa" w:w="4753"/>
            <w:tcMar>
              <w:top w:type="dxa" w:w="60"/>
              <w:left w:type="dxa" w:w="90"/>
              <w:bottom w:type="dxa" w:w="60"/>
              <w:right w:type="dxa" w:w="90"/>
            </w:tcMar>
          </w:tcPr>
          <w:p>
            <w:r>
              <w:rPr>
                <w:sz w:val="18"/>
                <w:szCs w:val="18"/>
              </w:rPr>
              <w:t xml:space="preserve">1.62.0</w:t>
            </w:r>
          </w:p>
        </w:tc>
      </w:tr>
      <w:tr>
        <w:tc>
          <w:tcPr>
            <w:tcW w:type="dxa" w:w="4753"/>
            <w:tcMar>
              <w:top w:type="dxa" w:w="60"/>
              <w:left w:type="dxa" w:w="90"/>
              <w:bottom w:type="dxa" w:w="60"/>
              <w:right w:type="dxa" w:w="90"/>
            </w:tcMar>
          </w:tcPr>
          <w:p>
            <w:r>
              <w:rPr>
                <w:sz w:val="18"/>
                <w:szCs w:val="18"/>
              </w:rPr>
              <w:t xml:space="preserve">txdbmaker</w:t>
            </w:r>
          </w:p>
        </w:tc>
        <w:tc>
          <w:tcPr>
            <w:tcW w:type="dxa" w:w="4753"/>
            <w:tcMar>
              <w:top w:type="dxa" w:w="60"/>
              <w:left w:type="dxa" w:w="90"/>
              <w:bottom w:type="dxa" w:w="60"/>
              <w:right w:type="dxa" w:w="90"/>
            </w:tcMar>
          </w:tcPr>
          <w:p>
            <w:r>
              <w:rPr>
                <w:sz w:val="18"/>
                <w:szCs w:val="18"/>
              </w:rPr>
              <w:t xml:space="preserve">1.6.2</w:t>
            </w:r>
          </w:p>
        </w:tc>
      </w:tr>
      <w:tr>
        <w:tc>
          <w:tcPr>
            <w:tcW w:type="dxa" w:w="4753"/>
            <w:tcMar>
              <w:top w:type="dxa" w:w="60"/>
              <w:left w:type="dxa" w:w="90"/>
              <w:bottom w:type="dxa" w:w="60"/>
              <w:right w:type="dxa" w:w="90"/>
            </w:tcMar>
          </w:tcPr>
          <w:p>
            <w:r>
              <w:rPr>
                <w:sz w:val="18"/>
                <w:szCs w:val="18"/>
              </w:rPr>
              <w:t xml:space="preserve">rtracklayer</w:t>
            </w:r>
          </w:p>
        </w:tc>
        <w:tc>
          <w:tcPr>
            <w:tcW w:type="dxa" w:w="4753"/>
            <w:tcMar>
              <w:top w:type="dxa" w:w="60"/>
              <w:left w:type="dxa" w:w="90"/>
              <w:bottom w:type="dxa" w:w="60"/>
              <w:right w:type="dxa" w:w="90"/>
            </w:tcMar>
          </w:tcPr>
          <w:p>
            <w:r>
              <w:rPr>
                <w:sz w:val="18"/>
                <w:szCs w:val="18"/>
              </w:rPr>
              <w:t xml:space="preserve">1.70.1</w:t>
            </w:r>
          </w:p>
        </w:tc>
      </w:tr>
      <w:tr>
        <w:tc>
          <w:tcPr>
            <w:tcW w:type="dxa" w:w="4753"/>
            <w:tcMar>
              <w:top w:type="dxa" w:w="60"/>
              <w:left w:type="dxa" w:w="90"/>
              <w:bottom w:type="dxa" w:w="60"/>
              <w:right w:type="dxa" w:w="90"/>
            </w:tcMar>
          </w:tcPr>
          <w:p>
            <w:r>
              <w:rPr>
                <w:sz w:val="18"/>
                <w:szCs w:val="18"/>
              </w:rPr>
              <w:t xml:space="preserve">optparse</w:t>
            </w:r>
          </w:p>
        </w:tc>
        <w:tc>
          <w:tcPr>
            <w:tcW w:type="dxa" w:w="4753"/>
            <w:tcMar>
              <w:top w:type="dxa" w:w="60"/>
              <w:left w:type="dxa" w:w="90"/>
              <w:bottom w:type="dxa" w:w="60"/>
              <w:right w:type="dxa" w:w="90"/>
            </w:tcMar>
          </w:tcPr>
          <w:p>
            <w:r>
              <w:rPr>
                <w:sz w:val="18"/>
                <w:szCs w:val="18"/>
              </w:rPr>
              <w:t xml:space="preserve">1.8.2</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readr</w:t>
            </w:r>
          </w:p>
        </w:tc>
        <w:tc>
          <w:tcPr>
            <w:tcW w:type="dxa" w:w="4753"/>
            <w:tcMar>
              <w:top w:type="dxa" w:w="60"/>
              <w:left w:type="dxa" w:w="90"/>
              <w:bottom w:type="dxa" w:w="60"/>
              <w:right w:type="dxa" w:w="90"/>
            </w:tcMar>
          </w:tcPr>
          <w:p>
            <w:r>
              <w:rPr>
                <w:sz w:val="18"/>
                <w:szCs w:val="18"/>
              </w:rPr>
              <w:t xml:space="preserve">2.2.0</w:t>
            </w:r>
          </w:p>
        </w:tc>
      </w:tr>
      <w:tr>
        <w:tc>
          <w:tcPr>
            <w:tcW w:type="dxa" w:w="4753"/>
            <w:tcMar>
              <w:top w:type="dxa" w:w="60"/>
              <w:left w:type="dxa" w:w="90"/>
              <w:bottom w:type="dxa" w:w="60"/>
              <w:right w:type="dxa" w:w="90"/>
            </w:tcMar>
          </w:tcPr>
          <w:p>
            <w:r>
              <w:rPr>
                <w:sz w:val="18"/>
                <w:szCs w:val="18"/>
              </w:rPr>
              <w:t xml:space="preserve">dplyr</w:t>
            </w:r>
          </w:p>
        </w:tc>
        <w:tc>
          <w:tcPr>
            <w:tcW w:type="dxa" w:w="4753"/>
            <w:tcMar>
              <w:top w:type="dxa" w:w="60"/>
              <w:left w:type="dxa" w:w="90"/>
              <w:bottom w:type="dxa" w:w="60"/>
              <w:right w:type="dxa" w:w="90"/>
            </w:tcMar>
          </w:tcPr>
          <w:p>
            <w:r>
              <w:rPr>
                <w:sz w:val="18"/>
                <w:szCs w:val="18"/>
              </w:rPr>
              <w:t xml:space="preserve">1.2.1</w:t>
            </w:r>
          </w:p>
        </w:tc>
      </w:tr>
      <w:tr>
        <w:tc>
          <w:tcPr>
            <w:tcW w:type="dxa" w:w="4753"/>
            <w:tcMar>
              <w:top w:type="dxa" w:w="60"/>
              <w:left w:type="dxa" w:w="90"/>
              <w:bottom w:type="dxa" w:w="60"/>
              <w:right w:type="dxa" w:w="90"/>
            </w:tcMar>
          </w:tcPr>
          <w:p>
            <w:r>
              <w:rPr>
                <w:sz w:val="18"/>
                <w:szCs w:val="18"/>
              </w:rPr>
              <w:t xml:space="preserve">ggupset</w:t>
            </w:r>
          </w:p>
        </w:tc>
        <w:tc>
          <w:tcPr>
            <w:tcW w:type="dxa" w:w="4753"/>
            <w:tcMar>
              <w:top w:type="dxa" w:w="60"/>
              <w:left w:type="dxa" w:w="90"/>
              <w:bottom w:type="dxa" w:w="60"/>
              <w:right w:type="dxa" w:w="90"/>
            </w:tcMar>
          </w:tcPr>
          <w:p>
            <w:r>
              <w:rPr>
                <w:sz w:val="18"/>
                <w:szCs w:val="18"/>
              </w:rPr>
              <w:t xml:space="preserve">0.4.1</w:t>
            </w: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MACS3를 peak_type=broad로 돌렸으면 .broadPeak</w:t>
            </w:r>
          </w:p>
        </w:tc>
        <w:tc>
          <w:tcPr>
            <w:tcW w:type="dxa" w:w="2146"/>
            <w:tcMar>
              <w:top w:type="dxa" w:w="60"/>
              <w:left w:type="dxa" w:w="90"/>
              <w:bottom w:type="dxa" w:w="60"/>
              <w:right w:type="dxa" w:w="90"/>
            </w:tcMar>
          </w:tcPr>
          <w:p>
            <w:r>
              <w:rPr>
                <w:sz w:val="18"/>
                <w:szCs w:val="18"/>
              </w:rPr>
              <w:t xml:space="preserve">Peak file name ending; use .broadPeak when MACS3 ran with peak_type=broad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붙인다. 주석은 해당 종의 GFF3/GTF로 만든 TxDb를 사용한다. (B) 샘플별 기능 영역 peak 비율(막대 하나가 샘플 하나). ATAC-seq peak는 보통 promoter에 많이 모인다.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peak_annotation.1.2.R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genome_label=TAIR10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결과 그림 4개를 아래 순서대로 등록한다. 결과 1이 대표 그림이다.</w:t>
      </w:r>
    </w:p>
    <w:p>
      <w:pPr>
        <w:spacing w:after="140"/>
      </w:pPr>
      <w:r>
        <w:rPr>
          <w:b/>
          <w:bCs/>
        </w:rPr>
        <w:t xml:space="preserve">결과 1. 샘플별 peak 유전체 영역 분포</w:t>
      </w:r>
    </w:p>
    <w:p>
      <w:pPr>
        <w:pStyle w:val="ListParagraph"/>
        <w:numPr>
          <w:ilvl w:val="0"/>
          <w:numId w:val="2"/>
        </w:numPr>
        <w:spacing w:after="80"/>
      </w:pPr>
      <w:r>
        <w:t xml:space="preserve">결과 파일: </w:t>
      </w:r>
      <w:r>
        <w:t xml:space="preserve">plots/annotation_summary_percent_barplot.pdf</w:t>
      </w:r>
    </w:p>
    <w:p>
      <w:pPr>
        <w:pStyle w:val="ListParagraph"/>
        <w:numPr>
          <w:ilvl w:val="0"/>
          <w:numId w:val="2"/>
        </w:numPr>
        <w:spacing w:after="80"/>
      </w:pPr>
      <w:r>
        <w:t xml:space="preserve">레전드(국문): </w:t>
      </w:r>
      <w:r>
        <w:rPr>
          <w:b/>
          <w:bCs/>
        </w:rPr>
        <w:t xml:space="preserve">샘플별 peak의 유전체 영역 분포.</w:t>
      </w:r>
      <w:r>
        <w:t xml:space="preserve"> 막대 하나가 샘플 하나이며, peak가 promoter, UTR, exon, intron, distal intergenic 등 각 유전체 영역에 놓인 비율(%)을 색으로 나누어 보여 준다. ATAC-seq peak는 보통 promoter와 intron, distal intergenic에 많이 놓이며, 샘플 간 분포가 비슷한지로 데이터의 일관성을 확인할 수 있다.</w:t>
      </w:r>
    </w:p>
    <w:p>
      <w:pPr>
        <w:pStyle w:val="ListParagraph"/>
        <w:numPr>
          <w:ilvl w:val="0"/>
          <w:numId w:val="2"/>
        </w:numPr>
        <w:spacing w:after="80"/>
      </w:pPr>
      <w:r>
        <w:t xml:space="preserve">레전드(영문): </w:t>
      </w: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spacing w:after="140"/>
      </w:pPr>
      <w:r>
        <w:rPr>
          <w:b/>
          <w:bCs/>
        </w:rPr>
        <w:t xml:space="preserve">결과 2. 겹치는 주석 영역(UpSet)</w:t>
      </w:r>
    </w:p>
    <w:p>
      <w:pPr>
        <w:pStyle w:val="ListParagraph"/>
        <w:numPr>
          <w:ilvl w:val="0"/>
          <w:numId w:val="2"/>
        </w:numPr>
        <w:spacing w:after="80"/>
      </w:pPr>
      <w:r>
        <w:t xml:space="preserve">결과 파일: </w:t>
      </w:r>
      <w:r>
        <w:t xml:space="preserve">plots/&lt;sample&gt;.annotation_upset.pdf</w:t>
      </w:r>
      <w:r>
        <w:t xml:space="preserve"> (대표 샘플 1개)</w:t>
      </w:r>
    </w:p>
    <w:p>
      <w:pPr>
        <w:pStyle w:val="ListParagraph"/>
        <w:numPr>
          <w:ilvl w:val="0"/>
          <w:numId w:val="2"/>
        </w:numPr>
        <w:spacing w:after="80"/>
      </w:pPr>
      <w:r>
        <w:t xml:space="preserve">레전드(국문): </w:t>
      </w:r>
      <w:r>
        <w:rPr>
          <w:b/>
          <w:bCs/>
        </w:rPr>
        <w:t xml:space="preserve">peak가 동시에 걸치는 유전체 영역(UpSet plot).</w:t>
      </w:r>
      <w:r>
        <w:t xml:space="preserve"> peak 하나가 여러 영역(예: promoter이면서 exon)에 함께 걸칠 수 있으므로, 영역 조합별 peak 수를 보여 준다. 아래 점과 선은 영역 조합, 위 막대는 그 조합에 속한 peak 수다. 결과 1의 막대는 우선순위에 따라 영역 하나만 고른 것이고, 이 그림은 겹침까지 보여 준다.</w:t>
      </w:r>
    </w:p>
    <w:p>
      <w:pPr>
        <w:pStyle w:val="ListParagraph"/>
        <w:numPr>
          <w:ilvl w:val="0"/>
          <w:numId w:val="2"/>
        </w:numPr>
        <w:spacing w:after="80"/>
      </w:pPr>
      <w:r>
        <w:t xml:space="preserve">레전드(영문): </w:t>
      </w:r>
      <w:r>
        <w:rPr>
          <w:b/>
          <w:bCs/>
        </w:rPr>
        <w:t xml:space="preserve">Overlapping genomic features of peaks (UpSet plot).</w:t>
      </w:r>
      <w:r>
        <w:t xml:space="preserve"> A peak can fall in several features at once (for example promoter and exon), so the plot shows peak counts per feature combination: the dots and lines below define the combination and the bars above give its peak count. Result 1 assigns each peak to one feature by priority; this plot shows the overlaps.</w:t>
      </w:r>
    </w:p>
    <w:p>
      <w:pPr>
        <w:spacing w:after="140"/>
      </w:pPr>
      <w:r>
        <w:rPr>
          <w:b/>
          <w:bCs/>
        </w:rPr>
        <w:t xml:space="preserve">결과 3. TSS까지 거리 분포</w:t>
      </w:r>
    </w:p>
    <w:p>
      <w:pPr>
        <w:pStyle w:val="ListParagraph"/>
        <w:numPr>
          <w:ilvl w:val="0"/>
          <w:numId w:val="2"/>
        </w:numPr>
        <w:spacing w:after="80"/>
      </w:pPr>
      <w:r>
        <w:t xml:space="preserve">결과 파일: </w:t>
      </w:r>
      <w:r>
        <w:t xml:space="preserve">plots/&lt;sample&gt;.distance_to_tss.pdf</w:t>
      </w:r>
      <w:r>
        <w:t xml:space="preserve"> (결과 2와 같은 샘플)</w:t>
      </w:r>
    </w:p>
    <w:p>
      <w:pPr>
        <w:pStyle w:val="ListParagraph"/>
        <w:numPr>
          <w:ilvl w:val="0"/>
          <w:numId w:val="2"/>
        </w:numPr>
        <w:spacing w:after="80"/>
      </w:pPr>
      <w:r>
        <w:t xml:space="preserve">레전드(국문): </w:t>
      </w:r>
      <w:r>
        <w:rPr>
          <w:b/>
          <w:bCs/>
        </w:rPr>
        <w:t xml:space="preserve">peak에서 가장 가까운 TSS까지의 거리 분포.</w:t>
      </w:r>
      <w:r>
        <w:t xml:space="preserve"> 가로 막대는 peak의 비율(%)이며, 거리 구간(0~1 kb, 1~3 kb, 3~5 kb, 5~10 kb, 10~100 kb, 100 kb 이상)별로 색을 나누었다. 왼쪽(음수)은 유전자 상류, 오른쪽(양수)은 하류에 놓인 peak다. ATAC-seq peak는 TSS 가까이(0~3 kb)에 많이 모이며, 원거리 peak는 enhancer 같은 조절 부위의 후보다.</w:t>
      </w:r>
    </w:p>
    <w:p>
      <w:pPr>
        <w:pStyle w:val="ListParagraph"/>
        <w:numPr>
          <w:ilvl w:val="0"/>
          <w:numId w:val="2"/>
        </w:numPr>
        <w:spacing w:after="80"/>
      </w:pPr>
      <w:r>
        <w:t xml:space="preserve">레전드(영문): </w:t>
      </w:r>
      <w:r>
        <w:rPr>
          <w:b/>
          <w:bCs/>
        </w:rPr>
        <w:t xml:space="preserve">Distance from peaks to the nearest TSS.</w:t>
      </w:r>
      <w:r>
        <w:t xml:space="preserve"> The horizontal bar gives the percentage of peaks in distance bins (0-1 kb, 1-3 kb, 3-5 kb, 5-10 kb, 10-100 kb, over 100 kb), with upstream peaks to the left (negative) and downstream peaks to the right (positive). ATAC-seq peaks concentrate near TSSs (0-3 kb), and distal peaks are candidates for regulatory elements such as enhancers.</w:t>
      </w:r>
    </w:p>
    <w:p>
      <w:pPr>
        <w:spacing w:after="140"/>
      </w:pPr>
      <w:r>
        <w:rPr>
          <w:b/>
          <w:bCs/>
        </w:rPr>
        <w:t xml:space="preserve">결과 4. TSS 주변 peak 분포</w:t>
      </w:r>
    </w:p>
    <w:p>
      <w:pPr>
        <w:pStyle w:val="ListParagraph"/>
        <w:numPr>
          <w:ilvl w:val="0"/>
          <w:numId w:val="2"/>
        </w:numPr>
        <w:spacing w:after="80"/>
      </w:pPr>
      <w:r>
        <w:t xml:space="preserve">결과 파일: </w:t>
      </w:r>
      <w:r>
        <w:t xml:space="preserve">plots/&lt;sample&gt;.tss_profile.pdf</w:t>
      </w:r>
      <w:r>
        <w:t xml:space="preserve"> (결과 2와 같은 샘플)</w:t>
      </w:r>
    </w:p>
    <w:p>
      <w:pPr>
        <w:pStyle w:val="ListParagraph"/>
        <w:numPr>
          <w:ilvl w:val="0"/>
          <w:numId w:val="2"/>
        </w:numPr>
        <w:spacing w:after="80"/>
      </w:pPr>
      <w:r>
        <w:t xml:space="preserve">레전드(국문): </w:t>
      </w:r>
      <w:r>
        <w:rPr>
          <w:b/>
          <w:bCs/>
        </w:rPr>
        <w:t xml:space="preserve">TSS 주변 peak 분포.</w:t>
      </w:r>
      <w:r>
        <w:t xml:space="preserve"> 가로축은 TSS 기준 위치(기본 −3,000~+3,000 bp, 옵션 tss_upstream·tss_downstream), 세로축은 그 위치를 덮는 peak의 빈도(Peak Count Frequency)다. ATAC-seq에서는 TSS(0 bp) 바로 위에서 가장 높은 봉우리가 나타나며, 이는 promoter가 열려 있다는 뜻이다.</w:t>
      </w:r>
    </w:p>
    <w:p>
      <w:pPr>
        <w:pStyle w:val="ListParagraph"/>
        <w:numPr>
          <w:ilvl w:val="0"/>
          <w:numId w:val="2"/>
        </w:numPr>
        <w:spacing w:after="80"/>
      </w:pPr>
      <w:r>
        <w:t xml:space="preserve">레전드(영문): </w:t>
      </w:r>
      <w:r>
        <w:rPr>
          <w:b/>
          <w:bCs/>
        </w:rPr>
        <w:t xml:space="preserve">Peak distribution around TSSs.</w:t>
      </w:r>
      <w:r>
        <w:t xml:space="preserve"> The x-axis is the position relative to the TSS (−3,000 to +3,000 bp by default; options tss_upstream and tss_downstream) and the y-axis how often peaks cover that position (peak count frequency). ATAC-seq data show the highest peak right at the TSS (0 bp), meaning that promoters are open.</w:t>
      </w:r>
    </w:p>
    <w:p>
      <w:pPr>
        <w:pBdr>
          <w:bottom w:val="single" w:color="32549C" w:sz="8" w:space="4"/>
        </w:pBdr>
        <w:spacing w:after="160" w:before="360"/>
      </w:pPr>
      <w:r>
        <w:rPr>
          <w:rFonts w:ascii="GmarketSans" w:cs="GmarketSans" w:eastAsia="GmarketSans" w:hAnsi="GmarketSans"/>
          <w:b/>
          <w:bCs/>
          <w:color w:val="32549C"/>
          <w:sz w:val="30"/>
          <w:szCs w:val="30"/>
        </w:rPr>
        <w:t xml:space="preserve">7.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통계 분석</w:t>
            </w:r>
          </w:p>
        </w:tc>
        <w:tc>
          <w:tcPr>
            <w:tcW w:type="dxa" w:w="3853"/>
            <w:tcMar>
              <w:top w:type="dxa" w:w="60"/>
              <w:left w:type="dxa" w:w="90"/>
              <w:bottom w:type="dxa" w:w="60"/>
              <w:right w:type="dxa" w:w="90"/>
            </w:tcMar>
          </w:tcPr>
          <w:p>
            <w:r>
              <w:rPr>
                <w:sz w:val="18"/>
                <w:szCs w:val="18"/>
              </w:rPr>
              <w:t xml:space="preserve">Statistical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예정(Statistical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차등 분석</w:t>
            </w:r>
          </w:p>
        </w:tc>
        <w:tc>
          <w:tcPr>
            <w:tcW w:type="dxa" w:w="3853"/>
            <w:tcMar>
              <w:top w:type="dxa" w:w="60"/>
              <w:left w:type="dxa" w:w="90"/>
              <w:bottom w:type="dxa" w:w="60"/>
              <w:right w:type="dxa" w:w="90"/>
            </w:tcMar>
          </w:tcPr>
          <w:p>
            <w:r>
              <w:rPr>
                <w:sz w:val="18"/>
                <w:szCs w:val="18"/>
              </w:rPr>
              <w:t xml:space="preserve">Differential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bx_differential_accessibility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defs/ATAC-seq/bx_differential_accessibility.1.0.def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edgeR로 조건 간 차등 접근성을 분석하고, EDASeq와 cqn으로 GC 편향을 보정하는 R 환경입니다.</w:t>
      </w:r>
    </w:p>
    <w:p>
      <w:pPr>
        <w:pStyle w:val="ListParagraph"/>
        <w:numPr>
          <w:ilvl w:val="0"/>
          <w:numId w:val="2"/>
        </w:numPr>
        <w:spacing w:after="80"/>
      </w:pPr>
      <w:r>
        <w:rPr>
          <w:b/>
          <w:bCs/>
        </w:rPr>
        <w:t xml:space="preserve">Description (English):</w:t>
      </w:r>
      <w:r>
        <w:t xml:space="preserve"> R environment for differential accessibility with edgeR, with GC-bias correction by EDASeq and cqn.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edgeR</w:t>
            </w:r>
          </w:p>
        </w:tc>
        <w:tc>
          <w:tcPr>
            <w:tcW w:type="dxa" w:w="4753"/>
            <w:tcMar>
              <w:top w:type="dxa" w:w="60"/>
              <w:left w:type="dxa" w:w="90"/>
              <w:bottom w:type="dxa" w:w="60"/>
              <w:right w:type="dxa" w:w="90"/>
            </w:tcMar>
          </w:tcPr>
          <w:p>
            <w:r>
              <w:rPr>
                <w:sz w:val="18"/>
                <w:szCs w:val="18"/>
              </w:rPr>
              <w:t xml:space="preserve">4.8.2</w:t>
            </w:r>
          </w:p>
        </w:tc>
      </w:tr>
      <w:tr>
        <w:tc>
          <w:tcPr>
            <w:tcW w:type="dxa" w:w="4753"/>
            <w:tcMar>
              <w:top w:type="dxa" w:w="60"/>
              <w:left w:type="dxa" w:w="90"/>
              <w:bottom w:type="dxa" w:w="60"/>
              <w:right w:type="dxa" w:w="90"/>
            </w:tcMar>
          </w:tcPr>
          <w:p>
            <w:r>
              <w:rPr>
                <w:sz w:val="18"/>
                <w:szCs w:val="18"/>
              </w:rPr>
              <w:t xml:space="preserve">limma</w:t>
            </w:r>
          </w:p>
        </w:tc>
        <w:tc>
          <w:tcPr>
            <w:tcW w:type="dxa" w:w="4753"/>
            <w:tcMar>
              <w:top w:type="dxa" w:w="60"/>
              <w:left w:type="dxa" w:w="90"/>
              <w:bottom w:type="dxa" w:w="60"/>
              <w:right w:type="dxa" w:w="90"/>
            </w:tcMar>
          </w:tcPr>
          <w:p>
            <w:r>
              <w:rPr>
                <w:sz w:val="18"/>
                <w:szCs w:val="18"/>
              </w:rPr>
              <w:t xml:space="preserve">3.66.0</w:t>
            </w:r>
          </w:p>
        </w:tc>
      </w:tr>
      <w:tr>
        <w:tc>
          <w:tcPr>
            <w:tcW w:type="dxa" w:w="4753"/>
            <w:tcMar>
              <w:top w:type="dxa" w:w="60"/>
              <w:left w:type="dxa" w:w="90"/>
              <w:bottom w:type="dxa" w:w="60"/>
              <w:right w:type="dxa" w:w="90"/>
            </w:tcMar>
          </w:tcPr>
          <w:p>
            <w:r>
              <w:rPr>
                <w:sz w:val="18"/>
                <w:szCs w:val="18"/>
              </w:rPr>
              <w:t xml:space="preserve">EDASeq</w:t>
            </w:r>
          </w:p>
        </w:tc>
        <w:tc>
          <w:tcPr>
            <w:tcW w:type="dxa" w:w="4753"/>
            <w:tcMar>
              <w:top w:type="dxa" w:w="60"/>
              <w:left w:type="dxa" w:w="90"/>
              <w:bottom w:type="dxa" w:w="60"/>
              <w:right w:type="dxa" w:w="90"/>
            </w:tcMar>
          </w:tcPr>
          <w:p>
            <w:r>
              <w:rPr>
                <w:sz w:val="18"/>
                <w:szCs w:val="18"/>
              </w:rPr>
              <w:t xml:space="preserve">2.44.0</w:t>
            </w:r>
          </w:p>
        </w:tc>
      </w:tr>
      <w:tr>
        <w:tc>
          <w:tcPr>
            <w:tcW w:type="dxa" w:w="4753"/>
            <w:tcMar>
              <w:top w:type="dxa" w:w="60"/>
              <w:left w:type="dxa" w:w="90"/>
              <w:bottom w:type="dxa" w:w="60"/>
              <w:right w:type="dxa" w:w="90"/>
            </w:tcMar>
          </w:tcPr>
          <w:p>
            <w:r>
              <w:rPr>
                <w:sz w:val="18"/>
                <w:szCs w:val="18"/>
              </w:rPr>
              <w:t xml:space="preserve">cqn</w:t>
            </w:r>
          </w:p>
        </w:tc>
        <w:tc>
          <w:tcPr>
            <w:tcW w:type="dxa" w:w="4753"/>
            <w:tcMar>
              <w:top w:type="dxa" w:w="60"/>
              <w:left w:type="dxa" w:w="90"/>
              <w:bottom w:type="dxa" w:w="60"/>
              <w:right w:type="dxa" w:w="90"/>
            </w:tcMar>
          </w:tcPr>
          <w:p>
            <w:r>
              <w:rPr>
                <w:sz w:val="18"/>
                <w:szCs w:val="18"/>
              </w:rPr>
              <w:t xml:space="preserve">1.56.0</w:t>
            </w:r>
          </w:p>
        </w:tc>
      </w:tr>
      <w:tr>
        <w:tc>
          <w:tcPr>
            <w:tcW w:type="dxa" w:w="4753"/>
            <w:tcMar>
              <w:top w:type="dxa" w:w="60"/>
              <w:left w:type="dxa" w:w="90"/>
              <w:bottom w:type="dxa" w:w="60"/>
              <w:right w:type="dxa" w:w="90"/>
            </w:tcMar>
          </w:tcPr>
          <w:p>
            <w:r>
              <w:rPr>
                <w:sz w:val="18"/>
                <w:szCs w:val="18"/>
              </w:rPr>
              <w:t xml:space="preserve">bamsignals</w:t>
            </w:r>
          </w:p>
        </w:tc>
        <w:tc>
          <w:tcPr>
            <w:tcW w:type="dxa" w:w="4753"/>
            <w:tcMar>
              <w:top w:type="dxa" w:w="60"/>
              <w:left w:type="dxa" w:w="90"/>
              <w:bottom w:type="dxa" w:w="60"/>
              <w:right w:type="dxa" w:w="90"/>
            </w:tcMar>
          </w:tcPr>
          <w:p>
            <w:r>
              <w:rPr>
                <w:sz w:val="18"/>
                <w:szCs w:val="18"/>
              </w:rPr>
              <w:t xml:space="preserve">1.42.0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Hmisc</w:t>
            </w:r>
          </w:p>
        </w:tc>
        <w:tc>
          <w:tcPr>
            <w:tcW w:type="dxa" w:w="4753"/>
            <w:tcMar>
              <w:top w:type="dxa" w:w="60"/>
              <w:left w:type="dxa" w:w="90"/>
              <w:bottom w:type="dxa" w:w="60"/>
              <w:right w:type="dxa" w:w="90"/>
            </w:tcMar>
          </w:tcPr>
          <w:p>
            <w:r>
              <w:rPr>
                <w:sz w:val="18"/>
                <w:szCs w:val="18"/>
              </w:rPr>
              <w:t xml:space="preserve">5.3-0</w:t>
            </w:r>
          </w:p>
        </w:tc>
      </w:tr>
      <w:tr>
        <w:tc>
          <w:tcPr>
            <w:tcW w:type="dxa" w:w="4753"/>
            <w:tcMar>
              <w:top w:type="dxa" w:w="60"/>
              <w:left w:type="dxa" w:w="90"/>
              <w:bottom w:type="dxa" w:w="60"/>
              <w:right w:type="dxa" w:w="90"/>
            </w:tcMar>
          </w:tcPr>
          <w:p>
            <w:r>
              <w:rPr>
                <w:sz w:val="18"/>
                <w:szCs w:val="18"/>
              </w:rPr>
              <w:t xml:space="preserve">hexbin</w:t>
            </w:r>
          </w:p>
        </w:tc>
        <w:tc>
          <w:tcPr>
            <w:tcW w:type="dxa" w:w="4753"/>
            <w:tcMar>
              <w:top w:type="dxa" w:w="60"/>
              <w:left w:type="dxa" w:w="90"/>
              <w:bottom w:type="dxa" w:w="60"/>
              <w:right w:type="dxa" w:w="90"/>
            </w:tcMar>
          </w:tcPr>
          <w:p>
            <w:r>
              <w:rPr>
                <w:sz w:val="18"/>
                <w:szCs w:val="18"/>
              </w:rPr>
              <w:t xml:space="preserve">1.28.6</w:t>
            </w:r>
          </w:p>
        </w:tc>
      </w:tr>
      <w:tr>
        <w:tc>
          <w:tcPr>
            <w:tcW w:type="dxa" w:w="4753"/>
            <w:tcMar>
              <w:top w:type="dxa" w:w="60"/>
              <w:left w:type="dxa" w:w="90"/>
              <w:bottom w:type="dxa" w:w="60"/>
              <w:right w:type="dxa" w:w="90"/>
            </w:tcMar>
          </w:tcPr>
          <w:p>
            <w:r>
              <w:rPr>
                <w:sz w:val="18"/>
                <w:szCs w:val="18"/>
              </w:rPr>
              <w:t xml:space="preserve">wesanderson</w:t>
            </w:r>
          </w:p>
        </w:tc>
        <w:tc>
          <w:tcPr>
            <w:tcW w:type="dxa" w:w="4753"/>
            <w:tcMar>
              <w:top w:type="dxa" w:w="60"/>
              <w:left w:type="dxa" w:w="90"/>
              <w:bottom w:type="dxa" w:w="60"/>
              <w:right w:type="dxa" w:w="90"/>
            </w:tcMar>
          </w:tcPr>
          <w:p>
            <w:r>
              <w:rPr>
                <w:sz w:val="18"/>
                <w:szCs w:val="18"/>
              </w:rPr>
              <w:t xml:space="preserve">0.3.7</w:t>
            </w: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CSV(SampleID, Condition). BAM과 peak는 input_dir, peak_dir에서 찾음. CSV 안에 파일 경로(bamReads, Peaks 열)를 적는 방식은 포탈에서 쓸 수 없음(인자로 받은 경로만 컨테이너에 연결됨)</w:t>
            </w:r>
          </w:p>
        </w:tc>
        <w:tc>
          <w:tcPr>
            <w:tcW w:type="dxa" w:w="2146"/>
            <w:tcMar>
              <w:top w:type="dxa" w:w="60"/>
              <w:left w:type="dxa" w:w="90"/>
              <w:bottom w:type="dxa" w:w="60"/>
              <w:right w:type="dxa" w:w="90"/>
            </w:tcMar>
          </w:tcPr>
          <w:p>
            <w:r>
              <w:rPr>
                <w:sz w:val="18"/>
                <w:szCs w:val="18"/>
              </w:rPr>
              <w:t xml:space="preserve">Sample sheet CSV (SampleID, Condition); BAM and peak files are found in input_dir and peak_dir. File paths inside the CSV (bamReads, Peaks columns) cannot be used on the portal, because only paths given as arguments are bound into the container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output_dir(03_shifted_bam 사용)</w:t>
            </w:r>
          </w:p>
        </w:tc>
        <w:tc>
          <w:tcPr>
            <w:tcW w:type="dxa" w:w="2146"/>
            <w:tcMar>
              <w:top w:type="dxa" w:w="60"/>
              <w:left w:type="dxa" w:w="90"/>
              <w:bottom w:type="dxa" w:w="60"/>
              <w:right w:type="dxa" w:w="90"/>
            </w:tcMar>
          </w:tcPr>
          <w:p>
            <w:r>
              <w:rPr>
                <w:sz w:val="18"/>
                <w:szCs w:val="18"/>
              </w:rPr>
              <w:t xml:space="preserve">Tn5-shifted BAM folder: the ATAC_QC output_dir (03_shifted_bam is used)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폴더. MACS3_callpeak_ATAC의 output_dir</w:t>
            </w:r>
          </w:p>
        </w:tc>
        <w:tc>
          <w:tcPr>
            <w:tcW w:type="dxa" w:w="2146"/>
            <w:tcMar>
              <w:top w:type="dxa" w:w="60"/>
              <w:left w:type="dxa" w:w="90"/>
              <w:bottom w:type="dxa" w:w="60"/>
              <w:right w:type="dxa" w:w="90"/>
            </w:tcMar>
          </w:tcPr>
          <w:p>
            <w:r>
              <w:rPr>
                <w:sz w:val="18"/>
                <w:szCs w:val="18"/>
              </w:rPr>
              <w:t xml:space="preserve">Peak folder: the MACS3_callpeak_ATAC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SampleID와 Condition 두 열을 적습니다. BAM과 peak 파일은 input_dir과 peak_dir에서 SampleID로 찾습니다. Condition은 정확히 두 종류여야 합니다. 파일 경로를 CSV에 직접 적는 방식(bamReads, Peaks 열)은 포탈에서 쓸 수 없습니다.</w:t>
      </w:r>
    </w:p>
    <w:p>
      <w:pPr>
        <w:pStyle w:val="ListParagraph"/>
        <w:numPr>
          <w:ilvl w:val="0"/>
          <w:numId w:val="2"/>
        </w:numPr>
        <w:spacing w:after="80"/>
      </w:pPr>
      <w:r>
        <w:t xml:space="preserve">본문(영문): List the SampleID and Condition columns. BAM and peak files are found by SampleID in input_dir and peak_dir. Condition must have exactly two values. File paths in the CSV (bamReads, Peaks columns) cannot be used on the portal.</w:t>
      </w:r>
    </w:p>
    <w:p>
      <w:pPr>
        <w:pStyle w:val="ListParagraph"/>
        <w:numPr>
          <w:ilvl w:val="0"/>
          <w:numId w:val="2"/>
        </w:numPr>
        <w:spacing w:after="80"/>
      </w:pPr>
      <w:r>
        <w:t xml:space="preserve">예시 제목: da_sample_data.csv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만든다. (B) 공통 peak마다 조건별 read 수를 세어, 접근성이 증가·유지·감소한 peak를 구분한다. (C) TMM 정규화와 edgeR quasi-likelihood 검정 결과를 MD plot(가로축 평균 log CPM, 세로축 log-fold-change)으로 보면, 유의하게 증가(up, 빨강)·감소(down, 파랑)한 peak가 드러난다.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differential_accessibility.1.2.R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넣는다.</w:t>
      </w:r>
    </w:p>
    <w:p>
      <w:pPr>
        <w:spacing w:after="100" w:before="200"/>
      </w:pPr>
      <w:r>
        <w:rPr>
          <w:b/>
          <w:bCs/>
          <w:color w:val="3A3A3A"/>
          <w:sz w:val="24"/>
          <w:szCs w:val="24"/>
        </w:rPr>
        <w:t xml:space="preserve">주요 결과 이미지</w:t>
      </w:r>
    </w:p>
    <w:p>
      <w:pPr>
        <w:spacing w:after="140"/>
      </w:pPr>
      <w:r>
        <w:t xml:space="preserve">결과 그림 4개를 아래 순서대로 등록한다. 결과 1이 대표 그림이다.</w:t>
      </w:r>
    </w:p>
    <w:p>
      <w:pPr>
        <w:spacing w:after="140"/>
      </w:pPr>
      <w:r>
        <w:rPr>
          <w:b/>
          <w:bCs/>
        </w:rPr>
        <w:t xml:space="preserve">결과 1. PCA</w:t>
      </w:r>
    </w:p>
    <w:p>
      <w:pPr>
        <w:pStyle w:val="ListParagraph"/>
        <w:numPr>
          <w:ilvl w:val="0"/>
          <w:numId w:val="2"/>
        </w:numPr>
        <w:spacing w:after="80"/>
      </w:pPr>
      <w:r>
        <w:t xml:space="preserve">결과 파일: </w:t>
      </w:r>
      <w:r>
        <w:t xml:space="preserve">04_plots/PCA_plot.pdf</w:t>
      </w:r>
    </w:p>
    <w:p>
      <w:pPr>
        <w:pStyle w:val="ListParagraph"/>
        <w:numPr>
          <w:ilvl w:val="0"/>
          <w:numId w:val="2"/>
        </w:numPr>
        <w:spacing w:after="80"/>
      </w:pPr>
      <w:r>
        <w:t xml:space="preserve">레전드(국문): </w:t>
      </w:r>
      <w:r>
        <w:rPr>
          <w:b/>
          <w:bCs/>
        </w:rPr>
        <w:t xml:space="preserve">샘플 PCA.</w:t>
      </w:r>
      <w:r>
        <w:t xml:space="preserve"> 변동이 큰 peak(최대 5,000개)의 log2 CPM으로 샘플을 2차원에 놓은 그림이다. 점 하나가 샘플 하나이고 색은 조건이며, 축 이름에 각 주성분이 설명하는 변동(%)이 붙는다. 같은 조건의 반복 샘플이 모이고 조건끼리 떨어져 있으면 조건 간 차이가 반복 간 차이보다 크다는 뜻이다. 샘플이 3개 이상일 때 만든다.</w:t>
      </w:r>
    </w:p>
    <w:p>
      <w:pPr>
        <w:pStyle w:val="ListParagraph"/>
        <w:numPr>
          <w:ilvl w:val="0"/>
          <w:numId w:val="2"/>
        </w:numPr>
        <w:spacing w:after="80"/>
      </w:pPr>
      <w:r>
        <w:t xml:space="preserve">레전드(영문): </w:t>
      </w:r>
      <w:r>
        <w:rPr>
          <w:b/>
          <w:bCs/>
        </w:rPr>
        <w:t xml:space="preserve">Sample PCA.</w:t>
      </w:r>
      <w:r>
        <w:t xml:space="preserve"> Samples placed in two dimensions by the log2 CPM of the most variable peaks (up to 5,000). Each point is a sample coloured by condition, and each axis label gives the variance explained (%). Replicates clustering together and conditions separating indicate that the condition effect exceeds replicate variation. Drawn with three or more samples.</w:t>
      </w:r>
    </w:p>
    <w:p>
      <w:pPr>
        <w:spacing w:after="140"/>
      </w:pPr>
      <w:r>
        <w:rPr>
          <w:b/>
          <w:bCs/>
        </w:rPr>
        <w:t xml:space="preserve">결과 2. 샘플 상관 heatmap</w:t>
      </w:r>
    </w:p>
    <w:p>
      <w:pPr>
        <w:pStyle w:val="ListParagraph"/>
        <w:numPr>
          <w:ilvl w:val="0"/>
          <w:numId w:val="2"/>
        </w:numPr>
        <w:spacing w:after="80"/>
      </w:pPr>
      <w:r>
        <w:t xml:space="preserve">결과 파일: </w:t>
      </w:r>
      <w:r>
        <w:t xml:space="preserve">04_plots/sample_correlation_heatmap.pdf</w:t>
      </w:r>
    </w:p>
    <w:p>
      <w:pPr>
        <w:pStyle w:val="ListParagraph"/>
        <w:numPr>
          <w:ilvl w:val="0"/>
          <w:numId w:val="2"/>
        </w:numPr>
        <w:spacing w:after="80"/>
      </w:pPr>
      <w:r>
        <w:t xml:space="preserve">레전드(국문): </w:t>
      </w:r>
      <w:r>
        <w:rPr>
          <w:b/>
          <w:bCs/>
        </w:rPr>
        <w:t xml:space="preserve">샘플 간 상관 heatmap.</w:t>
      </w:r>
      <w:r>
        <w:t xml:space="preserve"> 모든 샘플 쌍의 Pearson 상관계수(log2 CPM 기준)를 칸마다 숫자와 색(연한 파랑 낮음, 진한 남색 높음)으로 보여 준다. 비슷한 샘플끼리 가깝게 놓이도록 계층 군집 순서로 정렬했다. 같은 조건의 반복끼리 상관이 가장 높아야 하며, 한 샘플만 다른 샘플과 상관이 낮으면 이상 샘플을 의심한다.</w:t>
      </w:r>
    </w:p>
    <w:p>
      <w:pPr>
        <w:pStyle w:val="ListParagraph"/>
        <w:numPr>
          <w:ilvl w:val="0"/>
          <w:numId w:val="2"/>
        </w:numPr>
        <w:spacing w:after="80"/>
      </w:pPr>
      <w:r>
        <w:t xml:space="preserve">레전드(영문): </w:t>
      </w:r>
      <w:r>
        <w:rPr>
          <w:b/>
          <w:bCs/>
        </w:rPr>
        <w:t xml:space="preserve">Sample correlation heatmap.</w:t>
      </w:r>
      <w:r>
        <w:t xml:space="preserve"> Pearson correlation (log2 CPM) for every pair of samples, shown as numbers and colour (light blue low, dark navy high), with samples ordered by hierarchical clustering so similar ones sit together. Replicates of the same condition should correlate most strongly; a single sample with low correlation to all others suggests an outlier.</w:t>
      </w:r>
    </w:p>
    <w:p>
      <w:pPr>
        <w:spacing w:after="140"/>
      </w:pPr>
      <w:r>
        <w:rPr>
          <w:b/>
          <w:bCs/>
        </w:rPr>
        <w:t xml:space="preserve">결과 3. MD plot</w:t>
      </w:r>
    </w:p>
    <w:p>
      <w:pPr>
        <w:pStyle w:val="ListParagraph"/>
        <w:numPr>
          <w:ilvl w:val="0"/>
          <w:numId w:val="2"/>
        </w:numPr>
        <w:spacing w:after="80"/>
      </w:pPr>
      <w:r>
        <w:t xml:space="preserve">결과 파일: </w:t>
      </w:r>
      <w:r>
        <w:t xml:space="preserve">04_plots/MD_plot.pdf</w:t>
      </w:r>
    </w:p>
    <w:p>
      <w:pPr>
        <w:pStyle w:val="ListParagraph"/>
        <w:numPr>
          <w:ilvl w:val="0"/>
          <w:numId w:val="2"/>
        </w:numPr>
        <w:spacing w:after="80"/>
      </w:pPr>
      <w:r>
        <w:t xml:space="preserve">레전드(국문): </w:t>
      </w:r>
      <w:r>
        <w:rPr>
          <w:b/>
          <w:bCs/>
        </w:rPr>
        <w:t xml:space="preserve">조건 간 접근성 변화(MD plot).</w:t>
      </w:r>
      <w:r>
        <w:t xml:space="preserve"> 점 하나가 peak 하나다. 가로축은 평균 접근성(average log CPM), 세로축은 조건 간 변화(log2 fold change)이며 빨간 점선이 0이다. 유의하게 열린 peak(Up)와 닫힌 peak(Down)가 색으로 구분된다. 대부분의 peak가 0 근처에 모이고 유의한 peak가 위아래로 갈라지면 정규화가 잘 된 것이다. 반복 샘플이 없으면 유의성 없이 fold change만 그린다.</w:t>
      </w:r>
    </w:p>
    <w:p>
      <w:pPr>
        <w:pStyle w:val="ListParagraph"/>
        <w:numPr>
          <w:ilvl w:val="0"/>
          <w:numId w:val="2"/>
        </w:numPr>
        <w:spacing w:after="80"/>
      </w:pPr>
      <w:r>
        <w:t xml:space="preserve">레전드(영문): </w:t>
      </w:r>
      <w:r>
        <w:rPr>
          <w:b/>
          <w:bCs/>
        </w:rPr>
        <w:t xml:space="preserve">Accessibility changes between conditions (MD plot).</w:t>
      </w:r>
      <w:r>
        <w:t xml:space="preserve"> Each point is a peak, with mean accessibility (average log CPM) on the x-axis and the change between conditions (log2 fold change) on the y-axis; the red dashed line marks 0. Significantly gained (Up) and lost (Down) peaks are coloured. Most peaks centred on 0 with significant peaks splitting above and below indicate good normalization. Without replicates only the fold change is drawn, without significance.</w:t>
      </w:r>
    </w:p>
    <w:p>
      <w:pPr>
        <w:spacing w:after="140"/>
      </w:pPr>
      <w:r>
        <w:rPr>
          <w:b/>
          <w:bCs/>
        </w:rPr>
        <w:t xml:space="preserve">결과 4. GC 구간별 logFC</w:t>
      </w:r>
    </w:p>
    <w:p>
      <w:pPr>
        <w:pStyle w:val="ListParagraph"/>
        <w:numPr>
          <w:ilvl w:val="0"/>
          <w:numId w:val="2"/>
        </w:numPr>
        <w:spacing w:after="80"/>
      </w:pPr>
      <w:r>
        <w:t xml:space="preserve">결과 파일: </w:t>
      </w:r>
      <w:r>
        <w:t xml:space="preserve">04_plots/logFC_by_GC_bin_TMM.pdf</w:t>
      </w:r>
      <w:r>
        <w:t xml:space="preserve"> (EDASeq·CQN을 실행했으면 </w:t>
      </w:r>
      <w:r>
        <w:t xml:space="preserve">_EDASeq</w:t>
      </w:r>
      <w:r>
        <w:t xml:space="preserve">, </w:t>
      </w:r>
      <w:r>
        <w:t xml:space="preserve">_CQN</w:t>
      </w:r>
      <w:r>
        <w:t xml:space="preserve"> 그림과 비교)</w:t>
      </w:r>
    </w:p>
    <w:p>
      <w:pPr>
        <w:pStyle w:val="ListParagraph"/>
        <w:numPr>
          <w:ilvl w:val="0"/>
          <w:numId w:val="2"/>
        </w:numPr>
        <w:spacing w:after="80"/>
      </w:pPr>
      <w:r>
        <w:t xml:space="preserve">레전드(국문): </w:t>
      </w:r>
      <w:r>
        <w:rPr>
          <w:b/>
          <w:bCs/>
        </w:rPr>
        <w:t xml:space="preserve">GC 함량 구간별 log2 fold change.</w:t>
      </w:r>
      <w:r>
        <w:t xml:space="preserve"> peak를 GC 함량에 따라 20개 구간으로 나누고(가로축), 구간마다 logFC 분포를 바이올린과 상자 그림으로 보여 준다. 점선은 logFC 0이다. 구간별 분포가 모두 0 근처에 있으면 GC 편향이 없는 것이고, GC가 높거나 낮은 쪽으로 갈수록 분포가 한쪽으로 기울면 GC 편향이 있다는 뜻이다. 이때 EDASeq이나 CQN으로 보정한 결과를 쓴다.</w:t>
      </w:r>
    </w:p>
    <w:p>
      <w:pPr>
        <w:pStyle w:val="ListParagraph"/>
        <w:numPr>
          <w:ilvl w:val="0"/>
          <w:numId w:val="2"/>
        </w:numPr>
        <w:spacing w:after="80"/>
      </w:pPr>
      <w:r>
        <w:t xml:space="preserve">레전드(영문): </w:t>
      </w:r>
      <w:r>
        <w:rPr>
          <w:b/>
          <w:bCs/>
        </w:rPr>
        <w:t xml:space="preserve">log2 fold change by GC-content bin.</w:t>
      </w:r>
      <w:r>
        <w:t xml:space="preserve"> Peaks are split into 20 bins by GC content (x-axis), and the logFC distribution of each bin is shown as a violin and box plot; the dashed line is logFC 0. Bins all centred on 0 mean no GC bias, while distributions drifting with GC content indicate GC bias, in which case the EDASeq or CQN results should be used.</w:t>
      </w:r>
    </w:p>
    <w:p>
      <w:pPr>
        <w:pBdr>
          <w:bottom w:val="single" w:color="32549C" w:sz="8" w:space="4"/>
        </w:pBdr>
        <w:spacing w:after="160" w:before="360"/>
      </w:pPr>
      <w:r>
        <w:rPr>
          <w:rFonts w:ascii="GmarketSans" w:cs="GmarketSans" w:eastAsia="GmarketSans" w:hAnsi="GmarketSans"/>
          <w:b/>
          <w:bCs/>
          <w:color w:val="32549C"/>
          <w:sz w:val="30"/>
          <w:szCs w:val="30"/>
        </w:rPr>
        <w:t xml:space="preserve">8.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1.4</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모티프 분석</w:t>
            </w:r>
          </w:p>
        </w:tc>
        <w:tc>
          <w:tcPr>
            <w:tcW w:type="dxa" w:w="3853"/>
            <w:tcMar>
              <w:top w:type="dxa" w:w="60"/>
              <w:left w:type="dxa" w:w="90"/>
              <w:bottom w:type="dxa" w:w="60"/>
              <w:right w:type="dxa" w:w="90"/>
            </w:tcMar>
          </w:tcPr>
          <w:p>
            <w:r>
              <w:rPr>
                <w:sz w:val="18"/>
                <w:szCs w:val="18"/>
              </w:rPr>
              <w:t xml:space="preserve">Motif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atac_motif.1.4.R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bx_atac_motif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defs/ATAC-seq/bx_atac_motif.1.0.def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monaLisa로 접근성 변화 구간별 모티프 농축을 분석하는 R 환경입니다.</w:t>
      </w:r>
    </w:p>
    <w:p>
      <w:pPr>
        <w:pStyle w:val="ListParagraph"/>
        <w:numPr>
          <w:ilvl w:val="0"/>
          <w:numId w:val="2"/>
        </w:numPr>
        <w:spacing w:after="80"/>
      </w:pPr>
      <w:r>
        <w:rPr>
          <w:b/>
          <w:bCs/>
        </w:rPr>
        <w:t xml:space="preserve">Description (English):</w:t>
      </w:r>
      <w:r>
        <w:t xml:space="preserve"> R environment for motif enrichment across bins of accessibility change with monaLisa.</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monaLisa</w:t>
            </w:r>
          </w:p>
        </w:tc>
        <w:tc>
          <w:tcPr>
            <w:tcW w:type="dxa" w:w="4753"/>
            <w:tcMar>
              <w:top w:type="dxa" w:w="60"/>
              <w:left w:type="dxa" w:w="90"/>
              <w:bottom w:type="dxa" w:w="60"/>
              <w:right w:type="dxa" w:w="90"/>
            </w:tcMar>
          </w:tcPr>
          <w:p>
            <w:r>
              <w:rPr>
                <w:sz w:val="18"/>
                <w:szCs w:val="18"/>
              </w:rPr>
              <w:t xml:space="preserve">1.16.0</w:t>
            </w:r>
          </w:p>
        </w:tc>
      </w:tr>
      <w:tr>
        <w:tc>
          <w:tcPr>
            <w:tcW w:type="dxa" w:w="4753"/>
            <w:tcMar>
              <w:top w:type="dxa" w:w="60"/>
              <w:left w:type="dxa" w:w="90"/>
              <w:bottom w:type="dxa" w:w="60"/>
              <w:right w:type="dxa" w:w="90"/>
            </w:tcMar>
          </w:tcPr>
          <w:p>
            <w:r>
              <w:rPr>
                <w:sz w:val="18"/>
                <w:szCs w:val="18"/>
              </w:rPr>
              <w:t xml:space="preserve">TFBSTools</w:t>
            </w:r>
          </w:p>
        </w:tc>
        <w:tc>
          <w:tcPr>
            <w:tcW w:type="dxa" w:w="4753"/>
            <w:tcMar>
              <w:top w:type="dxa" w:w="60"/>
              <w:left w:type="dxa" w:w="90"/>
              <w:bottom w:type="dxa" w:w="60"/>
              <w:right w:type="dxa" w:w="90"/>
            </w:tcMar>
          </w:tcPr>
          <w:p>
            <w:r>
              <w:rPr>
                <w:sz w:val="18"/>
                <w:szCs w:val="18"/>
              </w:rPr>
              <w:t xml:space="preserve">1.48.0</w:t>
            </w:r>
          </w:p>
        </w:tc>
      </w:tr>
      <w:tr>
        <w:tc>
          <w:tcPr>
            <w:tcW w:type="dxa" w:w="4753"/>
            <w:tcMar>
              <w:top w:type="dxa" w:w="60"/>
              <w:left w:type="dxa" w:w="90"/>
              <w:bottom w:type="dxa" w:w="60"/>
              <w:right w:type="dxa" w:w="90"/>
            </w:tcMar>
          </w:tcPr>
          <w:p>
            <w:r>
              <w:rPr>
                <w:sz w:val="18"/>
                <w:szCs w:val="18"/>
              </w:rPr>
              <w:t xml:space="preserve">universalmotif</w:t>
            </w:r>
          </w:p>
        </w:tc>
        <w:tc>
          <w:tcPr>
            <w:tcW w:type="dxa" w:w="4753"/>
            <w:tcMar>
              <w:top w:type="dxa" w:w="60"/>
              <w:left w:type="dxa" w:w="90"/>
              <w:bottom w:type="dxa" w:w="60"/>
              <w:right w:type="dxa" w:w="90"/>
            </w:tcMar>
          </w:tcPr>
          <w:p>
            <w:r>
              <w:rPr>
                <w:sz w:val="18"/>
                <w:szCs w:val="18"/>
              </w:rPr>
              <w:t xml:space="preserve">1.28.0</w:t>
            </w:r>
          </w:p>
        </w:tc>
      </w:tr>
      <w:tr>
        <w:tc>
          <w:tcPr>
            <w:tcW w:type="dxa" w:w="4753"/>
            <w:tcMar>
              <w:top w:type="dxa" w:w="60"/>
              <w:left w:type="dxa" w:w="90"/>
              <w:bottom w:type="dxa" w:w="60"/>
              <w:right w:type="dxa" w:w="90"/>
            </w:tcMar>
          </w:tcPr>
          <w:p>
            <w:r>
              <w:rPr>
                <w:sz w:val="18"/>
                <w:szCs w:val="18"/>
              </w:rPr>
              <w:t xml:space="preserve">ComplexHeatmap</w:t>
            </w:r>
          </w:p>
        </w:tc>
        <w:tc>
          <w:tcPr>
            <w:tcW w:type="dxa" w:w="4753"/>
            <w:tcMar>
              <w:top w:type="dxa" w:w="60"/>
              <w:left w:type="dxa" w:w="90"/>
              <w:bottom w:type="dxa" w:w="60"/>
              <w:right w:type="dxa" w:w="90"/>
            </w:tcMar>
          </w:tcPr>
          <w:p>
            <w:r>
              <w:rPr>
                <w:sz w:val="18"/>
                <w:szCs w:val="18"/>
              </w:rPr>
              <w:t xml:space="preserve">2.26.1</w:t>
            </w:r>
          </w:p>
        </w:tc>
      </w:tr>
      <w:tr>
        <w:tc>
          <w:tcPr>
            <w:tcW w:type="dxa" w:w="4753"/>
            <w:tcMar>
              <w:top w:type="dxa" w:w="60"/>
              <w:left w:type="dxa" w:w="90"/>
              <w:bottom w:type="dxa" w:w="60"/>
              <w:right w:type="dxa" w:w="90"/>
            </w:tcMar>
          </w:tcPr>
          <w:p>
            <w:r>
              <w:rPr>
                <w:sz w:val="18"/>
                <w:szCs w:val="18"/>
              </w:rPr>
              <w:t xml:space="preserve">circlize</w:t>
            </w:r>
          </w:p>
        </w:tc>
        <w:tc>
          <w:tcPr>
            <w:tcW w:type="dxa" w:w="4753"/>
            <w:tcMar>
              <w:top w:type="dxa" w:w="60"/>
              <w:left w:type="dxa" w:w="90"/>
              <w:bottom w:type="dxa" w:w="60"/>
              <w:right w:type="dxa" w:w="90"/>
            </w:tcMar>
          </w:tcPr>
          <w:p>
            <w:r>
              <w:rPr>
                <w:sz w:val="18"/>
                <w:szCs w:val="18"/>
              </w:rPr>
              <w:t xml:space="preserve">0.4.18</w:t>
            </w:r>
          </w:p>
        </w:tc>
      </w:tr>
      <w:tr>
        <w:tc>
          <w:tcPr>
            <w:tcW w:type="dxa" w:w="4753"/>
            <w:tcMar>
              <w:top w:type="dxa" w:w="60"/>
              <w:left w:type="dxa" w:w="90"/>
              <w:bottom w:type="dxa" w:w="60"/>
              <w:right w:type="dxa" w:w="90"/>
            </w:tcMar>
          </w:tcPr>
          <w:p>
            <w:r>
              <w:rPr>
                <w:sz w:val="18"/>
                <w:szCs w:val="18"/>
              </w:rPr>
              <w:t xml:space="preserve">stabs</w:t>
            </w:r>
          </w:p>
        </w:tc>
        <w:tc>
          <w:tcPr>
            <w:tcW w:type="dxa" w:w="4753"/>
            <w:tcMar>
              <w:top w:type="dxa" w:w="60"/>
              <w:left w:type="dxa" w:w="90"/>
              <w:bottom w:type="dxa" w:w="60"/>
              <w:right w:type="dxa" w:w="90"/>
            </w:tcMar>
          </w:tcPr>
          <w:p>
            <w:r>
              <w:rPr>
                <w:sz w:val="18"/>
                <w:szCs w:val="18"/>
              </w:rPr>
              <w:t xml:space="preserve">0.7-1</w:t>
            </w:r>
          </w:p>
        </w:tc>
      </w:tr>
      <w:tr>
        <w:tc>
          <w:tcPr>
            <w:tcW w:type="dxa" w:w="4753"/>
            <w:tcMar>
              <w:top w:type="dxa" w:w="60"/>
              <w:left w:type="dxa" w:w="90"/>
              <w:bottom w:type="dxa" w:w="60"/>
              <w:right w:type="dxa" w:w="90"/>
            </w:tcMar>
          </w:tcPr>
          <w:p>
            <w:r>
              <w:rPr>
                <w:sz w:val="18"/>
                <w:szCs w:val="18"/>
              </w:rPr>
              <w:t xml:space="preserve">glmnet</w:t>
            </w:r>
          </w:p>
        </w:tc>
        <w:tc>
          <w:tcPr>
            <w:tcW w:type="dxa" w:w="4753"/>
            <w:tcMar>
              <w:top w:type="dxa" w:w="60"/>
              <w:left w:type="dxa" w:w="90"/>
              <w:bottom w:type="dxa" w:w="60"/>
              <w:right w:type="dxa" w:w="90"/>
            </w:tcMar>
          </w:tcPr>
          <w:p>
            <w:r>
              <w:rPr>
                <w:sz w:val="18"/>
                <w:szCs w:val="18"/>
              </w:rPr>
              <w:t xml:space="preserve">5.0</w:t>
            </w:r>
          </w:p>
        </w:tc>
      </w:tr>
      <w:tr>
        <w:tc>
          <w:tcPr>
            <w:tcW w:type="dxa" w:w="4753"/>
            <w:tcMar>
              <w:top w:type="dxa" w:w="60"/>
              <w:left w:type="dxa" w:w="90"/>
              <w:bottom w:type="dxa" w:w="60"/>
              <w:right w:type="dxa" w:w="90"/>
            </w:tcMar>
          </w:tcPr>
          <w:p>
            <w:r>
              <w:rPr>
                <w:sz w:val="18"/>
                <w:szCs w:val="18"/>
              </w:rPr>
              <w:t xml:space="preserve">KernSmooth</w:t>
            </w:r>
          </w:p>
        </w:tc>
        <w:tc>
          <w:tcPr>
            <w:tcW w:type="dxa" w:w="4753"/>
            <w:tcMar>
              <w:top w:type="dxa" w:w="60"/>
              <w:left w:type="dxa" w:w="90"/>
              <w:bottom w:type="dxa" w:w="60"/>
              <w:right w:type="dxa" w:w="90"/>
            </w:tcMar>
          </w:tcPr>
          <w:p>
            <w:r>
              <w:rPr>
                <w:sz w:val="18"/>
                <w:szCs w:val="18"/>
              </w:rPr>
              <w:t xml:space="preserve">2.23-27</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differential_accessibility의 output_dir. 그 안의 03_results/diff_accessibility_&lt;norm&gt;.csv를 읽음</w:t>
            </w:r>
          </w:p>
        </w:tc>
        <w:tc>
          <w:tcPr>
            <w:tcW w:type="dxa" w:w="2146"/>
            <w:tcMar>
              <w:top w:type="dxa" w:w="60"/>
              <w:left w:type="dxa" w:w="90"/>
              <w:bottom w:type="dxa" w:w="60"/>
              <w:right w:type="dxa" w:w="90"/>
            </w:tcMar>
          </w:tcPr>
          <w:p>
            <w:r>
              <w:rPr>
                <w:sz w:val="18"/>
                <w:szCs w:val="18"/>
              </w:rPr>
              <w:t xml:space="preserve">differential_accessibility output_dir; 03_results/diff_accessibility_&lt;norm&gt;.csv inside it is read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없음(권장). monaLisa는 전체 peak를 logFC 순으로 구간에 나눠 비교하므로 보통 비워 둔다. 값을 넣어 남은 peak가 n_per_bin의 약 2배보다 적으면 구간을 만들 수 없어 이유를 알리고 멈춤</w:t>
            </w:r>
          </w:p>
        </w:tc>
        <w:tc>
          <w:tcPr>
            <w:tcW w:type="dxa" w:w="2146"/>
            <w:tcMar>
              <w:top w:type="dxa" w:w="60"/>
              <w:left w:type="dxa" w:w="90"/>
              <w:bottom w:type="dxa" w:w="60"/>
              <w:right w:type="dxa" w:w="90"/>
            </w:tcMar>
          </w:tcPr>
          <w:p>
            <w:r>
              <w:rPr>
                <w:sz w:val="18"/>
                <w:szCs w:val="18"/>
              </w:rPr>
              <w:t xml:space="preserve">Use peaks with FDR at or below this; empty applies no filter (recommended). monaLisa compares bins of all peaks ordered by logFC, so this is usually left empty; if fewer than about twice n_per_bin peaks remain, no bins can be made and the run stops with the reason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나눈다. (B) 구간마다 전사인자 모티프의 출현을 센다.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atac_motif.1.4.R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넣는다.</w:t>
      </w:r>
    </w:p>
    <w:p>
      <w:pPr>
        <w:spacing w:after="100" w:before="200"/>
      </w:pPr>
      <w:r>
        <w:rPr>
          <w:b/>
          <w:bCs/>
          <w:color w:val="3A3A3A"/>
          <w:sz w:val="24"/>
          <w:szCs w:val="24"/>
        </w:rPr>
        <w:t xml:space="preserve">주요 결과 이미지</w:t>
      </w:r>
    </w:p>
    <w:p>
      <w:pPr>
        <w:spacing w:after="140"/>
      </w:pPr>
      <w:r>
        <w:t xml:space="preserve">결과 그림 4개를 아래 순서대로 등록한다. 결과 1이 대표 그림이다.</w:t>
      </w:r>
    </w:p>
    <w:p>
      <w:pPr>
        <w:spacing w:after="140"/>
      </w:pPr>
      <w:r>
        <w:rPr>
          <w:b/>
          <w:bCs/>
        </w:rPr>
        <w:t xml:space="preserve">결과 1. 구간별 모티프 농축 heatmap</w:t>
      </w:r>
    </w:p>
    <w:p>
      <w:pPr>
        <w:pStyle w:val="ListParagraph"/>
        <w:numPr>
          <w:ilvl w:val="0"/>
          <w:numId w:val="2"/>
        </w:numPr>
        <w:spacing w:after="80"/>
      </w:pPr>
      <w:r>
        <w:t xml:space="preserve">결과 파일: </w:t>
      </w:r>
      <w:r>
        <w:t xml:space="preserve">02_binned_enrichment/binned_motif_heatmap.pdf</w:t>
      </w:r>
    </w:p>
    <w:p>
      <w:pPr>
        <w:pStyle w:val="ListParagraph"/>
        <w:numPr>
          <w:ilvl w:val="0"/>
          <w:numId w:val="2"/>
        </w:numPr>
        <w:spacing w:after="80"/>
      </w:pPr>
      <w:r>
        <w:t xml:space="preserve">레전드(국문): </w:t>
      </w: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준다. 행은 유의하게 농축된 모티프이며, 서로 비슷한 모티프끼리 묶어 정렬했고 왼쪽에 서열 로고와 GC 비율을 붙였다. 첫 heatmap은 농축도(log2 enrichment; 빨강 농축, 파랑 결핍), 둘째는 보정 p-value(−log10; 진할수록 유의)다. 열린 쪽 구간에서만 진하게 나타나는 모티프는 조건 변화로 활성이 커진 전사인자의 후보다.</w:t>
      </w:r>
    </w:p>
    <w:p>
      <w:pPr>
        <w:pStyle w:val="ListParagraph"/>
        <w:numPr>
          <w:ilvl w:val="0"/>
          <w:numId w:val="2"/>
        </w:numPr>
        <w:spacing w:after="80"/>
      </w:pPr>
      <w:r>
        <w:t xml:space="preserve">레전드(영문): </w:t>
      </w: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and GC content. The first heatmap is log2 enrichment (red enriched, blue depleted) and the second the adjusted p-value (−log10; darker is more significant). Motifs enriched only in the gained-accessibility bins point to transcription factors that become more active.</w:t>
      </w:r>
    </w:p>
    <w:p>
      <w:pPr>
        <w:spacing w:after="140"/>
      </w:pPr>
      <w:r>
        <w:rPr>
          <w:b/>
          <w:bCs/>
        </w:rPr>
        <w:t xml:space="preserve">결과 2. logFC 구간 나누기</w:t>
      </w:r>
    </w:p>
    <w:p>
      <w:pPr>
        <w:pStyle w:val="ListParagraph"/>
        <w:numPr>
          <w:ilvl w:val="0"/>
          <w:numId w:val="2"/>
        </w:numPr>
        <w:spacing w:after="80"/>
      </w:pPr>
      <w:r>
        <w:t xml:space="preserve">결과 파일: </w:t>
      </w:r>
      <w:r>
        <w:t xml:space="preserve">01_qc/bin_density.pdf</w:t>
      </w:r>
    </w:p>
    <w:p>
      <w:pPr>
        <w:pStyle w:val="ListParagraph"/>
        <w:numPr>
          <w:ilvl w:val="0"/>
          <w:numId w:val="2"/>
        </w:numPr>
        <w:spacing w:after="80"/>
      </w:pPr>
      <w:r>
        <w:t xml:space="preserve">레전드(국문): </w:t>
      </w:r>
      <w:r>
        <w:rPr>
          <w:b/>
          <w:bCs/>
        </w:rPr>
        <w:t xml:space="preserve">logFC 분포와 구간(bin).</w:t>
      </w:r>
      <w:r>
        <w:t xml:space="preserve"> 모든 peak의 log2 fold change 분포(가로축 logFC, 세로축 밀도) 위에 구간 경계를 색으로 나누어 보여 준다. 구간마다 peak 수가 같도록 나누며, 변화가 작은 peak(|logFC| &lt; min_abs_logfc)는 가운데 하나의 구간으로 묶는다. 결과 1의 heatmap 열이 이 구간이다.</w:t>
      </w:r>
    </w:p>
    <w:p>
      <w:pPr>
        <w:pStyle w:val="ListParagraph"/>
        <w:numPr>
          <w:ilvl w:val="0"/>
          <w:numId w:val="2"/>
        </w:numPr>
        <w:spacing w:after="80"/>
      </w:pPr>
      <w:r>
        <w:t xml:space="preserve">레전드(영문): </w:t>
      </w:r>
      <w:r>
        <w:rPr>
          <w:b/>
          <w:bCs/>
        </w:rPr>
        <w:t xml:space="preserve">logFC distribution and bins.</w:t>
      </w:r>
      <w:r>
        <w:t xml:space="preserve"> The distribution of log2 fold change over all peaks (x-axis logFC, y-axis density), coloured by bin. Bins hold equal numbers of peaks, and peaks with small changes (|logFC| &lt; min_abs_logfc) are pooled into one central bin. These bins are the columns of the heatmap in result 1.</w:t>
      </w:r>
    </w:p>
    <w:p>
      <w:pPr>
        <w:spacing w:after="140"/>
      </w:pPr>
      <w:r>
        <w:rPr>
          <w:b/>
          <w:bCs/>
        </w:rPr>
        <w:t xml:space="preserve">결과 3. 모티프 선택 확률(회귀)</w:t>
      </w:r>
    </w:p>
    <w:p>
      <w:pPr>
        <w:pStyle w:val="ListParagraph"/>
        <w:numPr>
          <w:ilvl w:val="0"/>
          <w:numId w:val="2"/>
        </w:numPr>
        <w:spacing w:after="80"/>
      </w:pPr>
      <w:r>
        <w:t xml:space="preserve">결과 파일: </w:t>
      </w:r>
      <w:r>
        <w:t xml:space="preserve">04_regression/selection_probability.pdf</w:t>
      </w:r>
      <w:r>
        <w:t xml:space="preserve"> (run_regression=TRUE일 때)</w:t>
      </w:r>
    </w:p>
    <w:p>
      <w:pPr>
        <w:pStyle w:val="ListParagraph"/>
        <w:numPr>
          <w:ilvl w:val="0"/>
          <w:numId w:val="2"/>
        </w:numPr>
        <w:spacing w:after="80"/>
      </w:pPr>
      <w:r>
        <w:t xml:space="preserve">레전드(국문): </w:t>
      </w:r>
      <w:r>
        <w:rPr>
          <w:b/>
          <w:bCs/>
        </w:rPr>
        <w:t xml:space="preserve">안정성 선택 회귀로 고른 전사인자.</w:t>
      </w:r>
      <w:r>
        <w:t xml:space="preserve"> 모든 모티프를 함께 넣어 peak의 logFC를 설명하는 회귀(randomized lasso stability selection)에서, 각 모티프가 선택된 확률을 막대로 보여 준다. 막대 방향은 그 모티프가 접근성 증가(위)와 감소(아래) 중 어느 쪽과 관련되는지이며, 점선은 선택 기준(stabsel_cutoff, 기본 0.8)이다. 기준을 넘은 모티프는 비슷한 모티프끼리 겹치는 효과를 걸러낸 뒤에도 남은 핵심 전사인자 후보다.</w:t>
      </w:r>
    </w:p>
    <w:p>
      <w:pPr>
        <w:pStyle w:val="ListParagraph"/>
        <w:numPr>
          <w:ilvl w:val="0"/>
          <w:numId w:val="2"/>
        </w:numPr>
        <w:spacing w:after="80"/>
      </w:pPr>
      <w:r>
        <w:t xml:space="preserve">레전드(영문): </w:t>
      </w:r>
      <w:r>
        <w:rPr>
          <w:b/>
          <w:bCs/>
        </w:rPr>
        <w:t xml:space="preserve">Transcription factors chosen by stability-selection regression.</w:t>
      </w:r>
      <w:r>
        <w:t xml:space="preserve"> In a regression that explains peak logFC with all motifs together (randomized lasso stability selection), the bars show how often each motif was selected. Bar direction shows whether the motif is linked to gained (up) or lost (down) accessibility, and the dashed line is the selection cutoff (stabsel_cutoff, default 0.8). Motifs above the cutoff are core candidates that remain after redundancy between similar motifs is removed.</w:t>
      </w:r>
    </w:p>
    <w:p>
      <w:pPr>
        <w:spacing w:after="140"/>
      </w:pPr>
      <w:r>
        <w:rPr>
          <w:b/>
          <w:bCs/>
        </w:rPr>
        <w:t xml:space="preserve">결과 4. k-mer와 모티프 유사도</w:t>
      </w:r>
    </w:p>
    <w:p>
      <w:pPr>
        <w:pStyle w:val="ListParagraph"/>
        <w:numPr>
          <w:ilvl w:val="0"/>
          <w:numId w:val="2"/>
        </w:numPr>
        <w:spacing w:after="80"/>
      </w:pPr>
      <w:r>
        <w:t xml:space="preserve">결과 파일: </w:t>
      </w:r>
      <w:r>
        <w:t xml:space="preserve">03_kmer/kmer_motif_similarity.pdf</w:t>
      </w:r>
      <w:r>
        <w:t xml:space="preserve"> (run_kmer=TRUE일 때)</w:t>
      </w:r>
    </w:p>
    <w:p>
      <w:pPr>
        <w:pStyle w:val="ListParagraph"/>
        <w:numPr>
          <w:ilvl w:val="0"/>
          <w:numId w:val="2"/>
        </w:numPr>
        <w:spacing w:after="80"/>
      </w:pPr>
      <w:r>
        <w:t xml:space="preserve">레전드(국문): </w:t>
      </w:r>
      <w:r>
        <w:rPr>
          <w:b/>
          <w:bCs/>
        </w:rPr>
        <w:t xml:space="preserve">농축된 k-mer와 선택된 모티프의 유사도.</w:t>
      </w:r>
      <w:r>
        <w:t xml:space="preserve"> 모티프 데이터베이스와 상관없이 접근성 변화 구간에서 농축된 짧은 서열(k-mer, 기본 6 bp)을 찾고, 결과 1의 유의한 모티프와 얼마나 닮았는지를 색(연회색 0, 주황 0.5, 진한 빨강 1)으로 보여 준다. 행은 모티프(왼쪽에 서열 로고), 열은 k-mer다. 데이터베이스 모티프와 닮은 k-mer가 많으면 모티프 결과가 서열 자체에서도 지지된다는 뜻이고, 어느 모티프와도 닮지 않은 k-mer는 데이터베이스에 없는 새 서열 후보다.</w:t>
      </w:r>
    </w:p>
    <w:p>
      <w:pPr>
        <w:pStyle w:val="ListParagraph"/>
        <w:numPr>
          <w:ilvl w:val="0"/>
          <w:numId w:val="2"/>
        </w:numPr>
        <w:spacing w:after="80"/>
      </w:pPr>
      <w:r>
        <w:t xml:space="preserve">레전드(영문): </w:t>
      </w:r>
      <w:r>
        <w:rPr>
          <w:b/>
          <w:bCs/>
        </w:rPr>
        <w:t xml:space="preserve">Similarity between enriched k-mers and selected motifs.</w:t>
      </w:r>
      <w:r>
        <w:t xml:space="preserve"> Short sequences (k-mers, 6 bp by default) enriched across bins of accessibility change are found independently of the motif database and compared with the significant motifs of result 1, with similarity in colour (light grey 0, orange 0.5, dark red 1). Rows are motifs (with sequence logos) and columns are k-mers. Many k-mers resembling database motifs support the motif result from the sequence itself, and k-mers resembling no motif are candidates for sequences missing from the database.</w:t>
      </w:r>
    </w:p>
    <w:p>
      <w:pPr>
        <w:pBdr>
          <w:bottom w:val="single" w:color="32549C" w:sz="8" w:space="4"/>
        </w:pBdr>
        <w:spacing w:after="160" w:before="360"/>
      </w:pPr>
      <w:r>
        <w:rPr>
          <w:rFonts w:ascii="GmarketSans" w:cs="GmarketSans" w:eastAsia="GmarketSans" w:hAnsi="GmarketSans"/>
          <w:b/>
          <w:bCs/>
          <w:color w:val="32549C"/>
          <w:sz w:val="30"/>
          <w:szCs w:val="30"/>
        </w:rPr>
        <w:t xml:space="preserve">9.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전사인자 footprint</w:t>
            </w:r>
          </w:p>
        </w:tc>
        <w:tc>
          <w:tcPr>
            <w:tcW w:type="dxa" w:w="3853"/>
            <w:tcMar>
              <w:top w:type="dxa" w:w="60"/>
              <w:left w:type="dxa" w:w="90"/>
              <w:bottom w:type="dxa" w:w="60"/>
              <w:right w:type="dxa" w:w="90"/>
            </w:tcMar>
          </w:tcPr>
          <w:p>
            <w:r>
              <w:rPr>
                <w:sz w:val="18"/>
                <w:szCs w:val="18"/>
              </w:rPr>
              <w:t xml:space="preserve">TF Footprinting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bx_tf_footprinting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defs/ATAC-seq/bx_tf_footprinting.1.0.def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TOBIAS로 전사인자 footprint를 계산하고 조건 간 결합 변화를 비교하는 환경입니다. peak 병합에 bedtools를 씁니다.</w:t>
      </w:r>
    </w:p>
    <w:p>
      <w:pPr>
        <w:pStyle w:val="ListParagraph"/>
        <w:numPr>
          <w:ilvl w:val="0"/>
          <w:numId w:val="2"/>
        </w:numPr>
        <w:spacing w:after="80"/>
      </w:pPr>
      <w:r>
        <w:rPr>
          <w:b/>
          <w:bCs/>
        </w:rPr>
        <w:t xml:space="preserve">Description (English):</w:t>
      </w:r>
      <w:r>
        <w:t xml:space="preserve"> Environment for transcription factor footprinting and differential binding with TOBIAS; bedtools merges the peaks.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TOBIAS</w:t>
            </w:r>
          </w:p>
        </w:tc>
        <w:tc>
          <w:tcPr>
            <w:tcW w:type="dxa" w:w="4753"/>
            <w:tcMar>
              <w:top w:type="dxa" w:w="60"/>
              <w:left w:type="dxa" w:w="90"/>
              <w:bottom w:type="dxa" w:w="60"/>
              <w:right w:type="dxa" w:w="90"/>
            </w:tcMar>
          </w:tcPr>
          <w:p>
            <w:r>
              <w:rPr>
                <w:sz w:val="18"/>
                <w:szCs w:val="18"/>
              </w:rPr>
              <w:t xml:space="preserve">0.17.5</w:t>
            </w:r>
          </w:p>
        </w:tc>
      </w:tr>
      <w:tr>
        <w:tc>
          <w:tcPr>
            <w:tcW w:type="dxa" w:w="4753"/>
            <w:tcMar>
              <w:top w:type="dxa" w:w="60"/>
              <w:left w:type="dxa" w:w="90"/>
              <w:bottom w:type="dxa" w:w="60"/>
              <w:right w:type="dxa" w:w="90"/>
            </w:tcMar>
          </w:tcPr>
          <w:p>
            <w:r>
              <w:rPr>
                <w:sz w:val="18"/>
                <w:szCs w:val="18"/>
              </w:rPr>
              <w:t xml:space="preserve">MOODS</w:t>
            </w:r>
          </w:p>
        </w:tc>
        <w:tc>
          <w:tcPr>
            <w:tcW w:type="dxa" w:w="4753"/>
            <w:tcMar>
              <w:top w:type="dxa" w:w="60"/>
              <w:left w:type="dxa" w:w="90"/>
              <w:bottom w:type="dxa" w:w="60"/>
              <w:right w:type="dxa" w:w="90"/>
            </w:tcMar>
          </w:tcPr>
          <w:p>
            <w:r>
              <w:rPr>
                <w:sz w:val="18"/>
                <w:szCs w:val="18"/>
              </w:rPr>
              <w:t xml:space="preserve">1.9.4.2</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bedtools</w:t>
            </w:r>
          </w:p>
        </w:tc>
        <w:tc>
          <w:tcPr>
            <w:tcW w:type="dxa" w:w="4753"/>
            <w:tcMar>
              <w:top w:type="dxa" w:w="60"/>
              <w:left w:type="dxa" w:w="90"/>
              <w:bottom w:type="dxa" w:w="60"/>
              <w:right w:type="dxa" w:w="90"/>
            </w:tcMar>
          </w:tcPr>
          <w:p>
            <w:r>
              <w:rPr>
                <w:sz w:val="18"/>
                <w:szCs w:val="18"/>
              </w:rPr>
              <w:t xml:space="preserve">2.31.1</w:t>
            </w: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CSV/TSV. SampleID(BAM 파일 이름에 들어 있는 샘플 이름), Condition(조건 이름) 열이 필요하고 조건은 2개 이상. 다른 열(Replicate 등)은 있어도 됨</w:t>
            </w:r>
          </w:p>
        </w:tc>
        <w:tc>
          <w:tcPr>
            <w:tcW w:type="dxa" w:w="2146"/>
            <w:tcMar>
              <w:top w:type="dxa" w:w="60"/>
              <w:left w:type="dxa" w:w="90"/>
              <w:bottom w:type="dxa" w:w="60"/>
              <w:right w:type="dxa" w:w="90"/>
            </w:tcMar>
          </w:tcPr>
          <w:p>
            <w:r>
              <w:rPr>
                <w:sz w:val="18"/>
                <w:szCs w:val="18"/>
              </w:rPr>
              <w:t xml:space="preserve">Sample sheet CSV/TSV with SampleID (the sample name contained in each BAM file name) and Condition (condition name) columns, two or more conditions; other columns such as Replicate may be present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MACS3_callpeak_ATAC의 output_dir. 그 안의 샘플별 peak를 합쳐 공통 peak를 만듦</w:t>
            </w:r>
          </w:p>
        </w:tc>
        <w:tc>
          <w:tcPr>
            <w:tcW w:type="dxa" w:w="2146"/>
            <w:tcMar>
              <w:top w:type="dxa" w:w="60"/>
              <w:left w:type="dxa" w:w="90"/>
              <w:bottom w:type="dxa" w:w="60"/>
              <w:right w:type="dxa" w:w="90"/>
            </w:tcMar>
          </w:tcPr>
          <w:p>
            <w:r>
              <w:rPr>
                <w:sz w:val="18"/>
                <w:szCs w:val="18"/>
              </w:rPr>
              <w:t xml:space="preserve">MACS3_callpeak_ATAC output_dir; the sample peaks in it are merged into common peaks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bl>
    <w:p/>
    <w:p>
      <w:pPr>
        <w:spacing w:after="120"/>
      </w:pPr>
      <w:r>
        <w:rPr>
          <w:b/>
          <w:bCs/>
          <w:color w:val="B0B0B0"/>
          <w:sz w:val="18"/>
          <w:szCs w:val="18"/>
        </w:rPr>
        <w:t xml:space="preserve">[내부 메모 · 붙여 넣지 마세요] </w:t>
      </w:r>
      <w:r>
        <w:rPr>
          <w:color w:val="8A8F99"/>
          <w:sz w:val="18"/>
          <w:szCs w:val="18"/>
        </w:rPr>
        <w:t xml:space="preserve">등록 메모: 코어 수(</w:t>
      </w:r>
      <w:r>
        <w:rPr>
          <w:color w:val="8A8F99"/>
          <w:sz w:val="18"/>
          <w:szCs w:val="18"/>
        </w:rPr>
        <w:t xml:space="preserve">cores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 또는 탭으로 구분한 파일이며 SampleID와 Condition 컬럼이 필요합니다. Replicate 같은 다른 열은 있어도 됩니다. BAM 파일 이름에 SampleID가 포함되어 있어야 합니다.</w:t>
      </w:r>
    </w:p>
    <w:p>
      <w:pPr>
        <w:pStyle w:val="ListParagraph"/>
        <w:numPr>
          <w:ilvl w:val="0"/>
          <w:numId w:val="2"/>
        </w:numPr>
        <w:spacing w:after="80"/>
      </w:pPr>
      <w:r>
        <w:t xml:space="preserve">본문(영문): A comma- or tab-separated file with the SampleID and Condition columns; other columns such as Replicate may be present. Each BAM file name must contain its SampleID.</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생긴다. (B) 관찰된 절단 신호에서 Tn5 서열 선호도로 예측한 기대 신호를 빼서 편향을 보정한다(ATACorrect). (C) 조건 간 footprint 점수를 비교해(BINDetect), 결합이 늘거나 준 전사인자를 volcano plot(가로축 differential binding score, 세로축 −log10 p-value)으로 보여 준다.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output_dir=/data/tf_footprinting</w:t>
      </w:r>
    </w:p>
    <w:p/>
    <w:p>
      <w:pPr>
        <w:spacing w:after="100" w:before="200"/>
      </w:pPr>
      <w:r>
        <w:rPr>
          <w:b/>
          <w:bCs/>
          <w:color w:val="3A3A3A"/>
          <w:sz w:val="24"/>
          <w:szCs w:val="24"/>
        </w:rPr>
        <w:t xml:space="preserve">주요 결과 이미지</w:t>
      </w:r>
    </w:p>
    <w:p>
      <w:pPr>
        <w:spacing w:after="140"/>
      </w:pPr>
      <w:r>
        <w:t xml:space="preserve">결과 그림 2개를 아래 순서대로 등록한다. 결과 1이 대표 그림이다.</w:t>
      </w:r>
    </w:p>
    <w:p>
      <w:pPr>
        <w:spacing w:after="140"/>
      </w:pPr>
      <w:r>
        <w:rPr>
          <w:b/>
          <w:bCs/>
        </w:rPr>
        <w:t xml:space="preserve">결과 1. BINDetect volcano plot</w:t>
      </w:r>
    </w:p>
    <w:p>
      <w:pPr>
        <w:pStyle w:val="ListParagraph"/>
        <w:numPr>
          <w:ilvl w:val="0"/>
          <w:numId w:val="2"/>
        </w:numPr>
        <w:spacing w:after="80"/>
      </w:pPr>
      <w:r>
        <w:t xml:space="preserve">결과 파일: </w:t>
      </w:r>
      <w:r>
        <w:t xml:space="preserve">04_BINDetect/bindetect_figures.pdf</w:t>
      </w:r>
      <w:r>
        <w:t xml:space="preserve">의 volcano plot 쪽</w:t>
      </w:r>
    </w:p>
    <w:p>
      <w:pPr>
        <w:pStyle w:val="ListParagraph"/>
        <w:numPr>
          <w:ilvl w:val="0"/>
          <w:numId w:val="2"/>
        </w:numPr>
        <w:spacing w:after="80"/>
      </w:pPr>
      <w:r>
        <w:t xml:space="preserve">레전드(국문): </w:t>
      </w:r>
      <w:r>
        <w:rPr>
          <w:b/>
          <w:bCs/>
        </w:rPr>
        <w:t xml:space="preserve">조건 간 전사인자 결합 변화(BINDetect volcano plot).</w:t>
      </w:r>
      <w:r>
        <w:t xml:space="preserve"> 점 하나가 전사인자(모티프) 하나다. 가로축은 두 조건 사이의 결합 점수 차이(differential binding score)다. 조건 이름을 알파벳순으로 놓았을 때 양수(오른쪽, 빨강)는 첫 번째 조건에서, 음수(왼쪽, 파랑)는 두 번째 조건에서 결합이 더 강하다는 뜻이다. 세로축은 그 차이의 유의성(−log10 p-value)이며, 변화가 크거나 유의한 전사인자는 색과 이름으로 표시된다.</w:t>
      </w:r>
    </w:p>
    <w:p>
      <w:pPr>
        <w:pStyle w:val="ListParagraph"/>
        <w:numPr>
          <w:ilvl w:val="0"/>
          <w:numId w:val="2"/>
        </w:numPr>
        <w:spacing w:after="80"/>
      </w:pPr>
      <w:r>
        <w:t xml:space="preserve">레전드(영문): </w:t>
      </w: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spacing w:after="140"/>
      </w:pPr>
      <w:r>
        <w:rPr>
          <w:b/>
          <w:bCs/>
        </w:rPr>
        <w:t xml:space="preserve">결과 2. 조건별 footprint 점수 분포</w:t>
      </w:r>
    </w:p>
    <w:p>
      <w:pPr>
        <w:pStyle w:val="ListParagraph"/>
        <w:numPr>
          <w:ilvl w:val="0"/>
          <w:numId w:val="2"/>
        </w:numPr>
        <w:spacing w:after="80"/>
      </w:pPr>
      <w:r>
        <w:t xml:space="preserve">결과 파일: </w:t>
      </w:r>
      <w:r>
        <w:t xml:space="preserve">04_BINDetect/bindetect_figures.pdf</w:t>
      </w:r>
      <w:r>
        <w:t xml:space="preserve">의 점수 분포 쪽(정규화 후, Normalized)</w:t>
      </w:r>
    </w:p>
    <w:p>
      <w:pPr>
        <w:pStyle w:val="ListParagraph"/>
        <w:numPr>
          <w:ilvl w:val="0"/>
          <w:numId w:val="2"/>
        </w:numPr>
        <w:spacing w:after="80"/>
      </w:pPr>
      <w:r>
        <w:t xml:space="preserve">레전드(국문): </w:t>
      </w:r>
      <w:r>
        <w:rPr>
          <w:b/>
          <w:bCs/>
        </w:rPr>
        <w:t xml:space="preserve">조건별 footprint 점수 분포.</w:t>
      </w:r>
      <w:r>
        <w:t xml:space="preserve"> 모든 모티프 결합 후보 자리의 footprint 점수(가로축) 분포를 조건마다 다른 색의 선으로 겹쳐 보여 준다. 같은 PDF에 정규화 전(Raw)과 후(Normalized) 분포가 따로 있으며, BINDetect는 조건 간 점수 분포를 맞춘(정규화한) 뒤 결과 1의 차이를 계산한다. 정규화 뒤 두 조건의 분포가 거의 겹치면 결과 1의 차이가 전체 신호 세기 차이가 아니라 전사인자별 결합 변화를 반영한다는 뜻이다.</w:t>
      </w:r>
    </w:p>
    <w:p>
      <w:pPr>
        <w:pStyle w:val="ListParagraph"/>
        <w:numPr>
          <w:ilvl w:val="0"/>
          <w:numId w:val="2"/>
        </w:numPr>
        <w:spacing w:after="80"/>
      </w:pPr>
      <w:r>
        <w:t xml:space="preserve">레전드(영문): </w:t>
      </w:r>
      <w:r>
        <w:rPr>
          <w:b/>
          <w:bCs/>
        </w:rPr>
        <w:t xml:space="preserve">Footprint score distribution per condition.</w:t>
      </w:r>
      <w:r>
        <w:t xml:space="preserve"> The distribution of footprint scores (x-axis) over all candidate motif sites, one coloured line per condition. The PDF holds the distributions before (raw) and after (normalized) normalization; BINDetect normalizes the score distributions between conditions before computing the differences in result 1. Nearly overlapping distributions after normalization mean that the differences in result 1 reflect factor-specific binding changes rather than overall signal strength.</w:t>
      </w:r>
    </w:p>
    <w:p>
      <w:pPr>
        <w:pBdr>
          <w:bottom w:val="single" w:color="32549C" w:sz="8" w:space="4"/>
        </w:pBdr>
        <w:spacing w:after="160" w:before="360"/>
      </w:pPr>
      <w:r>
        <w:rPr>
          <w:rFonts w:ascii="GmarketSans" w:cs="GmarketSans" w:eastAsia="GmarketSans" w:hAnsi="GmarketSans"/>
          <w:b/>
          <w:bCs/>
          <w:color w:val="32549C"/>
          <w:sz w:val="30"/>
          <w:szCs w:val="30"/>
        </w:rPr>
        <w:t xml:space="preserve">10.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기능 분석</w:t>
            </w:r>
          </w:p>
        </w:tc>
        <w:tc>
          <w:tcPr>
            <w:tcW w:type="dxa" w:w="3853"/>
            <w:tcMar>
              <w:top w:type="dxa" w:w="60"/>
              <w:left w:type="dxa" w:w="90"/>
              <w:bottom w:type="dxa" w:w="60"/>
              <w:right w:type="dxa" w:w="90"/>
            </w:tcMar>
          </w:tcPr>
          <w:p>
            <w:r>
              <w:rPr>
                <w:sz w:val="18"/>
                <w:szCs w:val="18"/>
              </w:rPr>
              <w:t xml:space="preserve">Functional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예정(Functional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농축 분석</w:t>
            </w:r>
          </w:p>
        </w:tc>
        <w:tc>
          <w:tcPr>
            <w:tcW w:type="dxa" w:w="3853"/>
            <w:tcMar>
              <w:top w:type="dxa" w:w="60"/>
              <w:left w:type="dxa" w:w="90"/>
              <w:bottom w:type="dxa" w:w="60"/>
              <w:right w:type="dxa" w:w="90"/>
            </w:tcMar>
          </w:tcPr>
          <w:p>
            <w:r>
              <w:rPr>
                <w:sz w:val="18"/>
                <w:szCs w:val="18"/>
              </w:rPr>
              <w:t xml:space="preserve">Enrichment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bx_functional_enrichment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defs/ATAC-seq/bx_functional_enrichment.1.0.def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clusterProfiler로 GO 기능 농축을 분석하는 R 환경입니다. 종별 OrgDb 파일은 이미지에 넣지 않고 입력으로 받습니다.</w:t>
      </w:r>
    </w:p>
    <w:p>
      <w:pPr>
        <w:pStyle w:val="ListParagraph"/>
        <w:numPr>
          <w:ilvl w:val="0"/>
          <w:numId w:val="2"/>
        </w:numPr>
        <w:spacing w:after="80"/>
      </w:pPr>
      <w:r>
        <w:rPr>
          <w:b/>
          <w:bCs/>
        </w:rPr>
        <w:t xml:space="preserve">Description (English):</w:t>
      </w:r>
      <w:r>
        <w:t xml:space="preserve"> R environment for GO enrichment with clusterProfiler; the species OrgDb file is given as an input, not stored in the image.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clusterProfiler</w:t>
            </w:r>
          </w:p>
        </w:tc>
        <w:tc>
          <w:tcPr>
            <w:tcW w:type="dxa" w:w="4753"/>
            <w:tcMar>
              <w:top w:type="dxa" w:w="60"/>
              <w:left w:type="dxa" w:w="90"/>
              <w:bottom w:type="dxa" w:w="60"/>
              <w:right w:type="dxa" w:w="90"/>
            </w:tcMar>
          </w:tcPr>
          <w:p>
            <w:r>
              <w:rPr>
                <w:sz w:val="18"/>
                <w:szCs w:val="18"/>
              </w:rPr>
              <w:t xml:space="preserve">4.18.4</w:t>
            </w:r>
          </w:p>
        </w:tc>
      </w:tr>
      <w:tr>
        <w:tc>
          <w:tcPr>
            <w:tcW w:type="dxa" w:w="4753"/>
            <w:tcMar>
              <w:top w:type="dxa" w:w="60"/>
              <w:left w:type="dxa" w:w="90"/>
              <w:bottom w:type="dxa" w:w="60"/>
              <w:right w:type="dxa" w:w="90"/>
            </w:tcMar>
          </w:tcPr>
          <w:p>
            <w:r>
              <w:rPr>
                <w:sz w:val="18"/>
                <w:szCs w:val="18"/>
              </w:rPr>
              <w:t xml:space="preserve">enrichplot</w:t>
            </w:r>
          </w:p>
        </w:tc>
        <w:tc>
          <w:tcPr>
            <w:tcW w:type="dxa" w:w="4753"/>
            <w:tcMar>
              <w:top w:type="dxa" w:w="60"/>
              <w:left w:type="dxa" w:w="90"/>
              <w:bottom w:type="dxa" w:w="60"/>
              <w:right w:type="dxa" w:w="90"/>
            </w:tcMar>
          </w:tcPr>
          <w:p>
            <w:r>
              <w:rPr>
                <w:sz w:val="18"/>
                <w:szCs w:val="18"/>
              </w:rPr>
              <w:t xml:space="preserve">1.30.5</w:t>
            </w:r>
          </w:p>
        </w:tc>
      </w:tr>
      <w:tr>
        <w:tc>
          <w:tcPr>
            <w:tcW w:type="dxa" w:w="4753"/>
            <w:tcMar>
              <w:top w:type="dxa" w:w="60"/>
              <w:left w:type="dxa" w:w="90"/>
              <w:bottom w:type="dxa" w:w="60"/>
              <w:right w:type="dxa" w:w="90"/>
            </w:tcMar>
          </w:tcPr>
          <w:p>
            <w:r>
              <w:rPr>
                <w:sz w:val="18"/>
                <w:szCs w:val="18"/>
              </w:rPr>
              <w:t xml:space="preserve">AnnotationDbi</w:t>
            </w:r>
          </w:p>
        </w:tc>
        <w:tc>
          <w:tcPr>
            <w:tcW w:type="dxa" w:w="4753"/>
            <w:tcMar>
              <w:top w:type="dxa" w:w="60"/>
              <w:left w:type="dxa" w:w="90"/>
              <w:bottom w:type="dxa" w:w="60"/>
              <w:right w:type="dxa" w:w="90"/>
            </w:tcMar>
          </w:tcPr>
          <w:p>
            <w:r>
              <w:rPr>
                <w:sz w:val="18"/>
                <w:szCs w:val="18"/>
              </w:rPr>
              <w:t xml:space="preserve">1.72.0</w:t>
            </w:r>
          </w:p>
        </w:tc>
      </w:tr>
      <w:tr>
        <w:tc>
          <w:tcPr>
            <w:tcW w:type="dxa" w:w="4753"/>
            <w:tcMar>
              <w:top w:type="dxa" w:w="60"/>
              <w:left w:type="dxa" w:w="90"/>
              <w:bottom w:type="dxa" w:w="60"/>
              <w:right w:type="dxa" w:w="90"/>
            </w:tcMar>
          </w:tcPr>
          <w:p>
            <w:r>
              <w:rPr>
                <w:sz w:val="18"/>
                <w:szCs w:val="18"/>
              </w:rPr>
              <w:t xml:space="preserve">GO.db</w:t>
            </w:r>
          </w:p>
        </w:tc>
        <w:tc>
          <w:tcPr>
            <w:tcW w:type="dxa" w:w="4753"/>
            <w:tcMar>
              <w:top w:type="dxa" w:w="60"/>
              <w:left w:type="dxa" w:w="90"/>
              <w:bottom w:type="dxa" w:w="60"/>
              <w:right w:type="dxa" w:w="90"/>
            </w:tcMar>
          </w:tcPr>
          <w:p>
            <w:r>
              <w:rPr>
                <w:sz w:val="18"/>
                <w:szCs w:val="18"/>
              </w:rPr>
              <w:t xml:space="preserve">3.22.0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앞 모듈의 결과 폴더(input_dir)를 받아, 안의 파일을 보고 어떤 결과인지 스스로 판단합니다.</w:t>
      </w:r>
    </w:p>
    <w:p>
      <w:pPr>
        <w:pStyle w:val="ListParagraph"/>
        <w:numPr>
          <w:ilvl w:val="0"/>
          <w:numId w:val="2"/>
        </w:numPr>
        <w:spacing w:after="80"/>
      </w:pPr>
      <w:r>
        <w:t xml:space="preserve">peak_annotation 결과이면 샘플별 연관 유전자 목록을 분석합니다.</w:t>
      </w:r>
    </w:p>
    <w:p>
      <w:pPr>
        <w:pStyle w:val="ListParagraph"/>
        <w:numPr>
          <w:ilvl w:val="0"/>
          <w:numId w:val="2"/>
        </w:numPr>
        <w:spacing w:after="80"/>
      </w:pPr>
      <w:r>
        <w:t xml:space="preserve">differential_accessibility 결과이면 peak마다 가장 가까운 유전자를 찾아 접근성 증가(up)·감소(down) 유전자 목록을 분석합니다.</w:t>
      </w:r>
    </w:p>
    <w:p>
      <w:pPr>
        <w:pStyle w:val="ListParagraph"/>
        <w:numPr>
          <w:ilvl w:val="0"/>
          <w:numId w:val="2"/>
        </w:numPr>
        <w:spacing w:after="80"/>
      </w:pPr>
      <w:r>
        <w:t xml:space="preserve">종별 OrgDb 파일을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The output folder of the previous module (input_dir) is read, and its contents tell which module produced it.</w:t>
      </w:r>
    </w:p>
    <w:p>
      <w:pPr>
        <w:pStyle w:val="ListParagraph"/>
        <w:numPr>
          <w:ilvl w:val="0"/>
          <w:numId w:val="2"/>
        </w:numPr>
        <w:spacing w:after="80"/>
      </w:pPr>
      <w:r>
        <w:t xml:space="preserve">For a peak_annotation output, the gene list of each sample is analyzed.</w:t>
      </w:r>
    </w:p>
    <w:p>
      <w:pPr>
        <w:pStyle w:val="ListParagraph"/>
        <w:numPr>
          <w:ilvl w:val="0"/>
          <w:numId w:val="2"/>
        </w:numPr>
        <w:spacing w:after="80"/>
      </w:pPr>
      <w:r>
        <w:t xml:space="preserve">For a differential_accessibility output, each peak is assigned to the nearest gene and the up and down gene lists are analyzed.</w:t>
      </w:r>
    </w:p>
    <w:p>
      <w:pPr>
        <w:pStyle w:val="ListParagraph"/>
        <w:numPr>
          <w:ilvl w:val="0"/>
          <w:numId w:val="2"/>
        </w:numPr>
        <w:spacing w:after="80"/>
      </w:pPr>
      <w:r>
        <w:t xml:space="preserve">An OrgDb file for the species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앞 모듈의 output_dir. peak_annotation(gene_lists/*.annotated_gene_list.tsv) 또는 differential_accessibility(03_results/diff_accessibility_&lt;da_norm&gt;.csv) 결과를 안의 파일로 구분</w:t>
            </w:r>
          </w:p>
        </w:tc>
        <w:tc>
          <w:tcPr>
            <w:tcW w:type="dxa" w:w="2146"/>
            <w:tcMar>
              <w:top w:type="dxa" w:w="60"/>
              <w:left w:type="dxa" w:w="90"/>
              <w:bottom w:type="dxa" w:w="60"/>
              <w:right w:type="dxa" w:w="90"/>
            </w:tcMar>
          </w:tcPr>
          <w:p>
            <w:r>
              <w:rPr>
                <w:sz w:val="18"/>
                <w:szCs w:val="18"/>
              </w:rPr>
              <w:t xml:space="preserve">Output_dir of the previous module: a peak_annotation (gene_lists/*.annotated_gene_list.tsv) or differential_accessibility (03_results/diff_accessibility_&lt;da_norm&gt;.csv) output, told apart by its files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 differential_accessibility 결과일 때 peak를 가장 가까운 유전자에 연결하는 데 사용(peak_annotation 결과면 쓰지 않음)</w:t>
            </w:r>
          </w:p>
        </w:tc>
        <w:tc>
          <w:tcPr>
            <w:tcW w:type="dxa" w:w="2146"/>
            <w:tcMar>
              <w:top w:type="dxa" w:w="60"/>
              <w:left w:type="dxa" w:w="90"/>
              <w:bottom w:type="dxa" w:w="60"/>
              <w:right w:type="dxa" w:w="90"/>
            </w:tcMar>
          </w:tcPr>
          <w:p>
            <w:r>
              <w:rPr>
                <w:sz w:val="18"/>
                <w:szCs w:val="18"/>
              </w:rPr>
              <w:t xml:space="preserve">Gene annotation GFF3/GTF, used to link differential peaks to their nearest genes (not used for a peak_annotation output)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r>
              <w:rPr>
                <w:sz w:val="18"/>
                <w:szCs w:val="18"/>
              </w:rPr>
              <w:t xml:space="preserve">/ref/OrgDb/Arabidopsis_thaliana.AH121945.OrgDb.sqlite</w:t>
            </w:r>
          </w:p>
        </w:tc>
        <w:tc>
          <w:tcPr>
            <w:tcW w:type="dxa" w:w="2140"/>
            <w:tcMar>
              <w:top w:type="dxa" w:w="60"/>
              <w:left w:type="dxa" w:w="90"/>
              <w:bottom w:type="dxa" w:w="60"/>
              <w:right w:type="dxa" w:w="90"/>
            </w:tcMar>
          </w:tcPr>
          <w:p>
            <w:r>
              <w:rPr>
                <w:sz w:val="18"/>
                <w:szCs w:val="18"/>
              </w:rPr>
              <w:t xml:space="preserve">분석 종의 OrgDb SQLite 파일(tools/download_orgdb.R로 저장)</w:t>
            </w:r>
          </w:p>
        </w:tc>
        <w:tc>
          <w:tcPr>
            <w:tcW w:type="dxa" w:w="2146"/>
            <w:tcMar>
              <w:top w:type="dxa" w:w="60"/>
              <w:left w:type="dxa" w:w="90"/>
              <w:bottom w:type="dxa" w:w="60"/>
              <w:right w:type="dxa" w:w="90"/>
            </w:tcMar>
          </w:tcPr>
          <w:p>
            <w:r>
              <w:rPr>
                <w:sz w:val="18"/>
                <w:szCs w:val="18"/>
              </w:rPr>
              <w:t xml:space="preserve">OrgDb SQLite file of the species (saved with tools/download_orgdb.R)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differential_accessibility 결과에서 읽을 정규화 결과(TMM, EDASeq, CQN). 그 결과일 때만 사용</w:t>
            </w:r>
          </w:p>
        </w:tc>
        <w:tc>
          <w:tcPr>
            <w:tcW w:type="dxa" w:w="2146"/>
            <w:tcMar>
              <w:top w:type="dxa" w:w="60"/>
              <w:left w:type="dxa" w:w="90"/>
              <w:bottom w:type="dxa" w:w="60"/>
              <w:right w:type="dxa" w:w="90"/>
            </w:tcMar>
          </w:tcPr>
          <w:p>
            <w:r>
              <w:rPr>
                <w:sz w:val="18"/>
                <w:szCs w:val="18"/>
              </w:rPr>
              <w:t xml:space="preserve">Normalization result read from a differential_accessibility output (TMM, EDASeq, CQN); used only for that input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differential_accessibility 결과일 때만 사용</w:t>
            </w:r>
          </w:p>
        </w:tc>
        <w:tc>
          <w:tcPr>
            <w:tcW w:type="dxa" w:w="2146"/>
            <w:tcMar>
              <w:top w:type="dxa" w:w="60"/>
              <w:left w:type="dxa" w:w="90"/>
              <w:bottom w:type="dxa" w:w="60"/>
              <w:right w:type="dxa" w:w="90"/>
            </w:tcMar>
          </w:tcPr>
          <w:p>
            <w:r>
              <w:rPr>
                <w:sz w:val="18"/>
                <w:szCs w:val="18"/>
              </w:rPr>
              <w:t xml:space="preserve">FDR cutoff for up/down peaks; used only for a differential_accessibility output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differential_accessibility 결과일 때만 사용</w:t>
            </w:r>
          </w:p>
        </w:tc>
        <w:tc>
          <w:tcPr>
            <w:tcW w:type="dxa" w:w="2146"/>
            <w:tcMar>
              <w:top w:type="dxa" w:w="60"/>
              <w:left w:type="dxa" w:w="90"/>
              <w:bottom w:type="dxa" w:w="60"/>
              <w:right w:type="dxa" w:w="90"/>
            </w:tcMar>
          </w:tcPr>
          <w:p>
            <w:r>
              <w:rPr>
                <w:sz w:val="18"/>
                <w:szCs w:val="18"/>
              </w:rPr>
              <w:t xml:space="preserve">Minimum abs(logFC) for up/down peaks; used only for a differential_accessibility output</w:t>
            </w:r>
          </w:p>
        </w:tc>
      </w:tr>
    </w:tbl>
    <w:p/>
    <w:p>
      <w:pPr>
        <w:spacing w:after="120"/>
      </w:pPr>
      <w:r>
        <w:rPr>
          <w:b/>
          <w:bCs/>
          <w:color w:val="B0B0B0"/>
          <w:sz w:val="18"/>
          <w:szCs w:val="18"/>
        </w:rPr>
        <w:t xml:space="preserve">[내부 메모 · 붙여 넣지 마세요] </w:t>
      </w:r>
      <w:r>
        <w:rPr>
          <w:color w:val="8A8F99"/>
          <w:sz w:val="18"/>
          <w:szCs w:val="18"/>
        </w:rPr>
        <w:t xml:space="preserve">등록 메모: OrgDb의 ID 종류(</w:t>
      </w:r>
      <w:r>
        <w:rPr>
          <w:color w:val="8A8F99"/>
          <w:sz w:val="18"/>
          <w:szCs w:val="18"/>
        </w:rPr>
        <w:t xml:space="preserve">gene_keytype</w:t>
      </w:r>
      <w:r>
        <w:rPr>
          <w:color w:val="8A8F99"/>
          <w:sz w:val="18"/>
          <w:szCs w:val="18"/>
        </w:rPr>
        <w:t xml:space="preserve">)는 포탈에 등록하지 않는다. 스크립트가 입력 유전자 ID와 가장 많이 맞는 종류(TAIR, ENTREZID, SYMBOL 등)를 자동으로 고른다.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저장)이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파이프라인에서 peak_annotation 뒤와 differential_accessibility 뒤에 같은 모듈을 쓰며, 앞 모듈의 output_dir만 input_dir에 연결하면 됩니다.</w:t>
            </w:r>
          </w:p>
        </w:tc>
        <w:tc>
          <w:tcPr>
            <w:tcW w:type="dxa" w:w="4753"/>
            <w:tcMar>
              <w:top w:type="dxa" w:w="60"/>
              <w:left w:type="dxa" w:w="90"/>
              <w:bottom w:type="dxa" w:w="60"/>
              <w:right w:type="dxa" w:w="90"/>
            </w:tcMar>
          </w:tcPr>
          <w:p>
            <w:r>
              <w:rPr>
                <w:sz w:val="18"/>
                <w:szCs w:val="18"/>
              </w:rPr>
              <w:t xml:space="preserve">In the pipeline the same module follows peak_annotation and differential_accessibility; connect the previous module's output_dir to input_dir.</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연결한다(max_distance_to_tss보다 먼 peak는 제외). 차등 접근성 결과에서는 증가·감소 목록을 따로 만든다. (B) 배경 유전자(N) 중 GO 항목(M)에 속하는 유전자가 입력 목록(n)에 k개 이상 나올 확률을 초기하분포로 구하고 다중검정을 보정한다.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functional_enrichment.1.1.R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결과 그림 3개를 아래 순서대로 등록한다. 결과 1이 대표 그림이다.</w:t>
      </w:r>
    </w:p>
    <w:p>
      <w:pPr>
        <w:spacing w:after="140"/>
      </w:pPr>
      <w:r>
        <w:rPr>
          <w:b/>
          <w:bCs/>
        </w:rPr>
        <w:t xml:space="preserve">결과 1. GO 농축 dot plot</w:t>
      </w:r>
    </w:p>
    <w:p>
      <w:pPr>
        <w:pStyle w:val="ListParagraph"/>
        <w:numPr>
          <w:ilvl w:val="0"/>
          <w:numId w:val="2"/>
        </w:numPr>
        <w:spacing w:after="80"/>
      </w:pPr>
      <w:r>
        <w:t xml:space="preserve">결과 파일: </w:t>
      </w:r>
      <w:r>
        <w:t xml:space="preserve">03_plots/&lt;list&gt;.GO_BP.dotplot.pdf</w:t>
      </w:r>
      <w:r>
        <w:t xml:space="preserve"> (대표 목록 1개; DA 입력이면 </w:t>
      </w:r>
      <w:r>
        <w:t xml:space="preserve">&lt;da_norm&gt;.up</w:t>
      </w:r>
      <w:r>
        <w:t xml:space="preserve">)</w:t>
      </w:r>
    </w:p>
    <w:p>
      <w:pPr>
        <w:pStyle w:val="ListParagraph"/>
        <w:numPr>
          <w:ilvl w:val="0"/>
          <w:numId w:val="2"/>
        </w:numPr>
        <w:spacing w:after="80"/>
      </w:pPr>
      <w:r>
        <w:t xml:space="preserve">레전드(국문): </w:t>
      </w:r>
      <w:r>
        <w:rPr>
          <w:b/>
          <w:bCs/>
        </w:rPr>
        <w:t xml:space="preserve">유전자 목록의 GO 생물학적 과정 농축(dot plot).</w:t>
      </w:r>
      <w:r>
        <w:t xml:space="preserve"> 행은 유의하게 농축된 GO term이다. 가로축은 목록 유전자 중 그 term에 속한 비율(GeneRatio), 점의 크기는 해당 유전자 수(Count), 색은 보정된 p-value(p.adjust; 빨강일수록 유의)다. peak 근처 유전자들이 어떤 생물학적 과정에 모여 있는지를 보여 준다.</w:t>
      </w:r>
    </w:p>
    <w:p>
      <w:pPr>
        <w:pStyle w:val="ListParagraph"/>
        <w:numPr>
          <w:ilvl w:val="0"/>
          <w:numId w:val="2"/>
        </w:numPr>
        <w:spacing w:after="80"/>
      </w:pPr>
      <w:r>
        <w:t xml:space="preserve">레전드(영문): </w:t>
      </w:r>
      <w:r>
        <w:rPr>
          <w:b/>
          <w:bCs/>
        </w:rPr>
        <w:t xml:space="preserve">GO biological process enrichment of a gene list (dot plot).</w:t>
      </w:r>
      <w:r>
        <w:t xml:space="preserve"> Rows are significantly enriched GO terms. The x-axis is the fraction of list genes in each term (GeneRatio), point size is the gene count (Count), and colour is the adjusted p-value (p.adjust; redder is more significant). The plot shows which biological processes the genes near the peaks converge on.</w:t>
      </w:r>
    </w:p>
    <w:p>
      <w:pPr>
        <w:spacing w:after="140"/>
      </w:pPr>
      <w:r>
        <w:rPr>
          <w:b/>
          <w:bCs/>
        </w:rPr>
        <w:t xml:space="preserve">결과 2. GO 농축 bar plot</w:t>
      </w:r>
    </w:p>
    <w:p>
      <w:pPr>
        <w:pStyle w:val="ListParagraph"/>
        <w:numPr>
          <w:ilvl w:val="0"/>
          <w:numId w:val="2"/>
        </w:numPr>
        <w:spacing w:after="80"/>
      </w:pPr>
      <w:r>
        <w:t xml:space="preserve">결과 파일: </w:t>
      </w:r>
      <w:r>
        <w:t xml:space="preserve">03_plots/&lt;list&gt;.GO_BP.barplot.pdf</w:t>
      </w:r>
      <w:r>
        <w:t xml:space="preserve"> (결과 1과 같은 목록)</w:t>
      </w:r>
    </w:p>
    <w:p>
      <w:pPr>
        <w:pStyle w:val="ListParagraph"/>
        <w:numPr>
          <w:ilvl w:val="0"/>
          <w:numId w:val="2"/>
        </w:numPr>
        <w:spacing w:after="80"/>
      </w:pPr>
      <w:r>
        <w:t xml:space="preserve">레전드(국문): </w:t>
      </w:r>
      <w:r>
        <w:rPr>
          <w:b/>
          <w:bCs/>
        </w:rPr>
        <w:t xml:space="preserve">유전자 목록의 GO 생물학적 과정 농축(bar plot).</w:t>
      </w:r>
      <w:r>
        <w:t xml:space="preserve"> 결과 1과 같은 GO term을 막대로 보여 준다. 막대 길이는 그 term에 속한 목록 유전자 수(Count), 색은 보정된 p-value(p.adjust)다. 유전자 수가 많은 term과 유의성이 높은 term을 한눈에 비교할 수 있다.</w:t>
      </w:r>
    </w:p>
    <w:p>
      <w:pPr>
        <w:pStyle w:val="ListParagraph"/>
        <w:numPr>
          <w:ilvl w:val="0"/>
          <w:numId w:val="2"/>
        </w:numPr>
        <w:spacing w:after="80"/>
      </w:pPr>
      <w:r>
        <w:t xml:space="preserve">레전드(영문): </w:t>
      </w:r>
      <w:r>
        <w:rPr>
          <w:b/>
          <w:bCs/>
        </w:rPr>
        <w:t xml:space="preserve">GO biological process enrichment of a gene list (bar plot).</w:t>
      </w:r>
      <w:r>
        <w:t xml:space="preserve"> The same GO terms as result 1 shown as bars, with bar length the number of list genes in the term (Count) and colour the adjusted p-value (p.adjust). It compares terms with many genes and terms with strong significance at a glance.</w:t>
      </w:r>
    </w:p>
    <w:p>
      <w:pPr>
        <w:spacing w:after="140"/>
      </w:pPr>
      <w:r>
        <w:rPr>
          <w:b/>
          <w:bCs/>
        </w:rPr>
        <w:t xml:space="preserve">결과 3. 목록별 농축 요약</w:t>
      </w:r>
    </w:p>
    <w:p>
      <w:pPr>
        <w:pStyle w:val="ListParagraph"/>
        <w:numPr>
          <w:ilvl w:val="0"/>
          <w:numId w:val="2"/>
        </w:numPr>
        <w:spacing w:after="80"/>
      </w:pPr>
      <w:r>
        <w:t xml:space="preserve">결과 파일: 표 캡처 </w:t>
      </w:r>
      <w:r>
        <w:t xml:space="preserve">04_summary/enrichment_summary.tsv</w:t>
      </w:r>
    </w:p>
    <w:p>
      <w:pPr>
        <w:pStyle w:val="ListParagraph"/>
        <w:numPr>
          <w:ilvl w:val="0"/>
          <w:numId w:val="2"/>
        </w:numPr>
        <w:spacing w:after="80"/>
      </w:pPr>
      <w:r>
        <w:t xml:space="preserve">레전드(국문): </w:t>
      </w:r>
      <w:r>
        <w:rPr>
          <w:b/>
          <w:bCs/>
        </w:rPr>
        <w:t xml:space="preserve">유전자 목록별 농축 요약.</w:t>
      </w:r>
      <w:r>
        <w:t xml:space="preserve"> 목록마다 유전자 수(genes), 주석에서 찾은 유전자 수(genes_annotated), 검정한 GO term 수(terms_tested), 유의한 term 수(significant_terms), GO 영역(ont), 사용한 주석 파일(annotation)과 ID 형식(keytype), 처리 상태(status)를 보여 준다. genes_annotated가 genes보다 크게 적으면 유전자 ID 형식이 주석과 맞지 않는 것이다.</w:t>
      </w:r>
    </w:p>
    <w:p>
      <w:pPr>
        <w:pStyle w:val="ListParagraph"/>
        <w:numPr>
          <w:ilvl w:val="0"/>
          <w:numId w:val="2"/>
        </w:numPr>
        <w:spacing w:after="80"/>
      </w:pPr>
      <w:r>
        <w:t xml:space="preserve">레전드(영문): </w:t>
      </w:r>
      <w:r>
        <w:rPr>
          <w:b/>
          <w:bCs/>
        </w:rPr>
        <w:t xml:space="preserve">Enrichment summary per gene list.</w:t>
      </w:r>
      <w:r>
        <w:t xml:space="preserve"> For each list the table gives the number of genes (genes), genes found in the annotation (genes_annotated), GO terms tested (terms_tested) and significant (significant_terms), the GO ontology (ont), the annotation file (annotation), the ID type (keytype) and the status. genes_annotated far below genes means that the gene ID format does not match the annotation.</w:t>
      </w:r>
    </w:p>
    <w:p>
      <w:pPr>
        <w:pBdr>
          <w:bottom w:val="single" w:color="32549C" w:sz="8" w:space="4"/>
        </w:pBdr>
        <w:spacing w:after="160" w:before="360"/>
      </w:pPr>
      <w:r>
        <w:rPr>
          <w:rFonts w:ascii="GmarketSans" w:cs="GmarketSans" w:eastAsia="GmarketSans" w:hAnsi="GmarketSans"/>
          <w:b/>
          <w:bCs/>
          <w:color w:val="32549C"/>
          <w:sz w:val="30"/>
          <w:szCs w:val="30"/>
        </w:rPr>
        <w:t xml:space="preserve">11.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재현성 평가</w:t>
            </w:r>
          </w:p>
        </w:tc>
        <w:tc>
          <w:tcPr>
            <w:tcW w:type="dxa" w:w="3853"/>
            <w:tcMar>
              <w:top w:type="dxa" w:w="60"/>
              <w:left w:type="dxa" w:w="90"/>
              <w:bottom w:type="dxa" w:w="60"/>
              <w:right w:type="dxa" w:w="90"/>
            </w:tcMar>
          </w:tcPr>
          <w:p>
            <w:r>
              <w:rPr>
                <w:sz w:val="18"/>
                <w:szCs w:val="18"/>
              </w:rPr>
              <w:t xml:space="preserve">Reproducibility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실행 이미지</w:t>
      </w:r>
    </w:p>
    <w:p>
      <w:pPr>
        <w:spacing w:after="140"/>
      </w:pPr>
      <w:r>
        <w:t xml:space="preserve">이미지: bx_replicate_consistency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defs/ATAC-seq/bx_replicate_consistency.1.0.def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반복 실험 간 peak 재현성을 IDR로 평가하는 환경입니다. IDR은 다른 도구와 충돌하지 않도록 별도 Python 3.10 환경에 설치되어 있습니다.</w:t>
      </w:r>
    </w:p>
    <w:p>
      <w:pPr>
        <w:pStyle w:val="ListParagraph"/>
        <w:numPr>
          <w:ilvl w:val="0"/>
          <w:numId w:val="2"/>
        </w:numPr>
        <w:spacing w:after="80"/>
      </w:pPr>
      <w:r>
        <w:rPr>
          <w:b/>
          <w:bCs/>
        </w:rPr>
        <w:t xml:space="preserve">Description (English):</w:t>
      </w:r>
      <w:r>
        <w:t xml:space="preserve"> Environment for peak reproducibility between replicates with IDR; IDR is installed in its own Python 3.10 environment to avoid conflicts with the other 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IDR</w:t>
            </w:r>
          </w:p>
        </w:tc>
        <w:tc>
          <w:tcPr>
            <w:tcW w:type="dxa" w:w="4753"/>
            <w:tcMar>
              <w:top w:type="dxa" w:w="60"/>
              <w:left w:type="dxa" w:w="90"/>
              <w:bottom w:type="dxa" w:w="60"/>
              <w:right w:type="dxa" w:w="90"/>
            </w:tcMar>
          </w:tcPr>
          <w:p>
            <w:r>
              <w:rPr>
                <w:sz w:val="18"/>
                <w:szCs w:val="18"/>
              </w:rPr>
              <w:t xml:space="preserve">2.0.4.2 (Python 3.10, NumPy 1.23.5)</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03_shifted_bam에서 찾음.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03_shifted_bam of an ATAC_QC output_dir.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 SampleID(BAM 파일 이름에 들어 있는 샘플 이름), Condition(조건 이름), Replicate(반복 번호) 열이 필요. 조건마다 반복 2개 이상</w:t>
            </w:r>
          </w:p>
        </w:tc>
        <w:tc>
          <w:tcPr>
            <w:tcW w:type="dxa" w:w="2146"/>
            <w:tcMar>
              <w:top w:type="dxa" w:w="60"/>
              <w:left w:type="dxa" w:w="90"/>
              <w:bottom w:type="dxa" w:w="60"/>
              <w:right w:type="dxa" w:w="90"/>
            </w:tcMar>
          </w:tcPr>
          <w:p>
            <w:r>
              <w:rPr>
                <w:sz w:val="18"/>
                <w:szCs w:val="18"/>
              </w:rPr>
              <w:t xml:space="preserve">Sample sheet CSV with SampleID (the sample name contained in each BAM file name), Condition (condition name), and Replicate (replicate number) columns; two or more replicates per condition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조건마다 반복 실험이 2개 이상이어야 재현성을 계산합니다.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Each condition needs two or more replicates for the reproducibility analysis.</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어긋난다. (B) 두 반복의 peak 순위를 비교해 IDR(Irreproducible Discovery Rate)을 계산한다. idr 결과 그림의 순위 산점도처럼, 기준(IDR ≤ 0.05)을 통과한 peak(검정)는 신호가 강한 쪽(오른쪽 위)에서 두 반복의 순위가 맞고, 통과하지 못한 peak(빨강)는 흩어진다. (C) 조건과 반복 쌍별로 느슨한 기준의 peak 수와 IDR 통과 peak 수를 idr_summary.tsv로 남기며, 통과 peak가 가장 많은 쌍을 조건의 대표 peak 세트로 정한다.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결과 그림 2개를 아래 순서대로 등록한다. 결과 1이 대표 그림이다.</w:t>
      </w:r>
    </w:p>
    <w:p>
      <w:pPr>
        <w:spacing w:after="140"/>
      </w:pPr>
      <w:r>
        <w:rPr>
          <w:b/>
          <w:bCs/>
        </w:rPr>
        <w:t xml:space="preserve">결과 1. IDR 그림</w:t>
      </w:r>
    </w:p>
    <w:p>
      <w:pPr>
        <w:pStyle w:val="ListParagraph"/>
        <w:numPr>
          <w:ilvl w:val="0"/>
          <w:numId w:val="2"/>
        </w:numPr>
        <w:spacing w:after="80"/>
      </w:pPr>
      <w:r>
        <w:t xml:space="preserve">결과 파일: </w:t>
      </w:r>
      <w:r>
        <w:t xml:space="preserve">02_idr/&lt;condition&gt;/&lt;repA&gt;_vs_&lt;repB&gt;.idr.png</w:t>
      </w:r>
      <w:r>
        <w:t xml:space="preserve"> (대표 조건 1개)</w:t>
      </w:r>
    </w:p>
    <w:p>
      <w:pPr>
        <w:pStyle w:val="ListParagraph"/>
        <w:numPr>
          <w:ilvl w:val="0"/>
          <w:numId w:val="2"/>
        </w:numPr>
        <w:spacing w:after="80"/>
      </w:pPr>
      <w:r>
        <w:t xml:space="preserve">레전드(국문): </w:t>
      </w:r>
      <w:r>
        <w:rPr>
          <w:b/>
          <w:bCs/>
        </w:rPr>
        <w:t xml:space="preserve">반복 샘플 간 peak 재현성(IDR).</w:t>
      </w:r>
      <w:r>
        <w:t xml:space="preserve"> 두 반복 샘플에서 찾은 peak를 짝지어 비교한 그림이다. 위쪽 패널은 두 반복의 peak 순위와 신호 세기를 서로 대응시킨 산점도로, 검은 점은 IDR 기준을 통과한 재현성 있는 peak, 빨간 점은 통과하지 못한 peak다. 아래쪽 패널은 peak 순위에 따른 IDR 값을 보여 준다. 강한 peak일수록 두 반복에서 함께 나타나고, 약한 peak로 갈수록 재현성이 떨어진다.</w:t>
      </w:r>
    </w:p>
    <w:p>
      <w:pPr>
        <w:pStyle w:val="ListParagraph"/>
        <w:numPr>
          <w:ilvl w:val="0"/>
          <w:numId w:val="2"/>
        </w:numPr>
        <w:spacing w:after="80"/>
      </w:pPr>
      <w:r>
        <w:t xml:space="preserve">레전드(영문): </w:t>
      </w: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p>
      <w:pPr>
        <w:spacing w:after="140"/>
      </w:pPr>
      <w:r>
        <w:rPr>
          <w:b/>
          <w:bCs/>
        </w:rPr>
        <w:t xml:space="preserve">결과 2. 조건별 IDR 요약</w:t>
      </w:r>
    </w:p>
    <w:p>
      <w:pPr>
        <w:pStyle w:val="ListParagraph"/>
        <w:numPr>
          <w:ilvl w:val="0"/>
          <w:numId w:val="2"/>
        </w:numPr>
        <w:spacing w:after="80"/>
      </w:pPr>
      <w:r>
        <w:t xml:space="preserve">결과 파일: 표 캡처 </w:t>
      </w:r>
      <w:r>
        <w:t xml:space="preserve">04_summary/idr_summary.tsv</w:t>
      </w:r>
    </w:p>
    <w:p>
      <w:pPr>
        <w:pStyle w:val="ListParagraph"/>
        <w:numPr>
          <w:ilvl w:val="0"/>
          <w:numId w:val="2"/>
        </w:numPr>
        <w:spacing w:after="80"/>
      </w:pPr>
      <w:r>
        <w:t xml:space="preserve">레전드(국문): </w:t>
      </w:r>
      <w:r>
        <w:rPr>
          <w:b/>
          <w:bCs/>
        </w:rPr>
        <w:t xml:space="preserve">조건별 IDR 요약.</w:t>
      </w:r>
      <w:r>
        <w:t xml:space="preserve"> 조건과 반복 쌍마다 각 반복의 peak 수(peaks_a, peaks_b), 두 반복을 합쳐 찾은 peak 수(pooled_peaks), IDR 기준을 통과한 peak 수(idr_passed), 처리 상태(status)를 보여 준다. 두 반복의 peak 수가 크게 다르거나, idr_passed가 각 반복의 peak 수보다 크게 적으면 반복 간 재현성이 낮은 것이다. 반복이 하나뿐인 조건은 </w:t>
      </w:r>
      <w:r>
        <w:t xml:space="preserve">skipped_single_replicate</w:t>
      </w:r>
      <w:r>
        <w:t xml:space="preserve">로 표시된다.</w:t>
      </w:r>
    </w:p>
    <w:p>
      <w:pPr>
        <w:pStyle w:val="ListParagraph"/>
        <w:numPr>
          <w:ilvl w:val="0"/>
          <w:numId w:val="2"/>
        </w:numPr>
        <w:spacing w:after="80"/>
      </w:pPr>
      <w:r>
        <w:t xml:space="preserve">레전드(영문): </w:t>
      </w:r>
      <w:r>
        <w:rPr>
          <w:b/>
          <w:bCs/>
        </w:rPr>
        <w:t xml:space="preserve">IDR summary per condition.</w:t>
      </w:r>
      <w:r>
        <w:t xml:space="preserve"> For each condition and replicate pair the table gives the peaks in each replicate (peaks_a, peaks_b), the peaks called on the pooled replicates (pooled_peaks), the peaks passing the IDR threshold (idr_passed) and the status. Very different peak counts between the replicates, or idr_passed far below the peaks of each replicate, indicate poor reproducibility. A condition with a single replicate is marked </w:t>
      </w:r>
      <w:r>
        <w:t xml:space="preserve">skipped_single_replicate</w:t>
      </w:r>
      <w:r>
        <w:t xml:space="preserv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7a4f5b16a8af229ea78b690c123f2a1a657d2d3.png"/><Relationship Id="rId8" Type="http://schemas.openxmlformats.org/officeDocument/2006/relationships/image" Target="media/742b89a7ba3d2ab37667e6f17bd8f33a77ecfa26.png"/><Relationship Id="rId9" Type="http://schemas.openxmlformats.org/officeDocument/2006/relationships/image" Target="media/3bc42e56c4155f001ab8feb4b06e002dc0c68e0d.png"/><Relationship Id="rId10" Type="http://schemas.openxmlformats.org/officeDocument/2006/relationships/image" Target="media/86f56a5332abf25a5f142888ab2b7b9cbd6a34b2.png"/><Relationship Id="rId11" Type="http://schemas.openxmlformats.org/officeDocument/2006/relationships/image" Target="media/8e98505675e92b96c5aedff2e601460bd44ef9c9.png"/><Relationship Id="rId12" Type="http://schemas.openxmlformats.org/officeDocument/2006/relationships/image" Target="media/36e5dcc9928945bcb354a0df46818f2d47084779.png"/><Relationship Id="rId13" Type="http://schemas.openxmlformats.org/officeDocument/2006/relationships/image" Target="media/e241efc2e00cbc8b6d7bd7573fca7128580c9b05.png"/><Relationship Id="rId14" Type="http://schemas.openxmlformats.org/officeDocument/2006/relationships/image" Target="media/29d4159598248f3ff29c120b9032ffea91531a1b.png"/><Relationship Id="rId15" Type="http://schemas.openxmlformats.org/officeDocument/2006/relationships/image" Target="media/8c3ce375bcb8f9548c22723bdb6b06f4527bbfe3.png"/><Relationship Id="rId16" Type="http://schemas.openxmlformats.org/officeDocument/2006/relationships/image" Target="media/41551211cb2558eac772275b624d6cf725006173.png"/><Relationship Id="rId17" Type="http://schemas.openxmlformats.org/officeDocument/2006/relationships/image" Target="media/84132739840cb5224723bbdb22e97ff00306fe45.png"/><Relationship Id="rId18" Type="http://schemas.openxmlformats.org/officeDocument/2006/relationships/image" Target="media/d3721b8d3c62a85354df715699c61f27bcd3e902.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2026-10-14T17:56:16.889Z</dcterms:created>
  <dcterms:modified xsi:type="dcterms:W3CDTF">2026-10-14T17:56:16.889Z</dcterms:modified>
</cp:coreProperties>
</file>

<file path=docProps/custom.xml><?xml version="1.0" encoding="utf-8"?>
<Properties xmlns="http://schemas.openxmlformats.org/officeDocument/2006/custom-properties" xmlns:vt="http://schemas.openxmlformats.org/officeDocument/2006/docPropsVTypes"/>
</file>