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다릅니다. 기반 이미지(From)는 DEF의 </w:t>
      </w:r>
      <w:r>
        <w:t xml:space="preserve">rockylinux/rockylinux:9.8</w:t>
      </w:r>
      <w:r>
        <w:t xml:space="preserve"> (digest </w:t>
      </w:r>
      <w:r>
        <w:t xml:space="preserve">sha256:8101994123cf3d0a8fee517bee7f39e555c7d92bd2d9eb3303cc988a0eeed00f</w:t>
      </w:r>
      <w:r>
        <w:t xml:space="preserve">)이며 bowtie2와 GATK_MarkDuplicates를 뺀 모든 모듈이 같습니다. 이 두 모듈은 WGS 파이프라인과 같이 쓰는 이미지라 </w:t>
      </w:r>
      <w:r>
        <w:t xml:space="preserve">rockylinux/rockylinux:9</w:t>
      </w:r>
      <w:r>
        <w:t xml:space="preserve">(digest 고정 없음)와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bowtie2로 read를 참조 유전체에 정렬하고 SAMtools로 BAM 변환·정렬·인덱스를 만드는 환경입니다.</w:t>
      </w:r>
    </w:p>
    <w:p>
      <w:pPr>
        <w:pStyle w:val="ListParagraph"/>
        <w:numPr>
          <w:ilvl w:val="0"/>
          <w:numId w:val="2"/>
        </w:numPr>
        <w:spacing w:after="80"/>
      </w:pPr>
      <w:r>
        <w:rPr>
          <w:b/>
          <w:bCs/>
        </w:rPr>
        <w:t xml:space="preserve">Description (English):</w:t>
      </w:r>
      <w:r>
        <w:t xml:space="preserve"> Environment for aligning reads to the reference genome with bowtie2 and converting, sorting, and indexing BAM files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bowtie2</w:t>
            </w:r>
          </w:p>
        </w:tc>
        <w:tc>
          <w:tcPr>
            <w:tcW w:type="dxa" w:w="4753"/>
            <w:tcMar>
              <w:top w:type="dxa" w:w="60"/>
              <w:left w:type="dxa" w:w="90"/>
              <w:bottom w:type="dxa" w:w="60"/>
              <w:right w:type="dxa" w:w="90"/>
            </w:tcMar>
          </w:tcPr>
          <w:p>
            <w:r>
              <w:rPr>
                <w:sz w:val="18"/>
                <w:szCs w:val="18"/>
              </w:rPr>
              <w:t xml:space="preserve">2.5.4</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yes(1.4부터)라 항상 좌표 순 BAM과 .bai를 만듭니다(1.3 이하는 기본값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1.3부터 샘플마다 read group(@RG; ID, SM, LB = 샘플 이름, PL = ILLUMINA)을 붙입니다. GATK_MarkDuplicates(GATK 4.6)는 read group이 없는 BAM에서 멈추므로, 1.2 이하로 만든 BAM은 1.3으로 다시 정렬해 주세요.</w:t>
            </w:r>
          </w:p>
        </w:tc>
        <w:tc>
          <w:tcPr>
            <w:tcW w:type="dxa" w:w="4753"/>
            <w:tcMar>
              <w:top w:type="dxa" w:w="60"/>
              <w:left w:type="dxa" w:w="90"/>
              <w:bottom w:type="dxa" w:w="60"/>
              <w:right w:type="dxa" w:w="90"/>
            </w:tcMar>
          </w:tcPr>
          <w:p>
            <w:r>
              <w:rPr>
                <w:sz w:val="18"/>
                <w:szCs w:val="18"/>
              </w:rPr>
              <w:t xml:space="preserve">From 1.3 each sample gets a read group (@RG; ID, SM, and LB = the sample name, PL = ILLUMINA). GATK_MarkDuplicates (GATK 4.6) stops on BAM files without read groups, so realign BAM files made with 1.2 or earlier using 1.3.</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bowtie2.1.4.sh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rockylinux/rockylinux:9</w:t>
            </w:r>
            <w:r>
              <w:rPr>
                <w:sz w:val="18"/>
                <w:szCs w:val="18"/>
              </w:rPr>
              <w:t xml:space="preserve"> (Rocky Linux 9, digest 고정 없음)</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p>
      <w:pPr>
        <w:pStyle w:val="ListParagraph"/>
        <w:numPr>
          <w:ilvl w:val="0"/>
          <w:numId w:val="2"/>
        </w:numPr>
        <w:spacing w:after="80"/>
      </w:pPr>
      <w:r>
        <w:rPr>
          <w:b/>
          <w:bCs/>
        </w:rPr>
        <w:t xml:space="preserve">설명(국문):</w:t>
      </w:r>
      <w:r>
        <w:t xml:space="preserve"> GATK(Picard)로 BAM의 중복 read를 표시하는 환경입니다. 같은 이미지가 WGS 파이프라인의 다른 GATK 모듈(BaseRecalibrator, ApplyBQSR, Mutect2 등)에도 쓰입니다.</w:t>
      </w:r>
    </w:p>
    <w:p>
      <w:pPr>
        <w:pStyle w:val="ListParagraph"/>
        <w:numPr>
          <w:ilvl w:val="0"/>
          <w:numId w:val="2"/>
        </w:numPr>
        <w:spacing w:after="80"/>
      </w:pPr>
      <w:r>
        <w:rPr>
          <w:b/>
          <w:bCs/>
        </w:rPr>
        <w:t xml:space="preserve">Description (English):</w:t>
      </w:r>
      <w:r>
        <w:t xml:space="preserve"> GATK (Picard) environment for marking duplicate reads in BAM files. The same image serves the other GATK modules of the WGS pipeline (BaseRecalibrator, ApplyBQSR, Mutect2 and others).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GATK</w:t>
            </w:r>
          </w:p>
        </w:tc>
        <w:tc>
          <w:tcPr>
            <w:tcW w:type="dxa" w:w="4753"/>
            <w:tcMar>
              <w:top w:type="dxa" w:w="60"/>
              <w:left w:type="dxa" w:w="90"/>
              <w:bottom w:type="dxa" w:w="60"/>
              <w:right w:type="dxa" w:w="90"/>
            </w:tcMar>
          </w:tcPr>
          <w:p>
            <w:r>
              <w:rPr>
                <w:sz w:val="18"/>
                <w:szCs w:val="18"/>
              </w:rPr>
              <w:t xml:space="preserve">4.6.2.0</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OpenJDK</w:t>
            </w:r>
          </w:p>
        </w:tc>
        <w:tc>
          <w:tcPr>
            <w:tcW w:type="dxa" w:w="4753"/>
            <w:tcMar>
              <w:top w:type="dxa" w:w="60"/>
              <w:left w:type="dxa" w:w="90"/>
              <w:bottom w:type="dxa" w:w="60"/>
              <w:right w:type="dxa" w:w="90"/>
            </w:tcMar>
          </w:tcPr>
          <w:p>
            <w:r>
              <w:rPr>
                <w:sz w:val="18"/>
                <w:szCs w:val="18"/>
              </w:rPr>
              <w:t xml:space="preserve">17</w:t>
            </w:r>
          </w:p>
        </w:tc>
      </w:tr>
    </w:tbl>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1.3 이상의 결과에는 read group이 들어 있으며, 이전 bowtie2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1.3 or later writes read groups; realign BAM files from earlier bowtie2 versions.</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소기관 contig 제거 요약</w:t>
      </w:r>
    </w:p>
    <w:p>
      <w:pPr>
        <w:pStyle w:val="ListParagraph"/>
        <w:numPr>
          <w:ilvl w:val="0"/>
          <w:numId w:val="2"/>
        </w:numPr>
        <w:spacing w:after="80"/>
      </w:pPr>
      <w:r>
        <w:t xml:space="preserve">결과 파일: 표 캡처 </w:t>
      </w:r>
      <w:r>
        <w:t xml:space="preserve">04_summary/organellar_filter_summary.tsv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줍니다. status가 모든 샘플에서 정상이면 다음 단계(ATAC_QC)에 쓸 BAM이 준비된 것입니다.</w:t>
      </w:r>
    </w:p>
    <w:p>
      <w:pPr>
        <w:pStyle w:val="ListParagraph"/>
        <w:numPr>
          <w:ilvl w:val="0"/>
          <w:numId w:val="2"/>
        </w:numPr>
        <w:spacing w:after="80"/>
      </w:pPr>
      <w:r>
        <w:t xml:space="preserve">레전드(영문): </w:t>
      </w: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±1,010 bp 구간입니다. 왼쪽 패널(NucleosomeFree)은 nucleosome-free fragment, 오른쪽 패널(그림에는 mononucleosome으로 표시)은 mono, di, trinucleosome fragment를 합친 nucleosome 신호이며, 신호(log2)를 노랑(낮음)에서 빨강(높음)으로 나타냅니다. 정상적인 ATAC-seq에서는 nucleosome-free 신호가 TSS 바로 위에 모이고, nucleosome 신호는 TSS 양옆(nucleosome 자리)에 나타납니다.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 (결과 1과 같은 샘플)</w:t>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세로축은 각 신호를 0~1로 맞춘 값(Fraction of signal)입니다. 검은 선은 NucleosomeFree, 빨간 선은 nucleosome 신호(그림에는 mononucleosome으로 표시, mono, di, trinucleosome fragment를 합친 신호)다. 정상적인 ATAC-seq에서는 검은 선이 TSS(가운데)에서 가장 높고, 빨간 선은 TSS에서 낮아졌다가 양옆(−1, +1 nucleosome 자리)에서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and the y-axis each signal scaled to 0-1 (fraction of signal). The black line is NucleosomeFree and the red line the nucleosome signal (labelled mononucleosome in the plot; mono-, di-, and trinucleosome fragments combined). In good ATAC-seq data the black line peaks at the TSS (centre), while the red line dips at the TSS and rises on both sides at the −1 and +1 nucleosome positions.</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MACS3_callpeak_ATAC.1.4.sh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MACS3_callpeak_ATAC.1.4.sh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peak_annotation.1.2.R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pStyle w:val="ListParagraph"/>
        <w:numPr>
          <w:ilvl w:val="0"/>
          <w:numId w:val="2"/>
        </w:numPr>
        <w:spacing w:after="80"/>
      </w:pPr>
      <w:r>
        <w:t xml:space="preserve">레전드(국문): </w:t>
      </w:r>
      <w:r>
        <w:rPr>
          <w:b/>
          <w:bCs/>
        </w:rPr>
        <w:t xml:space="preserve">샘플 PCA.</w:t>
      </w:r>
      <w:r>
        <w:t xml:space="preserve"> 변동이 큰 peak(최대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크다는 뜻입니다. 샘플이 3개 이상일 때 만듭니다.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most variable peaks (up to 5,000). Each point is a sample coloured by condition, and each axis label gives the variance explained (%). Replicates clustering together and conditions separating indicate that the condition effect exceeds replicate variation. Drawn with three or more samples.</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정렬했습니다. 같은 조건의 반복끼리 상관이 가장 높아야 하며, 한 샘플만 다른 샘플과 상관이 낮으면 이상 샘플을 의심합니다.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so similar ones sit together. Replicates of the same condition should correlate most strongly; a single sample with low correlation to all others suggests an outlier.</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조건 간 변화(log2 fold change)이며 빨간 점선이 0입니다. 유의하게 열린 peak(Up)와 닫힌 peak(Down)가 색으로 구분됩니다. 대부분의 peak가 0 근처에 모이고 유의한 peak가 위아래로 갈라지면 정규화가 잘 된 것입니다. 반복 샘플이 없으면 유의성 없이 fold change만 그립니다.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between conditions (log2 fold change) on the y-axis; the red dashed line marks 0. Significantly gained (Up) and lost (Down) peaks are coloured. Most peaks centred on 0 with significant peaks splitting above and below indicate good normalization. Without replicates only the fold change is drawn, without significance.</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0입니다. 구간별 분포가 모두 0 근처에 있으면 GC 편향이 없는 것이고, GC가 높거나 낮은 쪽으로 갈수록 분포가 한쪽으로 기울면 GC 편향이 있다는 뜻입니다. 이때 EDASeq이나 CQN으로 보정한 결과를 씁니다.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Bins all centred on 0 mean no GC bias, while distributions drifting with GC content indicate GC bias, in which case the EDASeq or CQN results should be used.</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1.4</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atac_motif.1.4.R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KernSmooth</w:t>
            </w:r>
          </w:p>
        </w:tc>
        <w:tc>
          <w:tcPr>
            <w:tcW w:type="dxa" w:w="4753"/>
            <w:tcMar>
              <w:top w:type="dxa" w:w="60"/>
              <w:left w:type="dxa" w:w="90"/>
              <w:bottom w:type="dxa" w:w="60"/>
              <w:right w:type="dxa" w:w="90"/>
            </w:tcMar>
          </w:tcPr>
          <w:p>
            <w:r>
              <w:rPr>
                <w:sz w:val="18"/>
                <w:szCs w:val="18"/>
              </w:rPr>
              <w:t xml:space="preserve">2.23-27</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atac_motif.1.4.R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02_idr/&lt;condition&gt;/&lt;repA&gt;_vs_&lt;repB&gt;.idr.png</w:t>
      </w:r>
      <w:r>
        <w:t xml:space="preserve"> (대표 조건 1개)</w:t>
      </w:r>
    </w:p>
    <w:p>
      <w:pPr>
        <w:pStyle w:val="ListParagraph"/>
        <w:numPr>
          <w:ilvl w:val="0"/>
          <w:numId w:val="2"/>
        </w:numPr>
        <w:spacing w:after="80"/>
      </w:pPr>
      <w:r>
        <w:t xml:space="preserve">레전드(국문): </w:t>
      </w:r>
      <w:r>
        <w:rPr>
          <w:b/>
          <w:bCs/>
        </w:rPr>
        <w:t xml:space="preserve">반복 샘플 간 peak 재현성(IDR).</w:t>
      </w:r>
      <w:r>
        <w:t xml:space="preserve"> 두 반복 샘플에서 찾은 peak를 짝지어 비교한 그림입니다. 위쪽 패널은 두 반복의 peak 순위와 신호 세기를 서로 대응시킨 산점도로, 검은 점은 IDR 기준을 통과한 재현성 있는 peak, 빨간 점은 통과하지 못한 peak다. 아래쪽 패널은 peak 순위에 따른 IDR 값을 보여 줍니다. 강한 peak일수록 두 반복에서 함께 나타나고, 약한 peak로 갈수록 재현성이 떨어집니다.</w:t>
      </w:r>
    </w:p>
    <w:p>
      <w:pPr>
        <w:pStyle w:val="ListParagraph"/>
        <w:numPr>
          <w:ilvl w:val="0"/>
          <w:numId w:val="2"/>
        </w:numPr>
        <w:spacing w:after="80"/>
      </w:pPr>
      <w:r>
        <w:t xml:space="preserve">레전드(영문): </w:t>
      </w: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p>
      <w:pPr>
        <w:spacing w:after="140"/>
      </w:pPr>
      <w:r>
        <w:rPr>
          <w:b/>
          <w:bCs/>
        </w:rPr>
        <w:t xml:space="preserve">결과 2. 조건별 IDR 요약</w:t>
      </w:r>
    </w:p>
    <w:p>
      <w:pPr>
        <w:pStyle w:val="ListParagraph"/>
        <w:numPr>
          <w:ilvl w:val="0"/>
          <w:numId w:val="2"/>
        </w:numPr>
        <w:spacing w:after="80"/>
      </w:pPr>
      <w:r>
        <w:t xml:space="preserve">결과 파일: 표 캡처 </w:t>
      </w:r>
      <w:r>
        <w:t xml:space="preserve">04_summary/idr_summary.tsv</w:t>
      </w:r>
    </w:p>
    <w:p>
      <w:pPr>
        <w:pStyle w:val="ListParagraph"/>
        <w:numPr>
          <w:ilvl w:val="0"/>
          <w:numId w:val="2"/>
        </w:numPr>
        <w:spacing w:after="80"/>
      </w:pPr>
      <w:r>
        <w:t xml:space="preserve">레전드(국문): </w:t>
      </w:r>
      <w:r>
        <w:rPr>
          <w:b/>
          <w:bCs/>
        </w:rPr>
        <w:t xml:space="preserve">조건별 IDR 요약.</w:t>
      </w:r>
      <w:r>
        <w:t xml:space="preserve"> 조건과 반복 쌍마다 각 반복의 peak 수(peaks_a, peaks_b), 두 반복을 합쳐 찾은 peak 수(pooled_peaks), IDR 기준을 통과한 peak 수(idr_passed), 처리 상태(status)를 보여 줍니다. 두 반복의 peak 수가 크게 다르거나, idr_passed가 각 반복의 peak 수보다 크게 적으면 반복 간 재현성이 낮은 것입니다. 반복이 하나뿐인 조건은 </w:t>
      </w:r>
      <w:r>
        <w:t xml:space="preserve">skipped_single_replicate</w:t>
      </w:r>
      <w:r>
        <w:t xml:space="preserve">로 표시됩니다.</w:t>
      </w:r>
    </w:p>
    <w:p>
      <w:pPr>
        <w:pStyle w:val="ListParagraph"/>
        <w:numPr>
          <w:ilvl w:val="0"/>
          <w:numId w:val="2"/>
        </w:numPr>
        <w:spacing w:after="80"/>
      </w:pPr>
      <w:r>
        <w:t xml:space="preserve">레전드(영문): </w:t>
      </w:r>
      <w:r>
        <w:rPr>
          <w:b/>
          <w:bCs/>
        </w:rPr>
        <w:t xml:space="preserve">IDR summary per condition.</w:t>
      </w:r>
      <w:r>
        <w:t xml:space="preserve"> For each condition and replicate pair the table gives the peaks in each replicate (peaks_a, peaks_b), the peaks called on the pooled replicates (pooled_peaks), the peaks passing the IDR threshold (idr_passed) and the status. Very different peak counts between the replicates, or idr_passed far below the peaks of each replicate, indicate poor reproducibility. A condition with a single replicate is marked </w:t>
      </w:r>
      <w:r>
        <w:t xml:space="preserve">skipped_single_replicate</w:t>
      </w:r>
      <w:r>
        <w:t xml:space="preserv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3bc42e56c4155f001ab8feb4b06e002dc0c68e0d.png"/><Relationship Id="rId11" Type="http://schemas.openxmlformats.org/officeDocument/2006/relationships/image" Target="media/86f56a5332abf25a5f142888ab2b7b9cbd6a34b2.png"/><Relationship Id="rId12" Type="http://schemas.openxmlformats.org/officeDocument/2006/relationships/image" Target="media/8e98505675e92b96c5aedff2e601460bd44ef9c9.png"/><Relationship Id="rId13" Type="http://schemas.openxmlformats.org/officeDocument/2006/relationships/image" Target="media/36e5dcc9928945bcb354a0df46818f2d47084779.png"/><Relationship Id="rId14" Type="http://schemas.openxmlformats.org/officeDocument/2006/relationships/image" Target="media/e241efc2e00cbc8b6d7bd7573fca7128580c9b05.png"/><Relationship Id="rId15" Type="http://schemas.openxmlformats.org/officeDocument/2006/relationships/image" Target="media/29d4159598248f3ff29c120b9032ffea91531a1b.png"/><Relationship Id="rId16" Type="http://schemas.openxmlformats.org/officeDocument/2006/relationships/image" Target="media/8c3ce375bcb8f9548c22723bdb6b06f4527bbfe3.png"/><Relationship Id="rId17" Type="http://schemas.openxmlformats.org/officeDocument/2006/relationships/image" Target="media/41551211cb2558eac772275b624d6cf725006173.png"/><Relationship Id="rId18" Type="http://schemas.openxmlformats.org/officeDocument/2006/relationships/image" Target="media/84132739840cb5224723bbdb22e97ff00306fe45.png"/><Relationship Id="rId19" Type="http://schemas.openxmlformats.org/officeDocument/2006/relationships/image" Target="media/d3721b8d3c62a85354df715699c61f27bcd3e90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2026-10-16T02:25:36.850Z</dcterms:created>
  <dcterms:modified xsi:type="dcterms:W3CDTF">2026-10-16T02:25:37.087Z</dcterms:modified>
</cp:coreProperties>
</file>

<file path=docProps/custom.xml><?xml version="1.0" encoding="utf-8"?>
<Properties xmlns="http://schemas.openxmlformats.org/officeDocument/2006/custom-properties" xmlns:vt="http://schemas.openxmlformats.org/officeDocument/2006/docPropsVTypes"/>
</file>