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기본값이다(빈칸은 기본값 없음).</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기반 이미지 출처(Bootstrap)는 </w:t>
      </w:r>
      <w:r>
        <w:t xml:space="preserve">Apptainer</w:t>
      </w:r>
      <w:r>
        <w:t xml:space="preserve">다(작업이 SIF로 실행되므로).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카테고리와 아이콘은 포탈 목록에서 고른다. 원고의 카테고리는 제안이다.</w:t>
      </w:r>
    </w:p>
    <w:p>
      <w:pPr>
        <w:pStyle w:val="ListParagraph"/>
        <w:numPr>
          <w:ilvl w:val="0"/>
          <w:numId w:val="2"/>
        </w:numPr>
        <w:spacing w:after="80"/>
      </w:pPr>
      <w:r>
        <w:t xml:space="preserve">주요 결과 이미지는 실제 데이터로 실행한 결과에서 가져온다. PDF는 PNG로 바꿔 등록한다: </w:t>
      </w:r>
      <w:r>
        <w:t xml:space="preserve">pdftoppm -png -r 200 -singlefile &lt;그림&gt;.pdf &lt;그림&gt;</w:t>
      </w:r>
      <w:r>
        <w:t xml:space="preserve"> (여러 쪽이면 </w:t>
      </w:r>
      <w:r>
        <w:t xml:space="preserve">-f &lt;쪽&gt; -l &lt;쪽&gt;</w:t>
      </w:r>
      <w:r>
        <w:t xml:space="preserve">로 쪽을 고른다). 표는 화면 캡처해 등록한다.</w:t>
      </w:r>
    </w:p>
    <w:p>
      <w:pPr>
        <w:pBdr>
          <w:bottom w:val="single" w:color="32549C" w:sz="8" w:space="4"/>
        </w:pBdr>
        <w:spacing w:after="160" w:before="360"/>
      </w:pPr>
      <w:r>
        <w:rPr>
          <w:rFonts w:ascii="GmarketSans" w:cs="GmarketSans" w:eastAsia="GmarketSans" w:hAnsi="GmarketSans"/>
          <w:b/>
          <w:bCs/>
          <w:color w:val="32549C"/>
          <w:sz w:val="30"/>
          <w:szCs w:val="30"/>
        </w:rPr>
        <w:t xml:space="preserve">1.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Read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좌표 정렬된 BAM 폴더(*.unsorted.bam 제외). 인덱스가 없으면 BAM 옆에 생성</w:t>
            </w:r>
          </w:p>
        </w:tc>
        <w:tc>
          <w:tcPr>
            <w:tcW w:type="dxa" w:w="2146"/>
            <w:tcMar>
              <w:top w:type="dxa" w:w="60"/>
              <w:left w:type="dxa" w:w="90"/>
              <w:bottom w:type="dxa" w:w="60"/>
              <w:right w:type="dxa" w:w="90"/>
            </w:tcMar>
          </w:tcPr>
          <w:p>
            <w:r>
              <w:rPr>
                <w:sz w:val="18"/>
                <w:szCs w:val="18"/>
              </w:rPr>
              <w:t xml:space="preserve">Folder of coordinate-sorted BAM files (*.unsorted.bam excluded); missing indexes are created beside the BAM</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threads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스레드 수. auto는 할당된 코어 수</w:t>
            </w:r>
          </w:p>
        </w:tc>
        <w:tc>
          <w:tcPr>
            <w:tcW w:type="dxa" w:w="2146"/>
            <w:tcMar>
              <w:top w:type="dxa" w:w="60"/>
              <w:left w:type="dxa" w:w="90"/>
              <w:bottom w:type="dxa" w:w="60"/>
              <w:right w:type="dxa" w:w="90"/>
            </w:tcMar>
          </w:tcPr>
          <w:p>
            <w:r>
              <w:rPr>
                <w:sz w:val="18"/>
                <w:szCs w:val="18"/>
              </w:rPr>
              <w:t xml:space="preserve">Threads; auto uses the allocated cores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몰리며,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input_dir=/data/bam output_dir=/data/organellar_filter</w:t>
      </w:r>
    </w:p>
    <w:p/>
    <w:p>
      <w:pPr>
        <w:spacing w:after="100" w:before="200"/>
      </w:pPr>
      <w:r>
        <w:rPr>
          <w:b/>
          <w:bCs/>
          <w:color w:val="3A3A3A"/>
          <w:sz w:val="24"/>
          <w:szCs w:val="24"/>
        </w:rPr>
        <w:t xml:space="preserve">주요 결과 이미지</w:t>
      </w:r>
    </w:p>
    <w:p>
      <w:pPr>
        <w:spacing w:after="140"/>
      </w:pPr>
      <w:r>
        <w:t xml:space="preserve">등록할 그림: 표 캡처 </w:t>
      </w:r>
      <w:r>
        <w:t xml:space="preserve">04_summary/organellar_filter_summary.tsv</w:t>
      </w:r>
      <w:r>
        <w:t xml:space="preserve"> (이 모듈은 그림을 만들지 않는다)</w:t>
      </w:r>
    </w:p>
    <w:p>
      <w:pPr>
        <w:spacing w:after="140"/>
      </w:pPr>
      <w:r>
        <w:rPr>
          <w:b/>
          <w:bCs/>
        </w:rPr>
        <w:t xml:space="preserve">레전드(국문)</w:t>
      </w:r>
    </w:p>
    <w:p>
      <w:pPr>
        <w:spacing w:after="140"/>
      </w:pP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spacing w:after="140"/>
      </w:pPr>
      <w:r>
        <w:rPr>
          <w:b/>
          <w:bCs/>
        </w:rPr>
        <w:t xml:space="preserve">Legend (English)</w:t>
      </w:r>
    </w:p>
    <w:p>
      <w:pPr>
        <w:spacing w:after="140"/>
      </w:pP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2.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shift 전 BAM 폴더. organellar_filter의 output_dir 권장</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replicate_consistency 모듈에도 같은 파일을 사용합니다.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The same file is used by replicate_consistency.</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ATAC_QC_plot은 빈 분할을 빼고 그립니다.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ATAC_QC_plot skips empty classes.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Adapted from Ou J. et al., BMC Genomics 19, 169 (2018), Fig. 1 (CC BY 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input_dir=/data/organellar_filter sample_data=/data/sample_data.csv txs_bed=/ref/genes.bed genome_fasta=/ref/genome.fa output_dir=/data/atac_qc</w:t>
      </w:r>
    </w:p>
    <w:p/>
    <w:p>
      <w:pPr>
        <w:spacing w:after="100" w:before="200"/>
      </w:pPr>
      <w:r>
        <w:rPr>
          <w:b/>
          <w:bCs/>
          <w:color w:val="3A3A3A"/>
          <w:sz w:val="24"/>
          <w:szCs w:val="24"/>
        </w:rPr>
        <w:t xml:space="preserve">주요 결과 이미지</w:t>
      </w:r>
    </w:p>
    <w:p>
      <w:pPr>
        <w:spacing w:after="140"/>
      </w:pPr>
      <w:r>
        <w:t xml:space="preserve">등록할 그림: </w:t>
      </w:r>
      <w:r>
        <w:t xml:space="preserve">01_fragment_size/&lt;sample&gt;/&lt;sample&gt;.fragSizeDist.pdf</w:t>
      </w:r>
      <w:r>
        <w:t xml:space="preserve">, </w:t>
      </w:r>
      <w:r>
        <w:t xml:space="preserve">07_tss_enrichment/&lt;sample&gt;.tss_enrichment.pdf</w:t>
      </w:r>
      <w:r>
        <w:t xml:space="preserve"> (대표 샘플 1개, 두 그림을 나란히)</w:t>
      </w:r>
    </w:p>
    <w:p>
      <w:pPr>
        <w:spacing w:after="140"/>
      </w:pPr>
      <w:r>
        <w:rPr>
          <w:b/>
          <w:bCs/>
        </w:rPr>
        <w:t xml:space="preserve">레전드(국문)</w:t>
      </w:r>
    </w:p>
    <w:p>
      <w:pPr>
        <w:spacing w:after="140"/>
      </w:pPr>
      <w:r>
        <w:rPr>
          <w:b/>
          <w:bCs/>
        </w:rPr>
        <w:t xml:space="preserve">ATAC-seq 라이브러리 품질: fragment 크기 분포와 TSS enrichment.</w:t>
      </w:r>
      <w:r>
        <w:t xml:space="preserve"> (A) paired-end fragment 길이 분포. 100 bp 이하의 nucleosome-free 봉우리와 약 200 bp(mononucleosome), 약 400 bp(dinucleosome) 간격의 주기적인 봉우리가 보이면 Tn5 절단이 정상적으로 일어난 것이다. 작은 그림은 같은 분포를 로그 축으로 보여 준다. (B) TSS 주변(기본 ±1,000 bp)의 aggregate TSS score. TSS(0 bp)에서 신호가 뚜렷하게 높을수록 열린 염색질이 잘 포착된 것이며, 제목에 TSS enrichment score가 표시된다.</w:t>
      </w:r>
    </w:p>
    <w:p>
      <w:pPr>
        <w:spacing w:after="140"/>
      </w:pPr>
      <w:r>
        <w:rPr>
          <w:b/>
          <w:bCs/>
        </w:rPr>
        <w:t xml:space="preserve">Legend (English)</w:t>
      </w:r>
    </w:p>
    <w:p>
      <w:pPr>
        <w:spacing w:after="140"/>
      </w:pPr>
      <w:r>
        <w:rPr>
          <w:b/>
          <w:bCs/>
        </w:rPr>
        <w:t xml:space="preserve">ATAC-seq library quality: fragment size distribution and TSS enrichment.</w:t>
      </w:r>
      <w:r>
        <w:t xml:space="preserve"> (A) Paired-end fragment length distribution. A nucleosome-free peak below 100 bp followed by periodic peaks near 200 bp (mononucleosome) and 400 bp (dinucleosome) indicates proper Tn5 cutting; the inset shows the same distribution on a log scale. (B) Aggregate TSS score around transcription start sites (±1,000 bp by default). A sharp rise at the TSS (0 bp) indicates good capture of open chromatin; the TSS enrichment score is shown in the title.</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종류별(NFR, mononucleosome 등) TSS 주변 신호 heatmap과 profile을 PDF와 TSV로 저장합니다.</w:t>
      </w:r>
    </w:p>
    <w:p>
      <w:pPr>
        <w:pStyle w:val="ListParagraph"/>
        <w:numPr>
          <w:ilvl w:val="0"/>
          <w:numId w:val="2"/>
        </w:numPr>
        <w:spacing w:after="80"/>
      </w:pPr>
      <w:r>
        <w:t xml:space="preserve">비어 있는 종류는 빼고 그리며, 샘플별로 사용한 종류와 제외한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per class (NFR, mononucleosome, and so on) are saved as PDF and TSV.</w:t>
      </w:r>
    </w:p>
    <w:p>
      <w:pPr>
        <w:pStyle w:val="ListParagraph"/>
        <w:numPr>
          <w:ilvl w:val="0"/>
          <w:numId w:val="2"/>
        </w:numPr>
        <w:spacing w:after="80"/>
      </w:pPr>
      <w:r>
        <w:t xml:space="preserve">Empty classes are skipped, and the used and skipped classes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구간을 나누는 칸 수</w:t>
            </w:r>
          </w:p>
        </w:tc>
        <w:tc>
          <w:tcPr>
            <w:tcW w:type="dxa" w:w="2146"/>
            <w:tcMar>
              <w:top w:type="dxa" w:w="60"/>
              <w:left w:type="dxa" w:w="90"/>
              <w:bottom w:type="dxa" w:w="60"/>
              <w:right w:type="dxa" w:w="90"/>
            </w:tcMar>
          </w:tcPr>
          <w:p>
            <w:r>
              <w:rPr>
                <w:sz w:val="18"/>
                <w:szCs w:val="18"/>
              </w:rPr>
              <w:t xml:space="preserve">Number of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TSS 신호 필터 기준(ATACseqQC TSS.filter)</w:t>
            </w:r>
          </w:p>
        </w:tc>
        <w:tc>
          <w:tcPr>
            <w:tcW w:type="dxa" w:w="2146"/>
            <w:tcMar>
              <w:top w:type="dxa" w:w="60"/>
              <w:left w:type="dxa" w:w="90"/>
              <w:bottom w:type="dxa" w:w="60"/>
              <w:right w:type="dxa" w:w="90"/>
            </w:tcMar>
          </w:tcPr>
          <w:p>
            <w:r>
              <w:rPr>
                <w:sz w:val="18"/>
                <w:szCs w:val="18"/>
              </w:rPr>
              <w:t xml:space="preserve">TSS signal filter (ATACseqQC TSS.filter)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nucleosome-bound(오른쪽) 신호 heatmap. 각 행은 하나의 TSS다.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nucleosome-bound (right) signal aligned at all TSSs;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Adapted from Ou J. et al., BMC Genomics 19, 169 (2018), Fig. 1 (CC BY 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input_dir=/data/atac_qc tss_bed=/ref/tss.bed output_dir=/data/atac_qc_plot</w:t>
      </w:r>
    </w:p>
    <w:p/>
    <w:p>
      <w:pPr>
        <w:spacing w:after="100" w:before="200"/>
      </w:pPr>
      <w:r>
        <w:rPr>
          <w:b/>
          <w:bCs/>
          <w:color w:val="3A3A3A"/>
          <w:sz w:val="24"/>
          <w:szCs w:val="24"/>
        </w:rPr>
        <w:t xml:space="preserve">주요 결과 이미지</w:t>
      </w:r>
    </w:p>
    <w:p>
      <w:pPr>
        <w:spacing w:after="140"/>
      </w:pPr>
      <w:r>
        <w:t xml:space="preserve">등록할 그림: </w:t>
      </w:r>
      <w:r>
        <w:t xml:space="preserve">01_tss_signal/&lt;sample&gt;.Heatmap_splitbam.pdf</w:t>
      </w:r>
      <w:r>
        <w:t xml:space="preserve"> (대표 샘플 1개)</w:t>
      </w:r>
    </w:p>
    <w:p>
      <w:pPr>
        <w:spacing w:after="140"/>
      </w:pPr>
      <w:r>
        <w:rPr>
          <w:b/>
          <w:bCs/>
        </w:rPr>
        <w:t xml:space="preserve">레전드(국문)</w:t>
      </w:r>
    </w:p>
    <w:p>
      <w:pPr>
        <w:spacing w:after="140"/>
      </w:pPr>
      <w:r>
        <w:rPr>
          <w:b/>
          <w:bCs/>
        </w:rPr>
        <w:t xml:space="preserve">TSS 주변의 nucleosome-free 신호와 mononucleosome 신호.</w:t>
      </w:r>
      <w:r>
        <w:t xml:space="preserve"> 각 행은 TSS 하나이고, 가로축은 TSS 중심 ±1,010 bp 구간이다. 왼쪽 패널은 nucleosome-free fragment, 오른쪽 패널은 mononucleosome fragment의 신호(log2)를 색으로 나타낸다. 정상적인 ATAC-seq에서는 nucleosome-free 신호가 TSS 바로 위에 모이고, mononucleosome 신호는 TSS 양옆(nucleosome 자리)에 나타난다.</w:t>
      </w:r>
    </w:p>
    <w:p>
      <w:pPr>
        <w:spacing w:after="140"/>
      </w:pPr>
      <w:r>
        <w:rPr>
          <w:b/>
          <w:bCs/>
        </w:rPr>
        <w:t xml:space="preserve">Legend (English)</w:t>
      </w:r>
    </w:p>
    <w:p>
      <w:pPr>
        <w:spacing w:after="140"/>
      </w:pPr>
      <w:r>
        <w:rPr>
          <w:b/>
          <w:bCs/>
        </w:rPr>
        <w:t xml:space="preserve">Nucleosome-free and mononucleosome signal around TSSs.</w:t>
      </w:r>
      <w:r>
        <w:t xml:space="preserve"> Each row is one TSS and the x-axis spans ±1,010 bp around its centre. The left panel shows nucleosome-free fragment signal and the right panel mononucleosome fragment signal (log2, colour scale). In good ATAC-seq data the nucleosome-free signal concentrates at the TSS, while the mononucleosome signal flanks it where nucleosomes sit.</w:t>
      </w:r>
    </w:p>
    <w:p>
      <w:pPr>
        <w:pBdr>
          <w:bottom w:val="single" w:color="32549C" w:sz="8" w:space="4"/>
        </w:pBdr>
        <w:spacing w:after="160" w:before="360"/>
      </w:pPr>
      <w:r>
        <w:rPr>
          <w:rFonts w:ascii="GmarketSans" w:cs="GmarketSans" w:eastAsia="GmarketSans" w:hAnsi="GmarketSans"/>
          <w:b/>
          <w:bCs/>
          <w:color w:val="32549C"/>
          <w:sz w:val="30"/>
          <w:szCs w:val="30"/>
        </w:rPr>
        <w:t xml:space="preserve">4.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Peak Calling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MACS3_callpeak_ATAC.1.2.sh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atac(기본), narrow, broad, tf 설정을 고릅니다.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atac (default), narrow, broad, or tf preset.</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Tn5 보정 BAM 폴더. ATAC_QC의 output_dir이면 03_shifted_bam만 검색</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 hs, mm, ce, dm 또는 숫자</w:t>
            </w:r>
          </w:p>
        </w:tc>
        <w:tc>
          <w:tcPr>
            <w:tcW w:type="dxa" w:w="2146"/>
            <w:tcMar>
              <w:top w:type="dxa" w:w="60"/>
              <w:left w:type="dxa" w:w="90"/>
              <w:bottom w:type="dxa" w:w="60"/>
              <w:right w:type="dxa" w:w="90"/>
            </w:tcMar>
          </w:tcPr>
          <w:p>
            <w:r>
              <w:rPr>
                <w:sz w:val="18"/>
                <w:szCs w:val="18"/>
              </w:rPr>
              <w:t xml:space="preserve">Effective genome size: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atac</w:t>
            </w:r>
          </w:p>
        </w:tc>
        <w:tc>
          <w:tcPr>
            <w:tcW w:type="dxa" w:w="2140"/>
            <w:tcMar>
              <w:top w:type="dxa" w:w="60"/>
              <w:left w:type="dxa" w:w="90"/>
              <w:bottom w:type="dxa" w:w="60"/>
              <w:right w:type="dxa" w:w="90"/>
            </w:tcMar>
          </w:tcPr>
          <w:p>
            <w:r>
              <w:rPr>
                <w:sz w:val="18"/>
                <w:szCs w:val="18"/>
              </w:rPr>
              <w:t xml:space="preserve">atac, narrow, broad, tf</w:t>
            </w:r>
          </w:p>
        </w:tc>
        <w:tc>
          <w:tcPr>
            <w:tcW w:type="dxa" w:w="2146"/>
            <w:tcMar>
              <w:top w:type="dxa" w:w="60"/>
              <w:left w:type="dxa" w:w="90"/>
              <w:bottom w:type="dxa" w:w="60"/>
              <w:right w:type="dxa" w:w="90"/>
            </w:tcMar>
          </w:tcPr>
          <w:p>
            <w:r>
              <w:rPr>
                <w:sz w:val="18"/>
                <w:szCs w:val="18"/>
              </w:rPr>
              <w:t xml:space="preserve">atac, narrow, broad, tf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q-value 기준</w:t>
            </w:r>
          </w:p>
        </w:tc>
        <w:tc>
          <w:tcPr>
            <w:tcW w:type="dxa" w:w="2146"/>
            <w:tcMar>
              <w:top w:type="dxa" w:w="60"/>
              <w:left w:type="dxa" w:w="90"/>
              <w:bottom w:type="dxa" w:w="60"/>
              <w:right w:type="dxa" w:w="90"/>
            </w:tcMar>
          </w:tcPr>
          <w:p>
            <w:r>
              <w:rPr>
                <w:sz w:val="18"/>
                <w:szCs w:val="18"/>
              </w:rPr>
              <w:t xml:space="preserve">q-value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broad peak 기준(peak_type=broad일 때)</w:t>
            </w:r>
          </w:p>
        </w:tc>
        <w:tc>
          <w:tcPr>
            <w:tcW w:type="dxa" w:w="2146"/>
            <w:tcMar>
              <w:top w:type="dxa" w:w="60"/>
              <w:left w:type="dxa" w:w="90"/>
              <w:bottom w:type="dxa" w:w="60"/>
              <w:right w:type="dxa" w:w="90"/>
            </w:tcMar>
          </w:tcPr>
          <w:p>
            <w:r>
              <w:rPr>
                <w:sz w:val="18"/>
                <w:szCs w:val="18"/>
              </w:rPr>
              <w:t xml:space="preserve">Broad peak cutoff (peak_type=broad)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평가한다.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MACS3_callpeak_ATAC.1.2.sh input_dir=/data/atac_qc output_dir=/data/macs3 genome_size=hs</w:t>
      </w:r>
    </w:p>
    <w:p/>
    <w:p>
      <w:pPr>
        <w:spacing w:after="100" w:before="200"/>
      </w:pPr>
      <w:r>
        <w:rPr>
          <w:b/>
          <w:bCs/>
          <w:color w:val="3A3A3A"/>
          <w:sz w:val="24"/>
          <w:szCs w:val="24"/>
        </w:rPr>
        <w:t xml:space="preserve">주요 결과 이미지</w:t>
      </w:r>
    </w:p>
    <w:p>
      <w:pPr>
        <w:spacing w:after="140"/>
      </w:pPr>
      <w:r>
        <w:t xml:space="preserve">등록할 그림: 표 캡처 </w:t>
      </w:r>
      <w:r>
        <w:t xml:space="preserve">frip_summary.tsv</w:t>
      </w:r>
      <w:r>
        <w:t xml:space="preserve"> (이 모듈은 그림을 만들지 않는다)</w:t>
      </w:r>
    </w:p>
    <w:p>
      <w:pPr>
        <w:spacing w:after="140"/>
      </w:pPr>
      <w:r>
        <w:rPr>
          <w:b/>
          <w:bCs/>
        </w:rPr>
        <w:t xml:space="preserve">레전드(국문)</w:t>
      </w:r>
    </w:p>
    <w:p>
      <w:pPr>
        <w:spacing w:after="140"/>
      </w:pP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spacing w:after="140"/>
      </w:pPr>
      <w:r>
        <w:rPr>
          <w:b/>
          <w:bCs/>
        </w:rPr>
        <w:t xml:space="preserve">Legend (English)</w:t>
      </w:r>
    </w:p>
    <w:p>
      <w:pPr>
        <w:spacing w:after="140"/>
      </w:pP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5.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Annotation</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w:t>
            </w:r>
          </w:p>
        </w:tc>
        <w:tc>
          <w:tcPr>
            <w:tcW w:type="dxa" w:w="2146"/>
            <w:tcMar>
              <w:top w:type="dxa" w:w="60"/>
              <w:left w:type="dxa" w:w="90"/>
              <w:bottom w:type="dxa" w:w="60"/>
              <w:right w:type="dxa" w:w="90"/>
            </w:tcMar>
          </w:tcPr>
          <w:p>
            <w:r>
              <w:rPr>
                <w:sz w:val="18"/>
                <w:szCs w:val="18"/>
              </w:rPr>
              <w:t xml:space="preserve">Peak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기능 영역별 peak 비율.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input_dir=/data/macs3 genome_gff=/ref/genes.gff3 output_dir=/data/peak_annotation genome_label=TAIR10</w:t>
      </w:r>
    </w:p>
    <w:p/>
    <w:p>
      <w:pPr>
        <w:spacing w:after="100" w:before="200"/>
      </w:pPr>
      <w:r>
        <w:rPr>
          <w:b/>
          <w:bCs/>
          <w:color w:val="3A3A3A"/>
          <w:sz w:val="24"/>
          <w:szCs w:val="24"/>
        </w:rPr>
        <w:t xml:space="preserve">주요 결과 이미지</w:t>
      </w:r>
    </w:p>
    <w:p>
      <w:pPr>
        <w:spacing w:after="140"/>
      </w:pPr>
      <w:r>
        <w:t xml:space="preserve">등록할 그림: </w:t>
      </w:r>
      <w:r>
        <w:t xml:space="preserve">plots/annotation_summary_percent_barplot.pdf</w:t>
      </w:r>
    </w:p>
    <w:p>
      <w:pPr>
        <w:spacing w:after="140"/>
      </w:pPr>
      <w:r>
        <w:rPr>
          <w:b/>
          <w:bCs/>
        </w:rPr>
        <w:t xml:space="preserve">레전드(국문)</w:t>
      </w:r>
    </w:p>
    <w:p>
      <w:pPr>
        <w:spacing w:after="140"/>
      </w:pP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spacing w:after="140"/>
      </w:pPr>
      <w:r>
        <w:rPr>
          <w:b/>
          <w:bCs/>
        </w:rPr>
        <w:t xml:space="preserve">Legend (English)</w:t>
      </w:r>
    </w:p>
    <w:p>
      <w:pPr>
        <w:spacing w:after="140"/>
      </w:pP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pBdr>
          <w:bottom w:val="single" w:color="32549C" w:sz="8" w:space="4"/>
        </w:pBdr>
        <w:spacing w:after="160" w:before="360"/>
      </w:pPr>
      <w:r>
        <w:rPr>
          <w:rFonts w:ascii="GmarketSans" w:cs="GmarketSans" w:eastAsia="GmarketSans" w:hAnsi="GmarketSans"/>
          <w:b/>
          <w:bCs/>
          <w:color w:val="32549C"/>
          <w:sz w:val="30"/>
          <w:szCs w:val="30"/>
        </w:rPr>
        <w:t xml:space="preserve">6.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Differential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샘플 정보 CSV. (A) SampleID,Condition,bamReads,Peaks 또는 (B) SampleID,Condition</w:t>
            </w:r>
          </w:p>
        </w:tc>
        <w:tc>
          <w:tcPr>
            <w:tcW w:type="dxa" w:w="2146"/>
            <w:tcMar>
              <w:top w:type="dxa" w:w="60"/>
              <w:left w:type="dxa" w:w="90"/>
              <w:bottom w:type="dxa" w:w="60"/>
              <w:right w:type="dxa" w:w="90"/>
            </w:tcMar>
          </w:tcPr>
          <w:p>
            <w:r>
              <w:rPr>
                <w:sz w:val="18"/>
                <w:szCs w:val="18"/>
              </w:rPr>
              <w:t xml:space="preserve">Sample sheet CSV: (A) SampleID,Condition,bamReads,Peaks or (B) SampleID,Condition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BAM 폴더(ATAC_QC의 output_dir이면 03_shifted_bam 사용)</w:t>
            </w:r>
          </w:p>
        </w:tc>
        <w:tc>
          <w:tcPr>
            <w:tcW w:type="dxa" w:w="2146"/>
            <w:tcMar>
              <w:top w:type="dxa" w:w="60"/>
              <w:left w:type="dxa" w:w="90"/>
              <w:bottom w:type="dxa" w:w="60"/>
              <w:right w:type="dxa" w:w="90"/>
            </w:tcMar>
          </w:tcPr>
          <w:p>
            <w:r>
              <w:rPr>
                <w:sz w:val="18"/>
                <w:szCs w:val="18"/>
              </w:rPr>
              <w:t xml:space="preserve">Required for format (B): 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MACS3의 output_dir</w:t>
            </w:r>
          </w:p>
        </w:tc>
        <w:tc>
          <w:tcPr>
            <w:tcW w:type="dxa" w:w="2146"/>
            <w:tcMar>
              <w:top w:type="dxa" w:w="60"/>
              <w:left w:type="dxa" w:w="90"/>
              <w:bottom w:type="dxa" w:w="60"/>
              <w:right w:type="dxa" w:w="90"/>
            </w:tcMar>
          </w:tcPr>
          <w:p>
            <w:r>
              <w:rPr>
                <w:sz w:val="18"/>
                <w:szCs w:val="18"/>
              </w:rPr>
              <w:t xml:space="preserve">Required for format (B): MACS3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logFC = log2(비교 조건 / 기준 조건)</w:t>
            </w:r>
          </w:p>
        </w:tc>
        <w:tc>
          <w:tcPr>
            <w:tcW w:type="dxa" w:w="2146"/>
            <w:tcMar>
              <w:top w:type="dxa" w:w="60"/>
              <w:left w:type="dxa" w:w="90"/>
              <w:bottom w:type="dxa" w:w="60"/>
              <w:right w:type="dxa" w:w="90"/>
            </w:tcMar>
          </w:tcPr>
          <w:p>
            <w:r>
              <w:rPr>
                <w:sz w:val="18"/>
                <w:szCs w:val="18"/>
              </w:rPr>
              <w:t xml:space="preserve">Baseline (denominator) condition; logFC = log2(other / baseline)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 쓸 염색체. 비우면 가장 긴 염색체</w:t>
            </w:r>
          </w:p>
        </w:tc>
        <w:tc>
          <w:tcPr>
            <w:tcW w:type="dxa" w:w="2146"/>
            <w:tcMar>
              <w:top w:type="dxa" w:w="60"/>
              <w:left w:type="dxa" w:w="90"/>
              <w:bottom w:type="dxa" w:w="60"/>
              <w:right w:type="dxa" w:w="90"/>
            </w:tcMar>
          </w:tcPr>
          <w:p>
            <w:r>
              <w:rPr>
                <w:sz w:val="18"/>
                <w:szCs w:val="18"/>
              </w:rPr>
              <w:t xml:space="preserve">Chromosome for the GC bias plot; empty uses the longest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그림의 구간 크기(bp)</w:t>
            </w:r>
          </w:p>
        </w:tc>
        <w:tc>
          <w:tcPr>
            <w:tcW w:type="dxa" w:w="2146"/>
            <w:tcMar>
              <w:top w:type="dxa" w:w="60"/>
              <w:left w:type="dxa" w:w="90"/>
              <w:bottom w:type="dxa" w:w="60"/>
              <w:right w:type="dxa" w:w="90"/>
            </w:tcMar>
          </w:tcPr>
          <w:p>
            <w:r>
              <w:rPr>
                <w:sz w:val="18"/>
                <w:szCs w:val="18"/>
              </w:rPr>
              <w:t xml:space="preserve">Bin size for the GC bias plot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두 가지 형식을 지원합니다. (A) SampleID, Condition, bamReads, Peaks 컬럼이 있으면 파일 경로를 그대로 사용합니다(DiffBind 형식). (B) SampleID, Condition만 있으면 input_dir과 peak_dir에서 SampleID로 BAM과 peak 파일을 찾습니다. Condition은 정확히 두 종류여야 합니다.</w:t>
      </w:r>
    </w:p>
    <w:p>
      <w:pPr>
        <w:pStyle w:val="ListParagraph"/>
        <w:numPr>
          <w:ilvl w:val="0"/>
          <w:numId w:val="2"/>
        </w:numPr>
        <w:spacing w:after="80"/>
      </w:pPr>
      <w:r>
        <w:t xml:space="preserve">본문(영문): Two formats are supported. (A) With the SampleID, Condition, bamReads, and Peaks columns, the file paths are used as given (DiffBind style). (B) With only SampleID and Condition, BAM and peak files are found by SampleID in input_dir and peak_dir. Condition must have exactly two values.</w:t>
      </w:r>
    </w:p>
    <w:p>
      <w:pPr>
        <w:pStyle w:val="ListParagraph"/>
        <w:numPr>
          <w:ilvl w:val="0"/>
          <w:numId w:val="2"/>
        </w:numPr>
        <w:spacing w:after="80"/>
      </w:pPr>
      <w:r>
        <w:t xml:space="preserve">예시 제목: da_sample_data.csv (B 형식)</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MA plot으로 보면, 유의하게 증가(up)·감소(down)한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MA plot shows significantly increased (up) and decreased (down)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sample_data=/data/da_sample_data.csv genome_fasta=/ref/genome.fa input_dir=/data/atac_qc peak_dir=/data/macs3 output_dir=/data/da control_name=control</w:t>
      </w:r>
    </w:p>
    <w:p/>
    <w:p>
      <w:pPr>
        <w:spacing w:after="100" w:before="200"/>
      </w:pPr>
      <w:r>
        <w:rPr>
          <w:b/>
          <w:bCs/>
          <w:color w:val="3A3A3A"/>
          <w:sz w:val="24"/>
          <w:szCs w:val="24"/>
        </w:rPr>
        <w:t xml:space="preserve">주요 결과 이미지</w:t>
      </w:r>
    </w:p>
    <w:p>
      <w:pPr>
        <w:spacing w:after="140"/>
      </w:pPr>
      <w:r>
        <w:t xml:space="preserve">등록할 그림: </w:t>
      </w:r>
      <w:r>
        <w:t xml:space="preserve">04_plots/PCA_plot.pdf</w:t>
      </w:r>
      <w:r>
        <w:t xml:space="preserve">, </w:t>
      </w:r>
      <w:r>
        <w:t xml:space="preserve">04_plots/MD_plot.pdf</w:t>
      </w:r>
      <w:r>
        <w:t xml:space="preserve"> (두 그림을 나란히)</w:t>
      </w:r>
    </w:p>
    <w:p>
      <w:pPr>
        <w:spacing w:after="140"/>
      </w:pPr>
      <w:r>
        <w:rPr>
          <w:b/>
          <w:bCs/>
        </w:rPr>
        <w:t xml:space="preserve">레전드(국문)</w:t>
      </w:r>
    </w:p>
    <w:p>
      <w:pPr>
        <w:spacing w:after="140"/>
      </w:pPr>
      <w:r>
        <w:rPr>
          <w:b/>
          <w:bCs/>
        </w:rPr>
        <w:t xml:space="preserve">샘플 간 차이와 조건 간 접근성 변화.</w:t>
      </w:r>
      <w:r>
        <w:t xml:space="preserve"> (A) PCA. 변동이 큰 peak의 log CPM으로 샘플을 2차원에 놓은 그림으로, 점 하나가 샘플 하나이고 색은 조건이다. 같은 조건의 반복 샘플이 모이고 조건끼리 떨어져 있으면 조건 간 차이가 반복 간 차이보다 크다는 뜻이다. (B) MD plot. 점 하나가 peak 하나이며, 가로축은 평균 접근성(log CPM), 세로축은 조건 간 변화(log2 fold change)다. 유의하게 열린 peak와 닫힌 peak가 색으로 구분된다.</w:t>
      </w:r>
    </w:p>
    <w:p>
      <w:pPr>
        <w:spacing w:after="140"/>
      </w:pPr>
      <w:r>
        <w:rPr>
          <w:b/>
          <w:bCs/>
        </w:rPr>
        <w:t xml:space="preserve">Legend (English)</w:t>
      </w:r>
    </w:p>
    <w:p>
      <w:pPr>
        <w:spacing w:after="140"/>
      </w:pPr>
      <w:r>
        <w:rPr>
          <w:b/>
          <w:bCs/>
        </w:rPr>
        <w:t xml:space="preserve">Sample relationships and accessibility changes between conditions.</w:t>
      </w:r>
      <w:r>
        <w:t xml:space="preserve"> (A) PCA of samples based on log CPM of the most variable peaks; each point is a sample coloured by condition. Replicates clustering together and conditions separating indicate that the condition effect exceeds replicate variation. (B) MD plot; each point is a peak, with mean accessibility (log CPM) on the x-axis and the change between conditions (log2 fold change) on the y-axis. Significantly gained and lost peaks are highlighted in colour.</w:t>
      </w:r>
    </w:p>
    <w:p>
      <w:pPr>
        <w:pBdr>
          <w:bottom w:val="single" w:color="32549C" w:sz="8" w:space="4"/>
        </w:pBdr>
        <w:spacing w:after="160" w:before="360"/>
      </w:pPr>
      <w:r>
        <w:rPr>
          <w:rFonts w:ascii="GmarketSans" w:cs="GmarketSans" w:eastAsia="GmarketSans" w:hAnsi="GmarketSans"/>
          <w:b/>
          <w:bCs/>
          <w:color w:val="32549C"/>
          <w:sz w:val="30"/>
          <w:szCs w:val="30"/>
        </w:rPr>
        <w:t xml:space="preserve">7.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Motif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 input_dir과 da_csv 중 하나는 필수</w:t>
            </w:r>
          </w:p>
        </w:tc>
        <w:tc>
          <w:tcPr>
            <w:tcW w:type="dxa" w:w="2146"/>
            <w:tcMar>
              <w:top w:type="dxa" w:w="60"/>
              <w:left w:type="dxa" w:w="90"/>
              <w:bottom w:type="dxa" w:w="60"/>
              <w:right w:type="dxa" w:w="90"/>
            </w:tcMar>
          </w:tcPr>
          <w:p>
            <w:r>
              <w:rPr>
                <w:sz w:val="18"/>
                <w:szCs w:val="18"/>
              </w:rPr>
              <w:t xml:space="preserve">differential_accessibility output_dir; one of input_dir or da_csv is required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da_csv</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CSV를 직접 지정</w:t>
            </w:r>
          </w:p>
        </w:tc>
        <w:tc>
          <w:tcPr>
            <w:tcW w:type="dxa" w:w="2146"/>
            <w:tcMar>
              <w:top w:type="dxa" w:w="60"/>
              <w:left w:type="dxa" w:w="90"/>
              <w:bottom w:type="dxa" w:w="60"/>
              <w:right w:type="dxa" w:w="90"/>
            </w:tcMar>
          </w:tcPr>
          <w:p>
            <w:r>
              <w:rPr>
                <w:sz w:val="18"/>
                <w:szCs w:val="18"/>
              </w:rPr>
              <w:t xml:space="preserve">Differential accessibility CSV given directly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w:t>
            </w:r>
          </w:p>
        </w:tc>
        <w:tc>
          <w:tcPr>
            <w:tcW w:type="dxa" w:w="2146"/>
            <w:tcMar>
              <w:top w:type="dxa" w:w="60"/>
              <w:left w:type="dxa" w:w="90"/>
              <w:bottom w:type="dxa" w:w="60"/>
              <w:right w:type="dxa" w:w="90"/>
            </w:tcMar>
          </w:tcPr>
          <w:p>
            <w:r>
              <w:rPr>
                <w:sz w:val="18"/>
                <w:szCs w:val="18"/>
              </w:rPr>
              <w:t xml:space="preserve">k-mer length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w:t>
            </w:r>
          </w:p>
        </w:tc>
        <w:tc>
          <w:tcPr>
            <w:tcW w:type="dxa" w:w="2146"/>
            <w:tcMar>
              <w:top w:type="dxa" w:w="60"/>
              <w:left w:type="dxa" w:w="90"/>
              <w:bottom w:type="dxa" w:w="60"/>
              <w:right w:type="dxa" w:w="90"/>
            </w:tcMar>
          </w:tcPr>
          <w:p>
            <w:r>
              <w:rPr>
                <w:sz w:val="18"/>
                <w:szCs w:val="18"/>
              </w:rPr>
              <w:t xml:space="preserve">Stability selection cutoff (0–1]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threads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스레드 수. auto는 할당된 코어 수</w:t>
            </w:r>
          </w:p>
        </w:tc>
        <w:tc>
          <w:tcPr>
            <w:tcW w:type="dxa" w:w="2146"/>
            <w:tcMar>
              <w:top w:type="dxa" w:w="60"/>
              <w:left w:type="dxa" w:w="90"/>
              <w:bottom w:type="dxa" w:w="60"/>
              <w:right w:type="dxa" w:w="90"/>
            </w:tcMar>
          </w:tcPr>
          <w:p>
            <w:r>
              <w:rPr>
                <w:sz w:val="18"/>
                <w:szCs w:val="18"/>
              </w:rPr>
              <w:t xml:space="preserve">Threads; auto uses the allocated cores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접근성이 증가한 구간에 농축된 모티프(파랑)와 감소한 구간에 농축된 모티프를 찾아, 변화와 함께 움직이는 전사인자 후보를 제시한다.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showing motifs enriched in bins of increased (blue) or decreased accessibility, which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atac_motif.1.1.R input_dir=/data/da genome_fasta=/ref/genome.fa motif_db=/ref/JASPAR2024_CORE_plants.meme output_dir=/data/atac_motif</w:t>
      </w:r>
    </w:p>
    <w:p/>
    <w:p>
      <w:pPr>
        <w:spacing w:after="100" w:before="200"/>
      </w:pPr>
      <w:r>
        <w:rPr>
          <w:b/>
          <w:bCs/>
          <w:color w:val="3A3A3A"/>
          <w:sz w:val="24"/>
          <w:szCs w:val="24"/>
        </w:rPr>
        <w:t xml:space="preserve">주요 결과 이미지</w:t>
      </w:r>
    </w:p>
    <w:p>
      <w:pPr>
        <w:spacing w:after="140"/>
      </w:pPr>
      <w:r>
        <w:t xml:space="preserve">등록할 그림: </w:t>
      </w:r>
      <w:r>
        <w:t xml:space="preserve">02_binned_enrichment/binned_motif_heatmap.pdf</w:t>
      </w:r>
    </w:p>
    <w:p>
      <w:pPr>
        <w:spacing w:after="140"/>
      </w:pPr>
      <w:r>
        <w:rPr>
          <w:b/>
          <w:bCs/>
        </w:rPr>
        <w:t xml:space="preserve">레전드(국문)</w:t>
      </w:r>
    </w:p>
    <w:p>
      <w:pPr>
        <w:spacing w:after="140"/>
      </w:pP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로고를 붙였다. 열린 쪽 구간에서만 진하게 나타나는 모티프는 조건 변화로 활성이 커진 전사인자의 후보다.</w:t>
      </w:r>
    </w:p>
    <w:p>
      <w:pPr>
        <w:spacing w:after="140"/>
      </w:pPr>
      <w:r>
        <w:rPr>
          <w:b/>
          <w:bCs/>
        </w:rPr>
        <w:t xml:space="preserve">Legend (English)</w:t>
      </w:r>
    </w:p>
    <w:p>
      <w:pPr>
        <w:spacing w:after="140"/>
      </w:pP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Motifs enriched only in the gained-accessibility bins point to transcription factors that become more active.</w:t>
      </w:r>
    </w:p>
    <w:p>
      <w:pPr>
        <w:pBdr>
          <w:bottom w:val="single" w:color="32549C" w:sz="8" w:space="4"/>
        </w:pBdr>
        <w:spacing w:after="160" w:before="360"/>
      </w:pPr>
      <w:r>
        <w:rPr>
          <w:rFonts w:ascii="GmarketSans" w:cs="GmarketSans" w:eastAsia="GmarketSans" w:hAnsi="GmarketSans"/>
          <w:b/>
          <w:bCs/>
          <w:color w:val="32549C"/>
          <w:sz w:val="30"/>
          <w:szCs w:val="30"/>
        </w:rPr>
        <w:t xml:space="preserve">8.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Footprinting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metadata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샘플 정보 TSV/CSV(SampleID, Condition), 조건 2개 이상</w:t>
            </w:r>
          </w:p>
        </w:tc>
        <w:tc>
          <w:tcPr>
            <w:tcW w:type="dxa" w:w="2146"/>
            <w:tcMar>
              <w:top w:type="dxa" w:w="60"/>
              <w:left w:type="dxa" w:w="90"/>
              <w:bottom w:type="dxa" w:w="60"/>
              <w:right w:type="dxa" w:w="90"/>
            </w:tcMar>
          </w:tcPr>
          <w:p>
            <w:r>
              <w:rPr>
                <w:sz w:val="18"/>
                <w:szCs w:val="18"/>
              </w:rPr>
              <w:t xml:space="preserve">Sample information TSV/CSV (SampleID, Condition) with two or more conditions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MACS3의 output_dir. peak_file이 없으면 필수</w:t>
            </w:r>
          </w:p>
        </w:tc>
        <w:tc>
          <w:tcPr>
            <w:tcW w:type="dxa" w:w="2146"/>
            <w:tcMar>
              <w:top w:type="dxa" w:w="60"/>
              <w:left w:type="dxa" w:w="90"/>
              <w:bottom w:type="dxa" w:w="60"/>
              <w:right w:type="dxa" w:w="90"/>
            </w:tcMar>
          </w:tcPr>
          <w:p>
            <w:r>
              <w:rPr>
                <w:sz w:val="18"/>
                <w:szCs w:val="18"/>
              </w:rPr>
              <w:t xml:space="preserve">MACS3 output_dir; required without peak_file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peak_file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미리 합친 공통 peak(BED/narrowPeak/broadPeak)</w:t>
            </w:r>
          </w:p>
        </w:tc>
        <w:tc>
          <w:tcPr>
            <w:tcW w:type="dxa" w:w="2146"/>
            <w:tcMar>
              <w:top w:type="dxa" w:w="60"/>
              <w:left w:type="dxa" w:w="90"/>
              <w:bottom w:type="dxa" w:w="60"/>
              <w:right w:type="dxa" w:w="90"/>
            </w:tcMar>
          </w:tcPr>
          <w:p>
            <w:r>
              <w:rPr>
                <w:sz w:val="18"/>
                <w:szCs w:val="18"/>
              </w:rPr>
              <w:t xml:space="preserve">Pre-merged consensus peaks (BED/narrowPeak/broadPeak)</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sample_col</w:t>
            </w:r>
          </w:p>
        </w:tc>
        <w:tc>
          <w:tcPr>
            <w:tcW w:type="dxa" w:w="1000"/>
            <w:tcMar>
              <w:top w:type="dxa" w:w="60"/>
              <w:left w:type="dxa" w:w="90"/>
              <w:bottom w:type="dxa" w:w="60"/>
              <w:right w:type="dxa" w:w="90"/>
            </w:tcMar>
          </w:tcPr>
          <w:p>
            <w:r>
              <w:rPr>
                <w:sz w:val="18"/>
                <w:szCs w:val="18"/>
              </w:rPr>
              <w:t xml:space="preserve">SampleID</w:t>
            </w:r>
          </w:p>
        </w:tc>
        <w:tc>
          <w:tcPr>
            <w:tcW w:type="dxa" w:w="2140"/>
            <w:tcMar>
              <w:top w:type="dxa" w:w="60"/>
              <w:left w:type="dxa" w:w="90"/>
              <w:bottom w:type="dxa" w:w="60"/>
              <w:right w:type="dxa" w:w="90"/>
            </w:tcMar>
          </w:tcPr>
          <w:p>
            <w:r>
              <w:rPr>
                <w:sz w:val="18"/>
                <w:szCs w:val="18"/>
              </w:rPr>
              <w:t xml:space="preserve">metadata의 샘플 컬럼 이름</w:t>
            </w:r>
          </w:p>
        </w:tc>
        <w:tc>
          <w:tcPr>
            <w:tcW w:type="dxa" w:w="2146"/>
            <w:tcMar>
              <w:top w:type="dxa" w:w="60"/>
              <w:left w:type="dxa" w:w="90"/>
              <w:bottom w:type="dxa" w:w="60"/>
              <w:right w:type="dxa" w:w="90"/>
            </w:tcMar>
          </w:tcPr>
          <w:p>
            <w:r>
              <w:rPr>
                <w:sz w:val="18"/>
                <w:szCs w:val="18"/>
              </w:rPr>
              <w:t xml:space="preserve">Sample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condition_col</w:t>
            </w:r>
          </w:p>
        </w:tc>
        <w:tc>
          <w:tcPr>
            <w:tcW w:type="dxa" w:w="1000"/>
            <w:tcMar>
              <w:top w:type="dxa" w:w="60"/>
              <w:left w:type="dxa" w:w="90"/>
              <w:bottom w:type="dxa" w:w="60"/>
              <w:right w:type="dxa" w:w="90"/>
            </w:tcMar>
          </w:tcPr>
          <w:p>
            <w:r>
              <w:rPr>
                <w:sz w:val="18"/>
                <w:szCs w:val="18"/>
              </w:rPr>
              <w:t xml:space="preserve">Condition</w:t>
            </w:r>
          </w:p>
        </w:tc>
        <w:tc>
          <w:tcPr>
            <w:tcW w:type="dxa" w:w="2140"/>
            <w:tcMar>
              <w:top w:type="dxa" w:w="60"/>
              <w:left w:type="dxa" w:w="90"/>
              <w:bottom w:type="dxa" w:w="60"/>
              <w:right w:type="dxa" w:w="90"/>
            </w:tcMar>
          </w:tcPr>
          <w:p>
            <w:r>
              <w:rPr>
                <w:sz w:val="18"/>
                <w:szCs w:val="18"/>
              </w:rPr>
              <w:t xml:space="preserve">metadata의 조건 컬럼 이름</w:t>
            </w:r>
          </w:p>
        </w:tc>
        <w:tc>
          <w:tcPr>
            <w:tcW w:type="dxa" w:w="2146"/>
            <w:tcMar>
              <w:top w:type="dxa" w:w="60"/>
              <w:left w:type="dxa" w:w="90"/>
              <w:bottom w:type="dxa" w:w="60"/>
              <w:right w:type="dxa" w:w="90"/>
            </w:tcMar>
          </w:tcPr>
          <w:p>
            <w:r>
              <w:rPr>
                <w:sz w:val="18"/>
                <w:szCs w:val="18"/>
              </w:rPr>
              <w:t xml:space="preserve">Condition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cores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코어 수. auto는 할당된 코어 수</w:t>
            </w:r>
          </w:p>
        </w:tc>
        <w:tc>
          <w:tcPr>
            <w:tcW w:type="dxa" w:w="2146"/>
            <w:tcMar>
              <w:top w:type="dxa" w:w="60"/>
              <w:left w:type="dxa" w:w="90"/>
              <w:bottom w:type="dxa" w:w="60"/>
              <w:right w:type="dxa" w:w="90"/>
            </w:tcMar>
          </w:tcPr>
          <w:p>
            <w:r>
              <w:rPr>
                <w:sz w:val="18"/>
                <w:szCs w:val="18"/>
              </w:rPr>
              <w:t xml:space="preserve">Cores; auto uses the allocated cores</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파일(metadata)</w:t>
      </w:r>
    </w:p>
    <w:p>
      <w:pPr>
        <w:pStyle w:val="ListParagraph"/>
        <w:numPr>
          <w:ilvl w:val="0"/>
          <w:numId w:val="2"/>
        </w:numPr>
        <w:spacing w:after="80"/>
      </w:pPr>
      <w:r>
        <w:t xml:space="preserve">제목(영문): Sample information (metadata)</w:t>
      </w:r>
    </w:p>
    <w:p>
      <w:pPr>
        <w:pStyle w:val="ListParagraph"/>
        <w:numPr>
          <w:ilvl w:val="0"/>
          <w:numId w:val="2"/>
        </w:numPr>
        <w:spacing w:after="80"/>
      </w:pPr>
      <w:r>
        <w:t xml:space="preserve">본문(국문): 탭 또는 쉼표로 구분한 파일이며 SampleID와 Condition 컬럼이 필요합니다. 컬럼 이름이 다르면 sample_col, condition_col로 지정합니다. BAM 파일 이름에 SampleID가 포함되어 있어야 합니다.</w:t>
      </w:r>
    </w:p>
    <w:p>
      <w:pPr>
        <w:pStyle w:val="ListParagraph"/>
        <w:numPr>
          <w:ilvl w:val="0"/>
          <w:numId w:val="2"/>
        </w:numPr>
        <w:spacing w:after="80"/>
      </w:pPr>
      <w:r>
        <w:t xml:space="preserve">본문(영문): A tab- or comma-separated file with the SampleID and Condition columns; set sample_col and condition_col if the names differ. Each BAM file name must contain its SampleID.</w:t>
      </w:r>
    </w:p>
    <w:p>
      <w:pPr>
        <w:pStyle w:val="ListParagraph"/>
        <w:numPr>
          <w:ilvl w:val="0"/>
          <w:numId w:val="2"/>
        </w:numPr>
        <w:spacing w:after="80"/>
      </w:pPr>
      <w:r>
        <w:t xml:space="preserve">예시 제목: metadata.tsv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	Condition</w:t>
      </w:r>
    </w:p>
    <w:p>
      <w:pPr>
        <w:shd w:fill="F3F4F6" w:color="auto" w:val="clear"/>
        <w:spacing w:after="0"/>
      </w:pPr>
      <w:r>
        <w:rPr>
          <w:color w:val="3A3A3A"/>
          <w:sz w:val="19"/>
          <w:szCs w:val="19"/>
        </w:rPr>
        <w:t xml:space="preserve">ctrl_1	control</w:t>
      </w:r>
    </w:p>
    <w:p>
      <w:pPr>
        <w:shd w:fill="F3F4F6" w:color="auto" w:val="clear"/>
        <w:spacing w:after="0"/>
      </w:pPr>
      <w:r>
        <w:rPr>
          <w:color w:val="3A3A3A"/>
          <w:sz w:val="19"/>
          <w:szCs w:val="19"/>
        </w:rPr>
        <w:t xml:space="preserve">ctrl_2	control</w:t>
      </w:r>
    </w:p>
    <w:p>
      <w:pPr>
        <w:shd w:fill="F3F4F6" w:color="auto" w:val="clear"/>
        <w:spacing w:after="0"/>
      </w:pPr>
      <w:r>
        <w:rPr>
          <w:color w:val="3A3A3A"/>
          <w:sz w:val="19"/>
          <w:szCs w:val="19"/>
        </w:rPr>
        <w:t xml:space="preserve">trt_1	treated</w:t>
      </w:r>
    </w:p>
    <w:p>
      <w:pPr>
        <w:shd w:fill="F3F4F6" w:color="auto" w:val="clear"/>
        <w:spacing w:after="0"/>
      </w:pPr>
      <w:r>
        <w:rPr>
          <w:color w:val="3A3A3A"/>
          <w:sz w:val="19"/>
          <w:szCs w:val="19"/>
        </w:rPr>
        <w:t xml:space="preserve">trt_2	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plot으로 보여 준다.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Adapted from Bentsen M. et al., Nat Commun 11, 4267 (2020), Fig. 1 (CC BY 4.0).</w:t>
      </w:r>
    </w:p>
    <w:p>
      <w:pPr>
        <w:pStyle w:val="ListParagraph"/>
        <w:numPr>
          <w:ilvl w:val="0"/>
          <w:numId w:val="2"/>
        </w:numPr>
        <w:spacing w:after="80"/>
      </w:pPr>
      <w:r>
        <w:t xml:space="preserve">출처: Adapted from Bentsen M. et al., Nat Commun 11, 4267 (2020), Fig. 1 (CC BY 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input_dir=/data/atac_qc metadata=/data/metadata.tsv macs_dir=/data/macs3 genome_fasta=/ref/genome.fa motif_db=/ref/JASPAR2024_CORE_plants.meme output_dir=/data/tf_footprinting</w:t>
      </w:r>
    </w:p>
    <w:p/>
    <w:p>
      <w:pPr>
        <w:spacing w:after="100" w:before="200"/>
      </w:pPr>
      <w:r>
        <w:rPr>
          <w:b/>
          <w:bCs/>
          <w:color w:val="3A3A3A"/>
          <w:sz w:val="24"/>
          <w:szCs w:val="24"/>
        </w:rPr>
        <w:t xml:space="preserve">주요 결과 이미지</w:t>
      </w:r>
    </w:p>
    <w:p>
      <w:pPr>
        <w:spacing w:after="140"/>
      </w:pPr>
      <w:r>
        <w:t xml:space="preserve">등록할 그림: </w:t>
      </w:r>
      <w:r>
        <w:t xml:space="preserve">04_BINDetect/bindetect_figures.pdf</w:t>
      </w:r>
      <w:r>
        <w:t xml:space="preserve">의 volcano plot 쪽</w:t>
      </w:r>
    </w:p>
    <w:p>
      <w:pPr>
        <w:spacing w:after="140"/>
      </w:pPr>
      <w:r>
        <w:rPr>
          <w:b/>
          <w:bCs/>
        </w:rPr>
        <w:t xml:space="preserve">레전드(국문)</w:t>
      </w:r>
    </w:p>
    <w:p>
      <w:pPr>
        <w:spacing w:after="140"/>
      </w:pPr>
      <w:r>
        <w:rPr>
          <w:b/>
          <w:bCs/>
        </w:rPr>
        <w:t xml:space="preserve">조건 간 전사인자 결합 변화(BINDetect volcano plot).</w:t>
      </w:r>
      <w:r>
        <w:t xml:space="preserve"> 점 하나가 전사인자(모티프) 하나다. 가로축은 두 조건 사이의 결합 점수 차이(differential binding score)로, 오른쪽은 두 번째 조건에서, 왼쪽은 첫 번째 조건에서 결합이 더 강하다는 뜻이다. 세로축은 그 차이의 유의성(−log10 p)이며, 유의하게 변한 전사인자는 색과 이름으로 표시된다.</w:t>
      </w:r>
    </w:p>
    <w:p>
      <w:pPr>
        <w:spacing w:after="140"/>
      </w:pPr>
      <w:r>
        <w:rPr>
          <w:b/>
          <w:bCs/>
        </w:rPr>
        <w:t xml:space="preserve">Legend (English)</w:t>
      </w:r>
    </w:p>
    <w:p>
      <w:pPr>
        <w:spacing w:after="140"/>
      </w:pPr>
      <w:r>
        <w:rPr>
          <w:b/>
          <w:bCs/>
        </w:rPr>
        <w:t xml:space="preserve">Differential transcription factor binding between conditions (BINDetect volcano plot).</w:t>
      </w:r>
      <w:r>
        <w:t xml:space="preserve"> Each point is one transcription factor motif. The x-axis is the differential binding score between the two conditions (positive: stronger in the second condition; negative: stronger in the first), and the y-axis is its significance (−log10 p). Significantly changed factors are coloured and labelled.</w:t>
      </w:r>
    </w:p>
    <w:p>
      <w:pPr>
        <w:pBdr>
          <w:bottom w:val="single" w:color="32549C" w:sz="8" w:space="4"/>
        </w:pBdr>
        <w:spacing w:after="160" w:before="360"/>
      </w:pPr>
      <w:r>
        <w:rPr>
          <w:rFonts w:ascii="GmarketSans" w:cs="GmarketSans" w:eastAsia="GmarketSans" w:hAnsi="GmarketSans"/>
          <w:b/>
          <w:bCs/>
          <w:color w:val="32549C"/>
          <w:sz w:val="30"/>
          <w:szCs w:val="30"/>
        </w:rPr>
        <w:t xml:space="preserve">9.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Functional Analysis / Enrichment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peak_annotation 결과(input_dir)를 주면 샘플별 연관 유전자 목록을 분석합니다.</w:t>
      </w:r>
    </w:p>
    <w:p>
      <w:pPr>
        <w:pStyle w:val="ListParagraph"/>
        <w:numPr>
          <w:ilvl w:val="0"/>
          <w:numId w:val="2"/>
        </w:numPr>
        <w:spacing w:after="80"/>
      </w:pPr>
      <w:r>
        <w:t xml:space="preserve">differential_accessibility 결과(da_dir)를 주면 peak마다 가장 가까운 유전자를 찾아 접근성 증가(up)·감소(down) 유전자 목록을 분석합니다.</w:t>
      </w:r>
    </w:p>
    <w:p>
      <w:pPr>
        <w:pStyle w:val="ListParagraph"/>
        <w:numPr>
          <w:ilvl w:val="0"/>
          <w:numId w:val="2"/>
        </w:numPr>
        <w:spacing w:after="80"/>
      </w:pPr>
      <w:r>
        <w:t xml:space="preserve">종별 OrgDb 파일 또는 유전자–GO 대응표(GAF 등)를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With a peak_annotation output (input_dir), the gene list of each sample is analyzed.</w:t>
      </w:r>
    </w:p>
    <w:p>
      <w:pPr>
        <w:pStyle w:val="ListParagraph"/>
        <w:numPr>
          <w:ilvl w:val="0"/>
          <w:numId w:val="2"/>
        </w:numPr>
        <w:spacing w:after="80"/>
      </w:pPr>
      <w:r>
        <w:t xml:space="preserve">With a differential_accessibility output (da_dir), each peak is assigned to the nearest gene and the up and down gene lists are analyzed.</w:t>
      </w:r>
    </w:p>
    <w:p>
      <w:pPr>
        <w:pStyle w:val="ListParagraph"/>
        <w:numPr>
          <w:ilvl w:val="0"/>
          <w:numId w:val="2"/>
        </w:numPr>
        <w:spacing w:after="80"/>
      </w:pPr>
      <w:r>
        <w:t xml:space="preserve">An OrgDb file for the species or a gene-to-GO table (GAF and others)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peak_annotation의 output_dir. 아래 4개 입력 중 하나만</w:t>
            </w:r>
          </w:p>
        </w:tc>
        <w:tc>
          <w:tcPr>
            <w:tcW w:type="dxa" w:w="2146"/>
            <w:tcMar>
              <w:top w:type="dxa" w:w="60"/>
              <w:left w:type="dxa" w:w="90"/>
              <w:bottom w:type="dxa" w:w="60"/>
              <w:right w:type="dxa" w:w="90"/>
            </w:tcMar>
          </w:tcPr>
          <w:p>
            <w:r>
              <w:rPr>
                <w:sz w:val="18"/>
                <w:szCs w:val="18"/>
              </w:rPr>
              <w:t xml:space="preserve">peak_annotation output_dir; give only one of the four inputs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gene_file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 목록 파일 하나</w:t>
            </w:r>
          </w:p>
        </w:tc>
        <w:tc>
          <w:tcPr>
            <w:tcW w:type="dxa" w:w="2146"/>
            <w:tcMar>
              <w:top w:type="dxa" w:w="60"/>
              <w:left w:type="dxa" w:w="90"/>
              <w:bottom w:type="dxa" w:w="60"/>
              <w:right w:type="dxa" w:w="90"/>
            </w:tcMar>
          </w:tcPr>
          <w:p>
            <w:r>
              <w:rPr>
                <w:sz w:val="18"/>
                <w:szCs w:val="18"/>
              </w:rPr>
              <w:t xml:space="preserve">One gene list 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da_dir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w:t>
            </w:r>
          </w:p>
        </w:tc>
        <w:tc>
          <w:tcPr>
            <w:tcW w:type="dxa" w:w="2146"/>
            <w:tcMar>
              <w:top w:type="dxa" w:w="60"/>
              <w:left w:type="dxa" w:w="90"/>
              <w:bottom w:type="dxa" w:w="60"/>
              <w:right w:type="dxa" w:w="90"/>
            </w:tcMar>
          </w:tcPr>
          <w:p>
            <w:r>
              <w:rPr>
                <w:sz w:val="18"/>
                <w:szCs w:val="18"/>
              </w:rPr>
              <w:t xml:space="preserve">differential_accessibility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파일 하나(seqnames/chr, start, end, logFC, FDR)</w:t>
            </w:r>
          </w:p>
        </w:tc>
        <w:tc>
          <w:tcPr>
            <w:tcW w:type="dxa" w:w="2146"/>
            <w:tcMar>
              <w:top w:type="dxa" w:w="60"/>
              <w:left w:type="dxa" w:w="90"/>
              <w:bottom w:type="dxa" w:w="60"/>
              <w:right w:type="dxa" w:w="90"/>
            </w:tcMar>
          </w:tcPr>
          <w:p>
            <w:r>
              <w:rPr>
                <w:sz w:val="18"/>
                <w:szCs w:val="18"/>
              </w:rPr>
              <w:t xml:space="preserve">One differential accessibility table (seqnames/chr, start, end,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da_dir/da_file일 때 필수. 유전자 주석 GFF3/GTF</w:t>
            </w:r>
          </w:p>
        </w:tc>
        <w:tc>
          <w:tcPr>
            <w:tcW w:type="dxa" w:w="2146"/>
            <w:tcMar>
              <w:top w:type="dxa" w:w="60"/>
              <w:left w:type="dxa" w:w="90"/>
              <w:bottom w:type="dxa" w:w="60"/>
              <w:right w:type="dxa" w:w="90"/>
            </w:tcMar>
          </w:tcPr>
          <w:p>
            <w:r>
              <w:rPr>
                <w:sz w:val="18"/>
                <w:szCs w:val="18"/>
              </w:rPr>
              <w:t xml:space="preserve">Required with da_dir/da_file: gene annotation GFF3/GTF</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OrgDb SQLite 파일. go_table과 둘 중 하나</w:t>
            </w:r>
          </w:p>
        </w:tc>
        <w:tc>
          <w:tcPr>
            <w:tcW w:type="dxa" w:w="2146"/>
            <w:tcMar>
              <w:top w:type="dxa" w:w="60"/>
              <w:left w:type="dxa" w:w="90"/>
              <w:bottom w:type="dxa" w:w="60"/>
              <w:right w:type="dxa" w:w="90"/>
            </w:tcMar>
          </w:tcPr>
          <w:p>
            <w:r>
              <w:rPr>
                <w:sz w:val="18"/>
                <w:szCs w:val="18"/>
              </w:rPr>
              <w:t xml:space="preserve">OrgDb SQLite file; one of orgdb_file or go_table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go_table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유전자–GO 대응표(GAF/TSV/CSV)</w:t>
            </w:r>
          </w:p>
        </w:tc>
        <w:tc>
          <w:tcPr>
            <w:tcW w:type="dxa" w:w="2146"/>
            <w:tcMar>
              <w:top w:type="dxa" w:w="60"/>
              <w:left w:type="dxa" w:w="90"/>
              <w:bottom w:type="dxa" w:w="60"/>
              <w:right w:type="dxa" w:w="90"/>
            </w:tcMar>
          </w:tcPr>
          <w:p>
            <w:r>
              <w:rPr>
                <w:sz w:val="18"/>
                <w:szCs w:val="18"/>
              </w:rPr>
              <w:t xml:space="preserve">Gene-to-GO table (GAF/TSV/CSV)</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gene_keytype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OrgDb ID 종류(TAIR, ENTREZID, SYMBOL 등). auto는 자동 선택</w:t>
            </w:r>
          </w:p>
        </w:tc>
        <w:tc>
          <w:tcPr>
            <w:tcW w:type="dxa" w:w="2146"/>
            <w:tcMar>
              <w:top w:type="dxa" w:w="60"/>
              <w:left w:type="dxa" w:w="90"/>
              <w:bottom w:type="dxa" w:w="60"/>
              <w:right w:type="dxa" w:w="90"/>
            </w:tcMar>
          </w:tcPr>
          <w:p>
            <w:r>
              <w:rPr>
                <w:sz w:val="18"/>
                <w:szCs w:val="18"/>
              </w:rPr>
              <w:t xml:space="preserve">OrgDb key type (TAIR, ENTREZID, SYMBOL, ...); auto selects it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조정 p-value 기준</w:t>
            </w:r>
          </w:p>
        </w:tc>
        <w:tc>
          <w:tcPr>
            <w:tcW w:type="dxa" w:w="2146"/>
            <w:tcMar>
              <w:top w:type="dxa" w:w="60"/>
              <w:left w:type="dxa" w:w="90"/>
              <w:bottom w:type="dxa" w:w="60"/>
              <w:right w:type="dxa" w:w="90"/>
            </w:tcMar>
          </w:tcPr>
          <w:p>
            <w:r>
              <w:rPr>
                <w:sz w:val="18"/>
                <w:szCs w:val="18"/>
              </w:rPr>
              <w:t xml:space="preserve">Adjusted p-value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q-value 기준</w:t>
            </w:r>
          </w:p>
        </w:tc>
        <w:tc>
          <w:tcPr>
            <w:tcW w:type="dxa" w:w="2146"/>
            <w:tcMar>
              <w:top w:type="dxa" w:w="60"/>
              <w:left w:type="dxa" w:w="90"/>
              <w:bottom w:type="dxa" w:w="60"/>
              <w:right w:type="dxa" w:w="90"/>
            </w:tcMar>
          </w:tcPr>
          <w:p>
            <w:r>
              <w:rPr>
                <w:sz w:val="18"/>
                <w:szCs w:val="18"/>
              </w:rPr>
              <w:t xml:space="preserve">q-value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da_dir에서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da_dir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w:t>
            </w:r>
          </w:p>
        </w:tc>
        <w:tc>
          <w:tcPr>
            <w:tcW w:type="dxa" w:w="2146"/>
            <w:tcMar>
              <w:top w:type="dxa" w:w="60"/>
              <w:left w:type="dxa" w:w="90"/>
              <w:bottom w:type="dxa" w:w="60"/>
              <w:right w:type="dxa" w:w="90"/>
            </w:tcMar>
          </w:tcPr>
          <w:p>
            <w:r>
              <w:rPr>
                <w:sz w:val="18"/>
                <w:szCs w:val="18"/>
              </w:rPr>
              <w:t xml:space="preserve">FDR cutoff for up/down peaks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w:t>
            </w:r>
          </w:p>
        </w:tc>
        <w:tc>
          <w:tcPr>
            <w:tcW w:type="dxa" w:w="2146"/>
            <w:tcMar>
              <w:top w:type="dxa" w:w="60"/>
              <w:left w:type="dxa" w:w="90"/>
              <w:bottom w:type="dxa" w:w="60"/>
              <w:right w:type="dxa" w:w="90"/>
            </w:tcMar>
          </w:tcPr>
          <w:p>
            <w:r>
              <w:rPr>
                <w:sz w:val="18"/>
                <w:szCs w:val="18"/>
              </w:rPr>
              <w:t xml:space="preserve">Minimum abs(logFC) for up/down peaks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 또는 유전자–GO 대응표가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or a gene-to-GO table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입력은 input_dir, gene_file, da_dir, da_file 중 하나만 지정합니다.</w:t>
            </w:r>
          </w:p>
        </w:tc>
        <w:tc>
          <w:tcPr>
            <w:tcW w:type="dxa" w:w="4753"/>
            <w:tcMar>
              <w:top w:type="dxa" w:w="60"/>
              <w:left w:type="dxa" w:w="90"/>
              <w:bottom w:type="dxa" w:w="60"/>
              <w:right w:type="dxa" w:w="90"/>
            </w:tcMar>
          </w:tcPr>
          <w:p>
            <w:r>
              <w:rPr>
                <w:sz w:val="18"/>
                <w:szCs w:val="18"/>
              </w:rPr>
              <w:t xml:space="preserve">Give only one of input_dir, gene_file, da_dir, or da_file.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da_dir=/data/da genome_gff=/ref/genes.gff3 orgdb_file=/ref/OrgDb/Arabidopsis_thaliana.AH121945.OrgDb.sqlite output_dir=/data/functional_enrichment</w:t>
      </w:r>
    </w:p>
    <w:p/>
    <w:p>
      <w:pPr>
        <w:spacing w:after="100" w:before="200"/>
      </w:pPr>
      <w:r>
        <w:rPr>
          <w:b/>
          <w:bCs/>
          <w:color w:val="3A3A3A"/>
          <w:sz w:val="24"/>
          <w:szCs w:val="24"/>
        </w:rPr>
        <w:t xml:space="preserve">주요 결과 이미지</w:t>
      </w:r>
    </w:p>
    <w:p>
      <w:pPr>
        <w:spacing w:after="140"/>
      </w:pPr>
      <w:r>
        <w:t xml:space="preserve">등록할 그림: </w:t>
      </w:r>
      <w:r>
        <w:t xml:space="preserve">03_plots/&lt;list&gt;.GO_BP.dotplot.pdf</w:t>
      </w:r>
      <w:r>
        <w:t xml:space="preserve"> (대표 목록 1개)</w:t>
      </w:r>
    </w:p>
    <w:p>
      <w:pPr>
        <w:spacing w:after="140"/>
      </w:pPr>
      <w:r>
        <w:rPr>
          <w:b/>
          <w:bCs/>
        </w:rPr>
        <w:t xml:space="preserve">레전드(국문)</w:t>
      </w:r>
    </w:p>
    <w:p>
      <w:pPr>
        <w:spacing w:after="140"/>
      </w:pPr>
      <w:r>
        <w:rPr>
          <w:b/>
          <w:bCs/>
        </w:rPr>
        <w:t xml:space="preserve">유전자 목록의 GO 생물학적 과정 농축.</w:t>
      </w:r>
      <w:r>
        <w:t xml:space="preserve"> 행은 유의하게 농축된 GO term이다. 가로축은 목록 유전자 중 그 term에 속한 비율(GeneRatio), 점의 크기는 해당 유전자 수, 색은 보정된 p-value(p.adjust)다. peak 근처 유전자들이 어떤 생물학적 과정에 모여 있는지를 보여 준다.</w:t>
      </w:r>
    </w:p>
    <w:p>
      <w:pPr>
        <w:spacing w:after="140"/>
      </w:pPr>
      <w:r>
        <w:rPr>
          <w:b/>
          <w:bCs/>
        </w:rPr>
        <w:t xml:space="preserve">Legend (English)</w:t>
      </w:r>
    </w:p>
    <w:p>
      <w:pPr>
        <w:spacing w:after="140"/>
      </w:pPr>
      <w:r>
        <w:rPr>
          <w:b/>
          <w:bCs/>
        </w:rPr>
        <w:t xml:space="preserve">GO biological process enrichment of a gene list.</w:t>
      </w:r>
      <w:r>
        <w:t xml:space="preserve"> Rows are significantly enriched GO terms. The x-axis is the fraction of list genes in each term (GeneRatio), point size is the gene count, and colour is the adjusted p-value (p.adjust). The plot shows which biological processes the genes near the peaks converge on.</w:t>
      </w:r>
    </w:p>
    <w:p>
      <w:pPr>
        <w:pBdr>
          <w:bottom w:val="single" w:color="32549C" w:sz="8" w:space="4"/>
        </w:pBdr>
        <w:spacing w:after="160" w:before="360"/>
      </w:pPr>
      <w:r>
        <w:rPr>
          <w:rFonts w:ascii="GmarketSans" w:cs="GmarketSans" w:eastAsia="GmarketSans" w:hAnsi="GmarketSans"/>
          <w:b/>
          <w:bCs/>
          <w:color w:val="32549C"/>
          <w:sz w:val="30"/>
          <w:szCs w:val="30"/>
        </w:rPr>
        <w:t xml:space="preserve">10.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Reproducibility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Tn5 보정 BAM 폴더. ATAC_QC의 output_dir이면 03_shifted_bam에서 찾음</w:t>
            </w:r>
          </w:p>
        </w:tc>
        <w:tc>
          <w:tcPr>
            <w:tcW w:type="dxa" w:w="2146"/>
            <w:tcMar>
              <w:top w:type="dxa" w:w="60"/>
              <w:left w:type="dxa" w:w="90"/>
              <w:bottom w:type="dxa" w:w="60"/>
              <w:right w:type="dxa" w:w="90"/>
            </w:tcMar>
          </w:tcPr>
          <w:p>
            <w:r>
              <w:rPr>
                <w:sz w:val="18"/>
                <w:szCs w:val="18"/>
              </w:rPr>
              <w:t xml:space="preserve">Folder of Tn5-shifted BAM files;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ATAC_QC와 같은 샘플 정보 CSV(SampleID, Condition, Replicate)</w:t>
            </w:r>
          </w:p>
        </w:tc>
        <w:tc>
          <w:tcPr>
            <w:tcW w:type="dxa" w:w="2146"/>
            <w:tcMar>
              <w:top w:type="dxa" w:w="60"/>
              <w:left w:type="dxa" w:w="90"/>
              <w:bottom w:type="dxa" w:w="60"/>
              <w:right w:type="dxa" w:w="90"/>
            </w:tcMar>
          </w:tcPr>
          <w:p>
            <w:r>
              <w:rPr>
                <w:sz w:val="18"/>
                <w:szCs w:val="18"/>
              </w:rPr>
              <w:t xml:space="preserve">Same sample sheet CSV as ATAC_QC (SampleID, Condition, Replicate)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크기(MACS3와 같음). hs, mm, ce, dm 또는 숫자</w:t>
            </w:r>
          </w:p>
        </w:tc>
        <w:tc>
          <w:tcPr>
            <w:tcW w:type="dxa" w:w="2146"/>
            <w:tcMar>
              <w:top w:type="dxa" w:w="60"/>
              <w:left w:type="dxa" w:w="90"/>
              <w:bottom w:type="dxa" w:w="60"/>
              <w:right w:type="dxa" w:w="90"/>
            </w:tcMar>
          </w:tcPr>
          <w:p>
            <w:r>
              <w:rPr>
                <w:sz w:val="18"/>
                <w:szCs w:val="18"/>
              </w:rPr>
              <w:t xml:space="preserve">Effective genome size (as for MACS3):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spacing w:after="140"/>
      </w:pPr>
      <w:r>
        <w:t xml:space="preserve">ATAC_QC와 같은 sample_data.csv를 사용한다(2번 모듈의 샘플시트 내용을 그대로 등록).</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계산하고, 기준(IDR ≤ 0.05)을 통과한 peak를 재현성 있는 peak로 본다. (C) 느슨한 기준으로 찾은 peak 중 IDR을 통과한 peak가 가장 많은 반복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and peaks passing IDR ≤ 0.05 are reproducible. (C) Among relaxed peaks, the replicate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input_dir=/data/atac_qc sample_data=/data/sample_data.csv genome_size=hs output_dir=/data/replicate_consistency</w:t>
      </w:r>
    </w:p>
    <w:p/>
    <w:p>
      <w:pPr>
        <w:spacing w:after="100" w:before="200"/>
      </w:pPr>
      <w:r>
        <w:rPr>
          <w:b/>
          <w:bCs/>
          <w:color w:val="3A3A3A"/>
          <w:sz w:val="24"/>
          <w:szCs w:val="24"/>
        </w:rPr>
        <w:t xml:space="preserve">주요 결과 이미지</w:t>
      </w:r>
    </w:p>
    <w:p>
      <w:pPr>
        <w:spacing w:after="140"/>
      </w:pPr>
      <w:r>
        <w:t xml:space="preserve">등록할 그림: </w:t>
      </w:r>
      <w:r>
        <w:t xml:space="preserve">02_idr/&lt;condition&gt;/&lt;repA&gt;_vs_&lt;repB&gt;.idr.png</w:t>
      </w:r>
      <w:r>
        <w:t xml:space="preserve"> (대표 조건 1개)</w:t>
      </w:r>
    </w:p>
    <w:p>
      <w:pPr>
        <w:spacing w:after="140"/>
      </w:pPr>
      <w:r>
        <w:rPr>
          <w:b/>
          <w:bCs/>
        </w:rPr>
        <w:t xml:space="preserve">레전드(국문)</w:t>
      </w:r>
    </w:p>
    <w:p>
      <w:pPr>
        <w:spacing w:after="140"/>
      </w:pP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spacing w:after="140"/>
      </w:pPr>
      <w:r>
        <w:rPr>
          <w:b/>
          <w:bCs/>
        </w:rPr>
        <w:t xml:space="preserve">Legend (English)</w:t>
      </w:r>
    </w:p>
    <w:p>
      <w:pPr>
        <w:spacing w:after="140"/>
      </w:pP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e70fbfdd87e4b2560a66f658eabd62489fb02c5.png"/><Relationship Id="rId8" Type="http://schemas.openxmlformats.org/officeDocument/2006/relationships/image" Target="media/3bc42e56c4155f001ab8feb4b06e002dc0c68e0d.png"/><Relationship Id="rId9" Type="http://schemas.openxmlformats.org/officeDocument/2006/relationships/image" Target="media/0123c4cf5ddf48d6d292434c6c9b99ce002e3857.png"/><Relationship Id="rId10" Type="http://schemas.openxmlformats.org/officeDocument/2006/relationships/image" Target="media/237ff5499965963c98a5140499bc4b4c51d5d223.png"/><Relationship Id="rId11" Type="http://schemas.openxmlformats.org/officeDocument/2006/relationships/image" Target="media/539f42c7a31c26a020bb8ccc3a355c1d772988c3.png"/><Relationship Id="rId12" Type="http://schemas.openxmlformats.org/officeDocument/2006/relationships/image" Target="media/592b31572cf1f77cf5d02443d36e68e576fc3596.png"/><Relationship Id="rId13" Type="http://schemas.openxmlformats.org/officeDocument/2006/relationships/image" Target="media/63fb92dd7d12faca07f09ef6568b0671b95944d0.png"/><Relationship Id="rId14" Type="http://schemas.openxmlformats.org/officeDocument/2006/relationships/image" Target="media/743212f154261ae607a57ac92523f48bc0eafcc8.png"/><Relationship Id="rId15" Type="http://schemas.openxmlformats.org/officeDocument/2006/relationships/image" Target="media/84132739840cb5224723bbdb22e97ff00306fe45.png"/><Relationship Id="rId16" Type="http://schemas.openxmlformats.org/officeDocument/2006/relationships/image" Target="media/82ef2c51d81fb675d254477b8f4871658b653bf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2026-10-14T05:37:54.397Z</dcterms:created>
  <dcterms:modified xsi:type="dcterms:W3CDTF">2026-10-14T05:37:54.397Z</dcterms:modified>
</cp:coreProperties>
</file>

<file path=docProps/custom.xml><?xml version="1.0" encoding="utf-8"?>
<Properties xmlns="http://schemas.openxmlformats.org/officeDocument/2006/custom-properties" xmlns:vt="http://schemas.openxmlformats.org/officeDocument/2006/docPropsVTypes"/>
</file>