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4673E7E4">
        <w:rPr>
          <w:b/>
          <w:bCs/>
          <w:sz w:val="30"/>
          <w:szCs w:val="30"/>
          <w:u w:val="single"/>
        </w:rPr>
        <w:t>Dossier Theater der Welt Chemnitz 2026</w:t>
      </w:r>
    </w:p>
    <w:p w14:paraId="55638F11" w14:textId="4362F554" w:rsidR="0D3290D5" w:rsidRDefault="0D3290D5" w:rsidP="4673E7E4">
      <w:pPr>
        <w:rPr>
          <w:rFonts w:ascii="Aptos" w:eastAsia="Aptos" w:hAnsi="Aptos" w:cs="Aptos"/>
          <w:color w:val="000000" w:themeColor="text1"/>
          <w:sz w:val="16"/>
          <w:szCs w:val="16"/>
        </w:rPr>
      </w:pPr>
      <w:r w:rsidRPr="4673E7E4">
        <w:rPr>
          <w:rFonts w:ascii="Aptos" w:eastAsia="Aptos" w:hAnsi="Aptos" w:cs="Aptos"/>
          <w:b/>
          <w:bCs/>
          <w:i/>
          <w:iCs/>
          <w:color w:val="000000" w:themeColor="text1"/>
          <w:sz w:val="16"/>
          <w:szCs w:val="16"/>
          <w:highlight w:val="green"/>
        </w:rPr>
        <w:t>= Notwendigkeit im Programmbuch</w:t>
      </w:r>
    </w:p>
    <w:tbl>
      <w:tblPr>
        <w:tblStyle w:val="TableGrid"/>
        <w:tblW w:w="0" w:type="auto"/>
        <w:tblLook w:val="04A0" w:firstRow="1" w:lastRow="0" w:firstColumn="1" w:lastColumn="0" w:noHBand="0" w:noVBand="1"/>
      </w:tblPr>
      <w:tblGrid>
        <w:gridCol w:w="4508"/>
        <w:gridCol w:w="2254"/>
        <w:gridCol w:w="1127"/>
        <w:gridCol w:w="1127"/>
      </w:tblGrid>
      <w:tr w:rsidR="00A417A0" w14:paraId="2173ACBE" w14:textId="77777777" w:rsidTr="4673E7E4">
        <w:tc>
          <w:tcPr>
            <w:tcW w:w="4508" w:type="dxa"/>
          </w:tcPr>
          <w:p w14:paraId="4B6769AE" w14:textId="2BC07F28" w:rsidR="00A417A0" w:rsidRPr="001E4F12" w:rsidRDefault="00A417A0" w:rsidP="4673E7E4">
            <w:pPr>
              <w:rPr>
                <w:rFonts w:ascii="Aptos" w:hAnsi="Aptos"/>
                <w:b/>
                <w:bCs/>
                <w:color w:val="7F7F7F" w:themeColor="text1" w:themeTint="80"/>
              </w:rPr>
            </w:pPr>
            <w:bookmarkStart w:id="0" w:name="Kurztext"/>
            <w:bookmarkStart w:id="1" w:name="Basisinfos"/>
            <w:r w:rsidRPr="001E4F12">
              <w:rPr>
                <w:rFonts w:ascii="Aptos" w:hAnsi="Aptos"/>
                <w:b/>
                <w:bCs/>
                <w:color w:val="7F7F7F" w:themeColor="text1" w:themeTint="80"/>
              </w:rPr>
              <w:t>Name Produktion</w:t>
            </w:r>
          </w:p>
        </w:tc>
        <w:tc>
          <w:tcPr>
            <w:tcW w:w="4508" w:type="dxa"/>
            <w:gridSpan w:val="3"/>
          </w:tcPr>
          <w:p w14:paraId="594E071C" w14:textId="517E3F06" w:rsidR="00A417A0" w:rsidRPr="001E4F12" w:rsidRDefault="004F0FA7" w:rsidP="008F6B9A">
            <w:pPr>
              <w:rPr>
                <w:rFonts w:ascii="Aptos" w:hAnsi="Aptos"/>
                <w:highlight w:val="green"/>
              </w:rPr>
            </w:pPr>
            <w:r w:rsidRPr="001E4F12">
              <w:rPr>
                <w:rFonts w:ascii="Aptos" w:hAnsi="Aptos"/>
                <w:highlight w:val="green"/>
              </w:rPr>
              <w:t xml:space="preserve">Los </w:t>
            </w:r>
            <w:proofErr w:type="spellStart"/>
            <w:r w:rsidRPr="001E4F12">
              <w:rPr>
                <w:rFonts w:ascii="Aptos" w:hAnsi="Aptos"/>
                <w:highlight w:val="green"/>
              </w:rPr>
              <w:t>bienes</w:t>
            </w:r>
            <w:proofErr w:type="spellEnd"/>
            <w:r w:rsidRPr="001E4F12">
              <w:rPr>
                <w:rFonts w:ascii="Aptos" w:hAnsi="Aptos"/>
                <w:highlight w:val="green"/>
              </w:rPr>
              <w:t xml:space="preserve"> visibles</w:t>
            </w:r>
          </w:p>
        </w:tc>
      </w:tr>
      <w:tr w:rsidR="00D55D52" w14:paraId="0714637E" w14:textId="77777777" w:rsidTr="4673E7E4">
        <w:tc>
          <w:tcPr>
            <w:tcW w:w="4508" w:type="dxa"/>
          </w:tcPr>
          <w:p w14:paraId="3AE8FD34" w14:textId="38E367D2" w:rsidR="00D55D52" w:rsidRPr="001E4F12" w:rsidRDefault="00D55D52" w:rsidP="4673E7E4">
            <w:pPr>
              <w:rPr>
                <w:rFonts w:ascii="Aptos" w:hAnsi="Aptos"/>
                <w:b/>
                <w:bCs/>
                <w:color w:val="7F7F7F" w:themeColor="text1" w:themeTint="80"/>
              </w:rPr>
            </w:pPr>
            <w:proofErr w:type="spellStart"/>
            <w:r w:rsidRPr="001E4F12">
              <w:rPr>
                <w:rFonts w:ascii="Aptos" w:eastAsia="Arial" w:hAnsi="Aptos" w:cs="Arial"/>
                <w:b/>
                <w:bCs/>
                <w:color w:val="7F7F7F" w:themeColor="text1" w:themeTint="80"/>
              </w:rPr>
              <w:t>Künstler:in</w:t>
            </w:r>
            <w:proofErr w:type="spellEnd"/>
            <w:r w:rsidRPr="001E4F12">
              <w:rPr>
                <w:rFonts w:ascii="Aptos" w:eastAsia="Arial" w:hAnsi="Aptos" w:cs="Arial"/>
                <w:b/>
                <w:bCs/>
                <w:color w:val="7F7F7F" w:themeColor="text1" w:themeTint="80"/>
              </w:rPr>
              <w:t xml:space="preserve"> / Kompanie</w:t>
            </w:r>
          </w:p>
        </w:tc>
        <w:tc>
          <w:tcPr>
            <w:tcW w:w="4508" w:type="dxa"/>
            <w:gridSpan w:val="3"/>
          </w:tcPr>
          <w:p w14:paraId="174682CB" w14:textId="64E47A6A" w:rsidR="00D55D52" w:rsidRPr="001E4F12" w:rsidRDefault="00297DD9" w:rsidP="00D55D52">
            <w:pPr>
              <w:rPr>
                <w:rFonts w:ascii="Aptos" w:hAnsi="Aptos"/>
                <w:highlight w:val="green"/>
              </w:rPr>
            </w:pPr>
            <w:r w:rsidRPr="001E4F12">
              <w:rPr>
                <w:rFonts w:ascii="Aptos" w:hAnsi="Aptos"/>
                <w:highlight w:val="green"/>
              </w:rPr>
              <w:t>Juan Pablo Gómez</w:t>
            </w:r>
          </w:p>
        </w:tc>
      </w:tr>
      <w:tr w:rsidR="00D55D52" w14:paraId="2355618A" w14:textId="77777777" w:rsidTr="4673E7E4">
        <w:tc>
          <w:tcPr>
            <w:tcW w:w="4508" w:type="dxa"/>
          </w:tcPr>
          <w:p w14:paraId="6DB6BA41" w14:textId="48B6F009" w:rsidR="00D55D52" w:rsidRPr="001E4F12" w:rsidRDefault="00D55D52" w:rsidP="4673E7E4">
            <w:pPr>
              <w:rPr>
                <w:rFonts w:ascii="Aptos" w:hAnsi="Aptos"/>
                <w:b/>
                <w:bCs/>
                <w:color w:val="7F7F7F" w:themeColor="text1" w:themeTint="80"/>
              </w:rPr>
            </w:pPr>
            <w:r w:rsidRPr="001E4F12">
              <w:rPr>
                <w:rFonts w:ascii="Aptos" w:hAnsi="Aptos"/>
                <w:b/>
                <w:bCs/>
                <w:color w:val="7F7F7F" w:themeColor="text1" w:themeTint="80"/>
              </w:rPr>
              <w:t>Spielort</w:t>
            </w:r>
          </w:p>
        </w:tc>
        <w:tc>
          <w:tcPr>
            <w:tcW w:w="4508" w:type="dxa"/>
            <w:gridSpan w:val="3"/>
          </w:tcPr>
          <w:p w14:paraId="16144986" w14:textId="1FB63B5D" w:rsidR="00D55D52" w:rsidRPr="001E4F12" w:rsidRDefault="001E4F12" w:rsidP="00D55D52">
            <w:pPr>
              <w:rPr>
                <w:rFonts w:ascii="Aptos" w:hAnsi="Aptos"/>
                <w:highlight w:val="green"/>
              </w:rPr>
            </w:pPr>
            <w:proofErr w:type="spellStart"/>
            <w:r>
              <w:rPr>
                <w:rFonts w:ascii="Aptos" w:hAnsi="Aptos"/>
                <w:highlight w:val="green"/>
              </w:rPr>
              <w:t>Spinnbau</w:t>
            </w:r>
            <w:proofErr w:type="spellEnd"/>
            <w:r>
              <w:rPr>
                <w:rFonts w:ascii="Aptos" w:hAnsi="Aptos"/>
                <w:highlight w:val="green"/>
              </w:rPr>
              <w:t xml:space="preserve"> </w:t>
            </w:r>
            <w:r w:rsidR="00A54F7A">
              <w:rPr>
                <w:rFonts w:ascii="Aptos" w:hAnsi="Aptos"/>
                <w:highlight w:val="green"/>
              </w:rPr>
              <w:t>Halle 5</w:t>
            </w:r>
          </w:p>
        </w:tc>
      </w:tr>
      <w:bookmarkEnd w:id="0"/>
      <w:tr w:rsidR="009A473A" w14:paraId="242C3489" w14:textId="77777777" w:rsidTr="00871849">
        <w:trPr>
          <w:trHeight w:val="68"/>
        </w:trPr>
        <w:tc>
          <w:tcPr>
            <w:tcW w:w="4508" w:type="dxa"/>
            <w:vMerge w:val="restart"/>
          </w:tcPr>
          <w:p w14:paraId="1D8BA607" w14:textId="57E44ED1" w:rsidR="009A473A" w:rsidRPr="001E4F12" w:rsidRDefault="009A473A" w:rsidP="4673E7E4">
            <w:pPr>
              <w:rPr>
                <w:rFonts w:ascii="Aptos" w:hAnsi="Aptos"/>
                <w:b/>
                <w:bCs/>
                <w:color w:val="7F7F7F" w:themeColor="text1" w:themeTint="80"/>
              </w:rPr>
            </w:pPr>
            <w:r w:rsidRPr="001E4F12">
              <w:rPr>
                <w:rFonts w:ascii="Aptos" w:hAnsi="Aptos"/>
                <w:b/>
                <w:bCs/>
                <w:color w:val="7F7F7F" w:themeColor="text1" w:themeTint="80"/>
              </w:rPr>
              <w:t>Spieldatum &amp; Uhrzeit</w:t>
            </w:r>
          </w:p>
        </w:tc>
        <w:tc>
          <w:tcPr>
            <w:tcW w:w="2254" w:type="dxa"/>
          </w:tcPr>
          <w:p w14:paraId="6110A18D" w14:textId="5ACA6D67" w:rsidR="009A473A" w:rsidRPr="001E4F12" w:rsidRDefault="009A473A" w:rsidP="00D55D52">
            <w:pPr>
              <w:rPr>
                <w:rFonts w:ascii="Aptos" w:hAnsi="Aptos"/>
                <w:highlight w:val="green"/>
              </w:rPr>
            </w:pPr>
            <w:r>
              <w:rPr>
                <w:rFonts w:ascii="Aptos" w:hAnsi="Aptos"/>
                <w:highlight w:val="green"/>
              </w:rPr>
              <w:t>23.06.2026</w:t>
            </w:r>
          </w:p>
        </w:tc>
        <w:tc>
          <w:tcPr>
            <w:tcW w:w="1127" w:type="dxa"/>
          </w:tcPr>
          <w:p w14:paraId="24A133DB" w14:textId="25291AEC" w:rsidR="009A473A" w:rsidRPr="001E4F12" w:rsidRDefault="00776017" w:rsidP="00D55D52">
            <w:pPr>
              <w:rPr>
                <w:rFonts w:ascii="Aptos" w:hAnsi="Aptos"/>
                <w:highlight w:val="green"/>
              </w:rPr>
            </w:pPr>
            <w:r>
              <w:rPr>
                <w:rFonts w:ascii="Aptos" w:hAnsi="Aptos"/>
                <w:highlight w:val="green"/>
              </w:rPr>
              <w:t>18:00</w:t>
            </w:r>
          </w:p>
        </w:tc>
        <w:tc>
          <w:tcPr>
            <w:tcW w:w="1127" w:type="dxa"/>
          </w:tcPr>
          <w:p w14:paraId="116D2B8B" w14:textId="5146ADE4" w:rsidR="009A473A" w:rsidRPr="001E4F12" w:rsidRDefault="00776017" w:rsidP="00D55D52">
            <w:pPr>
              <w:rPr>
                <w:rFonts w:ascii="Aptos" w:hAnsi="Aptos"/>
                <w:highlight w:val="green"/>
              </w:rPr>
            </w:pPr>
            <w:r>
              <w:rPr>
                <w:rFonts w:ascii="Aptos" w:hAnsi="Aptos"/>
                <w:highlight w:val="green"/>
              </w:rPr>
              <w:t>19:20</w:t>
            </w:r>
          </w:p>
        </w:tc>
      </w:tr>
      <w:tr w:rsidR="009A473A" w14:paraId="2B942593" w14:textId="77777777" w:rsidTr="00871849">
        <w:trPr>
          <w:trHeight w:val="68"/>
        </w:trPr>
        <w:tc>
          <w:tcPr>
            <w:tcW w:w="4508" w:type="dxa"/>
            <w:vMerge/>
          </w:tcPr>
          <w:p w14:paraId="5AC9A47D" w14:textId="77777777" w:rsidR="009A473A" w:rsidRPr="008022CB" w:rsidRDefault="009A473A" w:rsidP="00D55D52">
            <w:pPr>
              <w:rPr>
                <w:rFonts w:ascii="Aptos" w:hAnsi="Aptos"/>
                <w:b/>
                <w:bCs/>
              </w:rPr>
            </w:pPr>
          </w:p>
        </w:tc>
        <w:tc>
          <w:tcPr>
            <w:tcW w:w="2254" w:type="dxa"/>
          </w:tcPr>
          <w:p w14:paraId="33A99B99" w14:textId="10CCBB41" w:rsidR="009A473A" w:rsidRPr="001E4F12" w:rsidRDefault="009A473A" w:rsidP="00D55D52">
            <w:pPr>
              <w:rPr>
                <w:rStyle w:val="CommentReference"/>
                <w:sz w:val="24"/>
                <w:szCs w:val="24"/>
                <w:highlight w:val="green"/>
              </w:rPr>
            </w:pPr>
            <w:r>
              <w:rPr>
                <w:rStyle w:val="CommentReference"/>
                <w:sz w:val="24"/>
                <w:szCs w:val="24"/>
                <w:highlight w:val="green"/>
              </w:rPr>
              <w:t>24.06.2026</w:t>
            </w:r>
          </w:p>
        </w:tc>
        <w:tc>
          <w:tcPr>
            <w:tcW w:w="1127" w:type="dxa"/>
          </w:tcPr>
          <w:p w14:paraId="105F9B97" w14:textId="17F70E8C" w:rsidR="009A473A" w:rsidRPr="001E4F12" w:rsidRDefault="00152041" w:rsidP="00D55D52">
            <w:pPr>
              <w:rPr>
                <w:rStyle w:val="CommentReference"/>
                <w:sz w:val="24"/>
                <w:szCs w:val="24"/>
                <w:highlight w:val="green"/>
              </w:rPr>
            </w:pPr>
            <w:r>
              <w:rPr>
                <w:rStyle w:val="CommentReference"/>
                <w:sz w:val="24"/>
                <w:szCs w:val="24"/>
                <w:highlight w:val="green"/>
              </w:rPr>
              <w:t>19:00</w:t>
            </w:r>
          </w:p>
        </w:tc>
        <w:tc>
          <w:tcPr>
            <w:tcW w:w="1127" w:type="dxa"/>
          </w:tcPr>
          <w:p w14:paraId="04B840A1" w14:textId="3ED3A3CC" w:rsidR="009A473A" w:rsidRPr="001E4F12" w:rsidRDefault="00152041" w:rsidP="00D55D52">
            <w:pPr>
              <w:rPr>
                <w:rStyle w:val="CommentReference"/>
                <w:sz w:val="24"/>
                <w:szCs w:val="24"/>
                <w:highlight w:val="green"/>
              </w:rPr>
            </w:pPr>
            <w:r>
              <w:rPr>
                <w:rStyle w:val="CommentReference"/>
                <w:sz w:val="24"/>
                <w:szCs w:val="24"/>
                <w:highlight w:val="green"/>
              </w:rPr>
              <w:t>20:20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A54F7A">
        <w:rPr>
          <w:rFonts w:ascii="Aptos" w:eastAsia="Arial" w:hAnsi="Aptos" w:cs="Arial"/>
          <w:b/>
          <w:bCs/>
          <w:color w:val="7F7F7F" w:themeColor="text1" w:themeTint="80"/>
          <w:highlight w:val="green"/>
        </w:rPr>
        <w:t>Kurztext / A-Text (</w:t>
      </w:r>
      <w:r w:rsidR="00970457" w:rsidRPr="00A54F7A">
        <w:rPr>
          <w:rFonts w:ascii="Aptos" w:eastAsia="Arial" w:hAnsi="Aptos" w:cs="Arial"/>
          <w:b/>
          <w:bCs/>
          <w:color w:val="7F7F7F" w:themeColor="text1" w:themeTint="80"/>
          <w:highlight w:val="green"/>
        </w:rPr>
        <w:t>120</w:t>
      </w:r>
      <w:r w:rsidR="008F6B9A" w:rsidRPr="00A54F7A">
        <w:rPr>
          <w:rFonts w:ascii="Aptos" w:eastAsia="Arial" w:hAnsi="Aptos" w:cs="Arial"/>
          <w:b/>
          <w:bCs/>
          <w:color w:val="7F7F7F" w:themeColor="text1" w:themeTint="80"/>
          <w:highlight w:val="green"/>
        </w:rPr>
        <w:t xml:space="preserve"> +- 10%</w:t>
      </w:r>
      <w:r w:rsidRPr="00A54F7A">
        <w:rPr>
          <w:rFonts w:ascii="Aptos" w:eastAsia="Arial" w:hAnsi="Aptos" w:cs="Arial"/>
          <w:b/>
          <w:bCs/>
          <w:color w:val="7F7F7F" w:themeColor="text1" w:themeTint="80"/>
          <w:highlight w:val="green"/>
        </w:rPr>
        <w:t xml:space="preserve"> </w:t>
      </w:r>
      <w:r w:rsidR="00970457" w:rsidRPr="00A54F7A">
        <w:rPr>
          <w:rFonts w:ascii="Aptos" w:eastAsia="Arial" w:hAnsi="Aptos" w:cs="Arial"/>
          <w:b/>
          <w:bCs/>
          <w:color w:val="7F7F7F" w:themeColor="text1" w:themeTint="80"/>
          <w:highlight w:val="green"/>
        </w:rPr>
        <w:t>Zeichen</w:t>
      </w:r>
      <w:r w:rsidR="005A76DE" w:rsidRPr="00A54F7A">
        <w:rPr>
          <w:rFonts w:ascii="Aptos" w:eastAsia="Arial" w:hAnsi="Aptos" w:cs="Arial"/>
          <w:b/>
          <w:bCs/>
          <w:color w:val="7F7F7F" w:themeColor="text1" w:themeTint="80"/>
          <w:highlight w:val="green"/>
        </w:rPr>
        <w:t xml:space="preserve"> – 1 Zeile ca.</w:t>
      </w:r>
      <w:r w:rsidRPr="00A54F7A">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177A357E" w:rsidR="009E10FE" w:rsidRPr="00B57F58" w:rsidRDefault="009E10FE" w:rsidP="4673E7E4">
      <w:pPr>
        <w:rPr>
          <w:rFonts w:ascii="Aptos" w:eastAsia="Arial" w:hAnsi="Aptos" w:cs="Arial"/>
          <w:b/>
          <w:bCs/>
          <w:color w:val="7F7F7F" w:themeColor="text1" w:themeTint="80"/>
          <w:highlight w:val="green"/>
        </w:rPr>
      </w:pPr>
      <w:r w:rsidRPr="4673E7E4">
        <w:rPr>
          <w:rFonts w:ascii="Aptos" w:eastAsia="Arial" w:hAnsi="Aptos" w:cs="Arial"/>
          <w:b/>
          <w:bCs/>
          <w:color w:val="7F7F7F" w:themeColor="text1" w:themeTint="80"/>
          <w:highlight w:val="green"/>
        </w:rPr>
        <w:t>Detailtext / Programmbuch / C-Text (1700 +- 10%</w:t>
      </w:r>
      <w:r w:rsidR="00615F8E" w:rsidRPr="4673E7E4">
        <w:rPr>
          <w:rFonts w:ascii="Aptos" w:eastAsia="Arial" w:hAnsi="Aptos" w:cs="Arial"/>
          <w:b/>
          <w:bCs/>
          <w:color w:val="7F7F7F" w:themeColor="text1" w:themeTint="80"/>
          <w:highlight w:val="green"/>
        </w:rPr>
        <w:t xml:space="preserve"> </w:t>
      </w:r>
      <w:r w:rsidRPr="4673E7E4">
        <w:rPr>
          <w:rFonts w:ascii="Aptos" w:eastAsia="Arial" w:hAnsi="Aptos" w:cs="Arial"/>
          <w:b/>
          <w:bCs/>
          <w:color w:val="7F7F7F" w:themeColor="text1" w:themeTint="80"/>
          <w:highlight w:val="green"/>
        </w:rPr>
        <w:t>Zeichen)</w:t>
      </w:r>
    </w:p>
    <w:p w14:paraId="7FF36462" w14:textId="71E6CA4F" w:rsidR="00323CCB" w:rsidRPr="00323CCB" w:rsidRDefault="00323CCB" w:rsidP="00323CCB">
      <w:pPr>
        <w:pBdr>
          <w:bottom w:val="single" w:sz="6" w:space="1" w:color="auto"/>
        </w:pBdr>
        <w:jc w:val="both"/>
        <w:rPr>
          <w:color w:val="000000" w:themeColor="text1"/>
        </w:rPr>
      </w:pPr>
      <w:r w:rsidRPr="00323CCB">
        <w:rPr>
          <w:color w:val="000000" w:themeColor="text1"/>
        </w:rPr>
        <w:t xml:space="preserve">Victor ist über achtzig Jahre alt. Er ist da, auf der Bühne mit seinen Kindern zusammen, und zugleich hat er sich schon längst auf den Weg gemacht, alle zu verlassen. Der argentinische Autor und Regisseur Juan Pablo Gómez hat mit Los </w:t>
      </w:r>
      <w:proofErr w:type="spellStart"/>
      <w:r w:rsidRPr="00323CCB">
        <w:rPr>
          <w:color w:val="000000" w:themeColor="text1"/>
        </w:rPr>
        <w:t>bienes</w:t>
      </w:r>
      <w:proofErr w:type="spellEnd"/>
      <w:r w:rsidRPr="00323CCB">
        <w:rPr>
          <w:color w:val="000000" w:themeColor="text1"/>
        </w:rPr>
        <w:t xml:space="preserve"> visibles, übersetzt „Die sichtbaren Dinge“, einen berührenden Theaterabend über das Abschiednehmen entwickelt. Dem Thema nähert er sich nicht über Handlung, Geschichte oder Psychologie, sondern über Klang, Geräusche, Lieder und Pausen.</w:t>
      </w:r>
    </w:p>
    <w:p w14:paraId="5518D106" w14:textId="3E949309" w:rsidR="00323CCB" w:rsidRPr="00323CCB" w:rsidRDefault="00323CCB" w:rsidP="00323CCB">
      <w:pPr>
        <w:pBdr>
          <w:bottom w:val="single" w:sz="6" w:space="1" w:color="auto"/>
        </w:pBdr>
        <w:jc w:val="both"/>
        <w:rPr>
          <w:color w:val="000000" w:themeColor="text1"/>
        </w:rPr>
      </w:pPr>
      <w:r w:rsidRPr="00323CCB">
        <w:rPr>
          <w:color w:val="000000" w:themeColor="text1"/>
        </w:rPr>
        <w:t xml:space="preserve">Zu erleben ist ein akustisches Setting, in dem selbst Sehen zweitrangig wird. Verlassen können sich die </w:t>
      </w:r>
      <w:proofErr w:type="spellStart"/>
      <w:proofErr w:type="gramStart"/>
      <w:r w:rsidRPr="00323CCB">
        <w:rPr>
          <w:color w:val="000000" w:themeColor="text1"/>
        </w:rPr>
        <w:t>Zuschauer:innen</w:t>
      </w:r>
      <w:proofErr w:type="spellEnd"/>
      <w:proofErr w:type="gramEnd"/>
      <w:r w:rsidRPr="00323CCB">
        <w:rPr>
          <w:color w:val="000000" w:themeColor="text1"/>
        </w:rPr>
        <w:t xml:space="preserve"> auf ihre Ohren, vielfältiger Klang führt durch Situationen. Auch Worte sind zu hören, sie brechen ab, werden getragen von Atem, Gesang und Stille. So wird lebendig vermittelt, wie sich der Vater aus einer gemeinsamen Gegenwart herausbewegt, während die Kinder versuchen, ihn fest- und in ihrer Nähe zu halten. Es ist der Prozess einer langsamen Akzeptanz des Entfremdens, das doch als natürliche Tatsache zu erleben ist.</w:t>
      </w:r>
    </w:p>
    <w:p w14:paraId="0E82E5E4" w14:textId="72B6E160" w:rsidR="00323CCB" w:rsidRPr="00323CCB" w:rsidRDefault="00323CCB" w:rsidP="00323CCB">
      <w:pPr>
        <w:pBdr>
          <w:bottom w:val="single" w:sz="6" w:space="1" w:color="auto"/>
        </w:pBdr>
        <w:jc w:val="both"/>
        <w:rPr>
          <w:color w:val="000000" w:themeColor="text1"/>
        </w:rPr>
      </w:pPr>
      <w:r w:rsidRPr="00323CCB">
        <w:rPr>
          <w:color w:val="000000" w:themeColor="text1"/>
        </w:rPr>
        <w:t xml:space="preserve">Begleitet von Tönen aus einem Sampler, von Instrumenten und den Stimmen </w:t>
      </w:r>
      <w:r w:rsidR="001938E7">
        <w:rPr>
          <w:color w:val="000000" w:themeColor="text1"/>
        </w:rPr>
        <w:t>dreier</w:t>
      </w:r>
      <w:r w:rsidRPr="00323CCB">
        <w:rPr>
          <w:color w:val="000000" w:themeColor="text1"/>
        </w:rPr>
        <w:t xml:space="preserve"> </w:t>
      </w:r>
      <w:proofErr w:type="spellStart"/>
      <w:proofErr w:type="gramStart"/>
      <w:r w:rsidRPr="00323CCB">
        <w:rPr>
          <w:color w:val="000000" w:themeColor="text1"/>
        </w:rPr>
        <w:t>Sänger:innen</w:t>
      </w:r>
      <w:proofErr w:type="spellEnd"/>
      <w:proofErr w:type="gramEnd"/>
      <w:r w:rsidRPr="00323CCB">
        <w:rPr>
          <w:color w:val="000000" w:themeColor="text1"/>
        </w:rPr>
        <w:t xml:space="preserve">, bewegen sich alle </w:t>
      </w:r>
      <w:proofErr w:type="spellStart"/>
      <w:proofErr w:type="gramStart"/>
      <w:r w:rsidRPr="00323CCB">
        <w:rPr>
          <w:color w:val="000000" w:themeColor="text1"/>
        </w:rPr>
        <w:t>Spieler:innen</w:t>
      </w:r>
      <w:proofErr w:type="spellEnd"/>
      <w:proofErr w:type="gramEnd"/>
      <w:r w:rsidRPr="00323CCB">
        <w:rPr>
          <w:color w:val="000000" w:themeColor="text1"/>
        </w:rPr>
        <w:t xml:space="preserve"> im Raum. Sie wandern, wenden sich und wechseln die Positionen. Sie steigen auf Podeste, auf denen ein Teil des Publikums sitzt, während die übrigen </w:t>
      </w:r>
      <w:proofErr w:type="spellStart"/>
      <w:proofErr w:type="gramStart"/>
      <w:r w:rsidRPr="00323CCB">
        <w:rPr>
          <w:color w:val="000000" w:themeColor="text1"/>
        </w:rPr>
        <w:t>Zuschauer:innen</w:t>
      </w:r>
      <w:proofErr w:type="spellEnd"/>
      <w:proofErr w:type="gramEnd"/>
      <w:r w:rsidRPr="00323CCB">
        <w:rPr>
          <w:color w:val="000000" w:themeColor="text1"/>
        </w:rPr>
        <w:t xml:space="preserve"> auf Stühlen im Raum verteilt sind. So vereinen sich die </w:t>
      </w:r>
      <w:proofErr w:type="spellStart"/>
      <w:proofErr w:type="gramStart"/>
      <w:r w:rsidRPr="00323CCB">
        <w:rPr>
          <w:color w:val="000000" w:themeColor="text1"/>
        </w:rPr>
        <w:t>Künstler:innen</w:t>
      </w:r>
      <w:proofErr w:type="spellEnd"/>
      <w:proofErr w:type="gramEnd"/>
      <w:r w:rsidRPr="00323CCB">
        <w:rPr>
          <w:color w:val="000000" w:themeColor="text1"/>
        </w:rPr>
        <w:t xml:space="preserve"> mit dem Publikum.</w:t>
      </w:r>
    </w:p>
    <w:p w14:paraId="15089F88" w14:textId="4C479CDF" w:rsidR="001E4719" w:rsidRDefault="00323CCB" w:rsidP="00323CCB">
      <w:pPr>
        <w:pBdr>
          <w:bottom w:val="single" w:sz="6" w:space="1" w:color="auto"/>
        </w:pBdr>
        <w:jc w:val="both"/>
        <w:rPr>
          <w:color w:val="000000" w:themeColor="text1"/>
        </w:rPr>
      </w:pPr>
      <w:r w:rsidRPr="00323CCB">
        <w:rPr>
          <w:color w:val="000000" w:themeColor="text1"/>
        </w:rPr>
        <w:t xml:space="preserve">Juan Pablo Gómez’ aufwühlende Stücke handeln über das Erwachsenwerden, über gescheiterte Elternschaft, bis hin zur Erfahrung, die eigenen Eltern zu verlieren. Los </w:t>
      </w:r>
      <w:proofErr w:type="spellStart"/>
      <w:r w:rsidRPr="00323CCB">
        <w:rPr>
          <w:color w:val="000000" w:themeColor="text1"/>
        </w:rPr>
        <w:t>bienes</w:t>
      </w:r>
      <w:proofErr w:type="spellEnd"/>
      <w:r w:rsidRPr="00323CCB">
        <w:rPr>
          <w:color w:val="000000" w:themeColor="text1"/>
        </w:rPr>
        <w:t xml:space="preserve"> visibles richtet den Blick auf „die Dinge“, die sichtbar waren und nun verschwinden. Und auf das, was sich gerade deshalb neu formt.</w:t>
      </w:r>
    </w:p>
    <w:p w14:paraId="3BC72791" w14:textId="3293055E" w:rsidR="00833DB9" w:rsidRDefault="214381BE" w:rsidP="3A8E3A16">
      <w:pPr>
        <w:pBdr>
          <w:bottom w:val="single" w:sz="6" w:space="1" w:color="auto"/>
        </w:pBdr>
        <w:rPr>
          <w:color w:val="000000" w:themeColor="text1"/>
        </w:rPr>
      </w:pPr>
      <w:r w:rsidRPr="3A8E3A16">
        <w:rPr>
          <w:color w:val="000000" w:themeColor="text1"/>
        </w:rPr>
        <w:t>EN</w:t>
      </w:r>
    </w:p>
    <w:p w14:paraId="5CCE0F04" w14:textId="3C3FDA4F" w:rsidR="004E6FFD" w:rsidRPr="009A473A" w:rsidRDefault="214381BE" w:rsidP="3A8E3A16">
      <w:pPr>
        <w:spacing w:before="240" w:after="240"/>
        <w:jc w:val="both"/>
        <w:rPr>
          <w:rFonts w:eastAsiaTheme="minorEastAsia"/>
          <w:sz w:val="20"/>
          <w:szCs w:val="20"/>
          <w:lang w:val="en-US"/>
        </w:rPr>
      </w:pPr>
      <w:r w:rsidRPr="005922AD">
        <w:rPr>
          <w:rFonts w:eastAsiaTheme="minorEastAsia"/>
          <w:sz w:val="20"/>
          <w:szCs w:val="20"/>
        </w:rPr>
        <w:t xml:space="preserve">Victor </w:t>
      </w:r>
      <w:proofErr w:type="spellStart"/>
      <w:r w:rsidRPr="005922AD">
        <w:rPr>
          <w:rFonts w:eastAsiaTheme="minorEastAsia"/>
          <w:sz w:val="20"/>
          <w:szCs w:val="20"/>
        </w:rPr>
        <w:t>is</w:t>
      </w:r>
      <w:proofErr w:type="spellEnd"/>
      <w:r w:rsidRPr="005922AD">
        <w:rPr>
          <w:rFonts w:eastAsiaTheme="minorEastAsia"/>
          <w:sz w:val="20"/>
          <w:szCs w:val="20"/>
        </w:rPr>
        <w:t xml:space="preserve"> </w:t>
      </w:r>
      <w:proofErr w:type="spellStart"/>
      <w:r w:rsidRPr="005922AD">
        <w:rPr>
          <w:rFonts w:eastAsiaTheme="minorEastAsia"/>
          <w:sz w:val="20"/>
          <w:szCs w:val="20"/>
        </w:rPr>
        <w:t>over</w:t>
      </w:r>
      <w:proofErr w:type="spellEnd"/>
      <w:r w:rsidRPr="005922AD">
        <w:rPr>
          <w:rFonts w:eastAsiaTheme="minorEastAsia"/>
          <w:sz w:val="20"/>
          <w:szCs w:val="20"/>
        </w:rPr>
        <w:t xml:space="preserve"> </w:t>
      </w:r>
      <w:proofErr w:type="spellStart"/>
      <w:r w:rsidRPr="005922AD">
        <w:rPr>
          <w:rFonts w:eastAsiaTheme="minorEastAsia"/>
          <w:sz w:val="20"/>
          <w:szCs w:val="20"/>
        </w:rPr>
        <w:t>eighty</w:t>
      </w:r>
      <w:proofErr w:type="spellEnd"/>
      <w:r w:rsidRPr="005922AD">
        <w:rPr>
          <w:rFonts w:eastAsiaTheme="minorEastAsia"/>
          <w:sz w:val="20"/>
          <w:szCs w:val="20"/>
        </w:rPr>
        <w:t xml:space="preserve"> </w:t>
      </w:r>
      <w:proofErr w:type="spellStart"/>
      <w:r w:rsidRPr="005922AD">
        <w:rPr>
          <w:rFonts w:eastAsiaTheme="minorEastAsia"/>
          <w:sz w:val="20"/>
          <w:szCs w:val="20"/>
        </w:rPr>
        <w:t>years</w:t>
      </w:r>
      <w:proofErr w:type="spellEnd"/>
      <w:r w:rsidRPr="005922AD">
        <w:rPr>
          <w:rFonts w:eastAsiaTheme="minorEastAsia"/>
          <w:sz w:val="20"/>
          <w:szCs w:val="20"/>
        </w:rPr>
        <w:t xml:space="preserve"> </w:t>
      </w:r>
      <w:proofErr w:type="spellStart"/>
      <w:r w:rsidRPr="005922AD">
        <w:rPr>
          <w:rFonts w:eastAsiaTheme="minorEastAsia"/>
          <w:sz w:val="20"/>
          <w:szCs w:val="20"/>
        </w:rPr>
        <w:t>old</w:t>
      </w:r>
      <w:proofErr w:type="spellEnd"/>
      <w:r w:rsidRPr="005922AD">
        <w:rPr>
          <w:rFonts w:eastAsiaTheme="minorEastAsia"/>
          <w:sz w:val="20"/>
          <w:szCs w:val="20"/>
        </w:rPr>
        <w:t xml:space="preserve">. </w:t>
      </w:r>
      <w:r w:rsidRPr="009A473A">
        <w:rPr>
          <w:rFonts w:eastAsiaTheme="minorEastAsia"/>
          <w:sz w:val="20"/>
          <w:szCs w:val="20"/>
          <w:lang w:val="en-US"/>
        </w:rPr>
        <w:t xml:space="preserve">There he is, onstage with his children, and yet he’s long </w:t>
      </w:r>
      <w:proofErr w:type="spellStart"/>
      <w:r w:rsidRPr="009A473A">
        <w:rPr>
          <w:rFonts w:eastAsiaTheme="minorEastAsia"/>
          <w:sz w:val="20"/>
          <w:szCs w:val="20"/>
          <w:lang w:val="en-US"/>
        </w:rPr>
        <w:t>harboured</w:t>
      </w:r>
      <w:proofErr w:type="spellEnd"/>
      <w:r w:rsidRPr="009A473A">
        <w:rPr>
          <w:rFonts w:eastAsiaTheme="minorEastAsia"/>
          <w:sz w:val="20"/>
          <w:szCs w:val="20"/>
          <w:lang w:val="en-US"/>
        </w:rPr>
        <w:t xml:space="preserve"> the intention </w:t>
      </w:r>
      <w:proofErr w:type="gramStart"/>
      <w:r w:rsidRPr="009A473A">
        <w:rPr>
          <w:rFonts w:eastAsiaTheme="minorEastAsia"/>
          <w:sz w:val="20"/>
          <w:szCs w:val="20"/>
          <w:lang w:val="en-US"/>
        </w:rPr>
        <w:t>to leave</w:t>
      </w:r>
      <w:proofErr w:type="gramEnd"/>
      <w:r w:rsidRPr="009A473A">
        <w:rPr>
          <w:rFonts w:eastAsiaTheme="minorEastAsia"/>
          <w:sz w:val="20"/>
          <w:szCs w:val="20"/>
          <w:lang w:val="en-US"/>
        </w:rPr>
        <w:t xml:space="preserve"> everyone behind. With </w:t>
      </w:r>
      <w:r w:rsidRPr="009A473A">
        <w:rPr>
          <w:rFonts w:eastAsiaTheme="minorEastAsia"/>
          <w:i/>
          <w:iCs/>
          <w:sz w:val="20"/>
          <w:szCs w:val="20"/>
          <w:lang w:val="en-US"/>
        </w:rPr>
        <w:t xml:space="preserve">Los </w:t>
      </w:r>
      <w:proofErr w:type="spellStart"/>
      <w:r w:rsidRPr="009A473A">
        <w:rPr>
          <w:rFonts w:eastAsiaTheme="minorEastAsia"/>
          <w:i/>
          <w:iCs/>
          <w:sz w:val="20"/>
          <w:szCs w:val="20"/>
          <w:lang w:val="en-US"/>
        </w:rPr>
        <w:t>bienes</w:t>
      </w:r>
      <w:proofErr w:type="spellEnd"/>
      <w:r w:rsidRPr="009A473A">
        <w:rPr>
          <w:rFonts w:eastAsiaTheme="minorEastAsia"/>
          <w:i/>
          <w:iCs/>
          <w:sz w:val="20"/>
          <w:szCs w:val="20"/>
          <w:lang w:val="en-US"/>
        </w:rPr>
        <w:t xml:space="preserve"> </w:t>
      </w:r>
      <w:proofErr w:type="spellStart"/>
      <w:r w:rsidRPr="009A473A">
        <w:rPr>
          <w:rFonts w:eastAsiaTheme="minorEastAsia"/>
          <w:i/>
          <w:iCs/>
          <w:sz w:val="20"/>
          <w:szCs w:val="20"/>
          <w:lang w:val="en-US"/>
        </w:rPr>
        <w:t>visibles</w:t>
      </w:r>
      <w:proofErr w:type="spellEnd"/>
      <w:r w:rsidRPr="009A473A">
        <w:rPr>
          <w:rFonts w:eastAsiaTheme="minorEastAsia"/>
          <w:sz w:val="20"/>
          <w:szCs w:val="20"/>
          <w:lang w:val="en-US"/>
        </w:rPr>
        <w:t xml:space="preserve"> (</w:t>
      </w:r>
      <w:r w:rsidRPr="009A473A">
        <w:rPr>
          <w:rFonts w:eastAsiaTheme="minorEastAsia"/>
          <w:i/>
          <w:iCs/>
          <w:sz w:val="20"/>
          <w:szCs w:val="20"/>
          <w:lang w:val="en-US"/>
        </w:rPr>
        <w:t>The Visible Things</w:t>
      </w:r>
      <w:r w:rsidRPr="009A473A">
        <w:rPr>
          <w:rFonts w:eastAsiaTheme="minorEastAsia"/>
          <w:sz w:val="20"/>
          <w:szCs w:val="20"/>
          <w:lang w:val="en-US"/>
        </w:rPr>
        <w:t>), Argentine author and director Juan Pablo Gómez has developed a touching theatre piece about valediction. He approaches the subject not through plot, story, or psychology, but through sound, noises, songs, and pauses.</w:t>
      </w:r>
    </w:p>
    <w:p w14:paraId="54157A18" w14:textId="4B100AD6" w:rsidR="004E6FFD" w:rsidRPr="009A473A" w:rsidRDefault="214381BE" w:rsidP="3A8E3A16">
      <w:pPr>
        <w:spacing w:before="240" w:after="240"/>
        <w:jc w:val="both"/>
        <w:rPr>
          <w:rFonts w:eastAsiaTheme="minorEastAsia"/>
          <w:sz w:val="20"/>
          <w:szCs w:val="20"/>
          <w:lang w:val="en-US"/>
        </w:rPr>
      </w:pPr>
      <w:r w:rsidRPr="009A473A">
        <w:rPr>
          <w:rFonts w:eastAsiaTheme="minorEastAsia"/>
          <w:sz w:val="20"/>
          <w:szCs w:val="20"/>
          <w:lang w:val="en-US"/>
        </w:rPr>
        <w:t xml:space="preserve">The result is an acoustic setting in </w:t>
      </w:r>
      <w:proofErr w:type="gramStart"/>
      <w:r w:rsidRPr="009A473A">
        <w:rPr>
          <w:rFonts w:eastAsiaTheme="minorEastAsia"/>
          <w:sz w:val="20"/>
          <w:szCs w:val="20"/>
          <w:lang w:val="en-US"/>
        </w:rPr>
        <w:t>which even</w:t>
      </w:r>
      <w:proofErr w:type="gramEnd"/>
      <w:r w:rsidRPr="009A473A">
        <w:rPr>
          <w:rFonts w:eastAsiaTheme="minorEastAsia"/>
          <w:sz w:val="20"/>
          <w:szCs w:val="20"/>
          <w:lang w:val="en-US"/>
        </w:rPr>
        <w:t xml:space="preserve"> seeing becomes secondary. The audience can rely on their ears, as a multiplicity of sounds guides them through situations. Words are also </w:t>
      </w:r>
      <w:proofErr w:type="gramStart"/>
      <w:r w:rsidRPr="009A473A">
        <w:rPr>
          <w:rFonts w:eastAsiaTheme="minorEastAsia"/>
          <w:sz w:val="20"/>
          <w:szCs w:val="20"/>
          <w:lang w:val="en-US"/>
        </w:rPr>
        <w:t>audible—</w:t>
      </w:r>
      <w:proofErr w:type="gramEnd"/>
      <w:r w:rsidRPr="009A473A">
        <w:rPr>
          <w:rFonts w:eastAsiaTheme="minorEastAsia"/>
          <w:sz w:val="20"/>
          <w:szCs w:val="20"/>
          <w:lang w:val="en-US"/>
        </w:rPr>
        <w:t>they break off, carried by breath, song, and silence. This portrayal vividly conveys how the father moves away from a shared present, whilst his children try to hold fast to him. It is the process of slowly accepting alienation, which must nevertheless be experienced as a natural fact.</w:t>
      </w:r>
    </w:p>
    <w:p w14:paraId="2BD90D14" w14:textId="64110A3E" w:rsidR="004E6FFD" w:rsidRPr="009A473A" w:rsidRDefault="214381BE" w:rsidP="3A8E3A16">
      <w:pPr>
        <w:spacing w:before="240" w:after="240"/>
        <w:jc w:val="both"/>
        <w:rPr>
          <w:rFonts w:eastAsiaTheme="minorEastAsia"/>
          <w:sz w:val="20"/>
          <w:szCs w:val="20"/>
          <w:lang w:val="en-US"/>
        </w:rPr>
      </w:pPr>
      <w:r w:rsidRPr="009A473A">
        <w:rPr>
          <w:rFonts w:eastAsiaTheme="minorEastAsia"/>
          <w:sz w:val="20"/>
          <w:szCs w:val="20"/>
          <w:lang w:val="en-US"/>
        </w:rPr>
        <w:t xml:space="preserve">Accompanied by sounds from a sampler, instruments, and the voices of </w:t>
      </w:r>
      <w:r w:rsidR="001938E7">
        <w:rPr>
          <w:rFonts w:eastAsiaTheme="minorEastAsia"/>
          <w:sz w:val="20"/>
          <w:szCs w:val="20"/>
          <w:lang w:val="en-US"/>
        </w:rPr>
        <w:t>three</w:t>
      </w:r>
      <w:r w:rsidRPr="009A473A">
        <w:rPr>
          <w:rFonts w:eastAsiaTheme="minorEastAsia"/>
          <w:sz w:val="20"/>
          <w:szCs w:val="20"/>
          <w:lang w:val="en-US"/>
        </w:rPr>
        <w:t xml:space="preserve"> singers, the performers move around the space. They wander, turn, and change positions. They climb onto platforms where some spectators are seated, while the rest are scattered around the room on chairs. In this way, the artists merge with the audience.</w:t>
      </w:r>
    </w:p>
    <w:p w14:paraId="6E6F7751" w14:textId="36B268FF" w:rsidR="004E6FFD" w:rsidRPr="00E649FD" w:rsidRDefault="214381BE" w:rsidP="3A8E3A16">
      <w:pPr>
        <w:spacing w:after="0"/>
        <w:jc w:val="both"/>
        <w:rPr>
          <w:rFonts w:eastAsiaTheme="minorEastAsia"/>
          <w:sz w:val="20"/>
          <w:szCs w:val="20"/>
        </w:rPr>
      </w:pPr>
      <w:r w:rsidRPr="009A473A">
        <w:rPr>
          <w:rFonts w:eastAsiaTheme="minorEastAsia"/>
          <w:sz w:val="20"/>
          <w:szCs w:val="20"/>
          <w:lang w:val="en-US"/>
        </w:rPr>
        <w:t xml:space="preserve">Juan Pablo Gómez's stirring pieces tackle themes of growing up, failed parenthood, and even the experience of losing one’s own parents. </w:t>
      </w:r>
      <w:r w:rsidRPr="009A473A">
        <w:rPr>
          <w:rFonts w:eastAsiaTheme="minorEastAsia"/>
          <w:i/>
          <w:iCs/>
          <w:sz w:val="20"/>
          <w:szCs w:val="20"/>
          <w:lang w:val="en-US"/>
        </w:rPr>
        <w:t xml:space="preserve">Los </w:t>
      </w:r>
      <w:proofErr w:type="spellStart"/>
      <w:r w:rsidRPr="009A473A">
        <w:rPr>
          <w:rFonts w:eastAsiaTheme="minorEastAsia"/>
          <w:i/>
          <w:iCs/>
          <w:sz w:val="20"/>
          <w:szCs w:val="20"/>
          <w:lang w:val="en-US"/>
        </w:rPr>
        <w:t>bienes</w:t>
      </w:r>
      <w:proofErr w:type="spellEnd"/>
      <w:r w:rsidRPr="009A473A">
        <w:rPr>
          <w:rFonts w:eastAsiaTheme="minorEastAsia"/>
          <w:i/>
          <w:iCs/>
          <w:sz w:val="20"/>
          <w:szCs w:val="20"/>
          <w:lang w:val="en-US"/>
        </w:rPr>
        <w:t xml:space="preserve"> </w:t>
      </w:r>
      <w:proofErr w:type="spellStart"/>
      <w:r w:rsidRPr="009A473A">
        <w:rPr>
          <w:rFonts w:eastAsiaTheme="minorEastAsia"/>
          <w:i/>
          <w:iCs/>
          <w:sz w:val="20"/>
          <w:szCs w:val="20"/>
          <w:lang w:val="en-US"/>
        </w:rPr>
        <w:t>visibles</w:t>
      </w:r>
      <w:proofErr w:type="spellEnd"/>
      <w:r w:rsidRPr="009A473A">
        <w:rPr>
          <w:rFonts w:eastAsiaTheme="minorEastAsia"/>
          <w:i/>
          <w:iCs/>
          <w:sz w:val="20"/>
          <w:szCs w:val="20"/>
          <w:lang w:val="en-US"/>
        </w:rPr>
        <w:t xml:space="preserve"> </w:t>
      </w:r>
      <w:r w:rsidRPr="009A473A">
        <w:rPr>
          <w:rFonts w:eastAsiaTheme="minorEastAsia"/>
          <w:sz w:val="20"/>
          <w:szCs w:val="20"/>
          <w:lang w:val="en-US"/>
        </w:rPr>
        <w:t xml:space="preserve">focusses on ‘the </w:t>
      </w:r>
      <w:proofErr w:type="gramStart"/>
      <w:r w:rsidRPr="009A473A">
        <w:rPr>
          <w:rFonts w:eastAsiaTheme="minorEastAsia"/>
          <w:sz w:val="20"/>
          <w:szCs w:val="20"/>
          <w:lang w:val="en-US"/>
        </w:rPr>
        <w:t>things’</w:t>
      </w:r>
      <w:proofErr w:type="gramEnd"/>
      <w:r w:rsidRPr="009A473A">
        <w:rPr>
          <w:rFonts w:eastAsiaTheme="minorEastAsia"/>
          <w:sz w:val="20"/>
          <w:szCs w:val="20"/>
          <w:lang w:val="en-US"/>
        </w:rPr>
        <w:t xml:space="preserve"> that were visible and are now disappearing. </w:t>
      </w:r>
      <w:r w:rsidRPr="3A8E3A16">
        <w:rPr>
          <w:rFonts w:eastAsiaTheme="minorEastAsia"/>
          <w:sz w:val="20"/>
          <w:szCs w:val="20"/>
        </w:rPr>
        <w:t xml:space="preserve">And on </w:t>
      </w:r>
      <w:proofErr w:type="spellStart"/>
      <w:r w:rsidRPr="3A8E3A16">
        <w:rPr>
          <w:rFonts w:eastAsiaTheme="minorEastAsia"/>
          <w:sz w:val="20"/>
          <w:szCs w:val="20"/>
        </w:rPr>
        <w:t>what</w:t>
      </w:r>
      <w:proofErr w:type="spellEnd"/>
      <w:r w:rsidRPr="3A8E3A16">
        <w:rPr>
          <w:rFonts w:eastAsiaTheme="minorEastAsia"/>
          <w:sz w:val="20"/>
          <w:szCs w:val="20"/>
        </w:rPr>
        <w:t xml:space="preserve"> </w:t>
      </w:r>
      <w:proofErr w:type="spellStart"/>
      <w:r w:rsidRPr="3A8E3A16">
        <w:rPr>
          <w:rFonts w:eastAsiaTheme="minorEastAsia"/>
          <w:sz w:val="20"/>
          <w:szCs w:val="20"/>
        </w:rPr>
        <w:t>is</w:t>
      </w:r>
      <w:proofErr w:type="spellEnd"/>
      <w:r w:rsidRPr="3A8E3A16">
        <w:rPr>
          <w:rFonts w:eastAsiaTheme="minorEastAsia"/>
          <w:sz w:val="20"/>
          <w:szCs w:val="20"/>
        </w:rPr>
        <w:t xml:space="preserve"> </w:t>
      </w:r>
      <w:proofErr w:type="spellStart"/>
      <w:r w:rsidRPr="3A8E3A16">
        <w:rPr>
          <w:rFonts w:eastAsiaTheme="minorEastAsia"/>
          <w:sz w:val="20"/>
          <w:szCs w:val="20"/>
        </w:rPr>
        <w:t>forming</w:t>
      </w:r>
      <w:proofErr w:type="spellEnd"/>
      <w:r w:rsidRPr="3A8E3A16">
        <w:rPr>
          <w:rFonts w:eastAsiaTheme="minorEastAsia"/>
          <w:sz w:val="20"/>
          <w:szCs w:val="20"/>
        </w:rPr>
        <w:t xml:space="preserve"> </w:t>
      </w:r>
      <w:proofErr w:type="spellStart"/>
      <w:r w:rsidRPr="3A8E3A16">
        <w:rPr>
          <w:rFonts w:eastAsiaTheme="minorEastAsia"/>
          <w:sz w:val="20"/>
          <w:szCs w:val="20"/>
        </w:rPr>
        <w:t>anew</w:t>
      </w:r>
      <w:proofErr w:type="spellEnd"/>
      <w:r w:rsidRPr="3A8E3A16">
        <w:rPr>
          <w:rFonts w:eastAsiaTheme="minorEastAsia"/>
          <w:sz w:val="20"/>
          <w:szCs w:val="20"/>
        </w:rPr>
        <w:t xml:space="preserve"> </w:t>
      </w:r>
      <w:proofErr w:type="spellStart"/>
      <w:r w:rsidRPr="3A8E3A16">
        <w:rPr>
          <w:rFonts w:eastAsiaTheme="minorEastAsia"/>
          <w:sz w:val="20"/>
          <w:szCs w:val="20"/>
        </w:rPr>
        <w:t>as</w:t>
      </w:r>
      <w:proofErr w:type="spellEnd"/>
      <w:r w:rsidRPr="3A8E3A16">
        <w:rPr>
          <w:rFonts w:eastAsiaTheme="minorEastAsia"/>
          <w:sz w:val="20"/>
          <w:szCs w:val="20"/>
        </w:rPr>
        <w:t xml:space="preserve"> a </w:t>
      </w:r>
      <w:proofErr w:type="spellStart"/>
      <w:r w:rsidRPr="3A8E3A16">
        <w:rPr>
          <w:rFonts w:eastAsiaTheme="minorEastAsia"/>
          <w:sz w:val="20"/>
          <w:szCs w:val="20"/>
        </w:rPr>
        <w:t>result</w:t>
      </w:r>
      <w:proofErr w:type="spellEnd"/>
      <w:r w:rsidRPr="3A8E3A16">
        <w:rPr>
          <w:rFonts w:eastAsiaTheme="minorEastAsia"/>
          <w:sz w:val="20"/>
          <w:szCs w:val="20"/>
        </w:rPr>
        <w:t>.</w:t>
      </w:r>
    </w:p>
    <w:p w14:paraId="09F9F3EF" w14:textId="746A72A9" w:rsidR="004E6FFD" w:rsidRPr="00E649FD" w:rsidRDefault="004E6FFD" w:rsidP="00E649FD">
      <w:pPr>
        <w:rPr>
          <w:color w:val="000000" w:themeColor="text1"/>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leGrid"/>
        <w:tblW w:w="0" w:type="auto"/>
        <w:tblLook w:val="04A0" w:firstRow="1" w:lastRow="0" w:firstColumn="1" w:lastColumn="0" w:noHBand="0" w:noVBand="1"/>
      </w:tblPr>
      <w:tblGrid>
        <w:gridCol w:w="4508"/>
        <w:gridCol w:w="3142"/>
        <w:gridCol w:w="1366"/>
      </w:tblGrid>
      <w:tr w:rsidR="0073304C" w14:paraId="6106D505" w14:textId="77777777" w:rsidTr="4673E7E4">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51C6CF80" w:rsidR="0073304C" w:rsidRPr="008765A6" w:rsidRDefault="00F45305" w:rsidP="008F6B9A">
            <w:pPr>
              <w:rPr>
                <w:rFonts w:ascii="Aptos" w:eastAsia="Arial" w:hAnsi="Aptos" w:cs="Arial"/>
              </w:rPr>
            </w:pPr>
            <w:r>
              <w:rPr>
                <w:rFonts w:ascii="Aptos" w:eastAsia="Arial" w:hAnsi="Aptos" w:cs="Arial"/>
              </w:rPr>
              <w:t>Argentinien</w:t>
            </w:r>
          </w:p>
        </w:tc>
      </w:tr>
      <w:tr w:rsidR="0073304C" w14:paraId="642BA065" w14:textId="77777777" w:rsidTr="4673E7E4">
        <w:tc>
          <w:tcPr>
            <w:tcW w:w="4508" w:type="dxa"/>
          </w:tcPr>
          <w:p w14:paraId="5E270B5D" w14:textId="2289D0BB" w:rsidR="0073304C" w:rsidRPr="00B84035" w:rsidRDefault="00CE139B" w:rsidP="4673E7E4">
            <w:pPr>
              <w:rPr>
                <w:rFonts w:ascii="Aptos" w:eastAsia="Arial" w:hAnsi="Aptos" w:cs="Arial"/>
                <w:b/>
                <w:bCs/>
                <w:color w:val="7F7F7F" w:themeColor="text1" w:themeTint="80"/>
              </w:rPr>
            </w:pPr>
            <w:r w:rsidRPr="00B84035">
              <w:rPr>
                <w:rFonts w:ascii="Aptos" w:eastAsia="Arial" w:hAnsi="Aptos" w:cs="Arial"/>
                <w:b/>
                <w:bCs/>
                <w:color w:val="7F7F7F" w:themeColor="text1" w:themeTint="80"/>
              </w:rPr>
              <w:t>Sprache(n)</w:t>
            </w:r>
          </w:p>
        </w:tc>
        <w:tc>
          <w:tcPr>
            <w:tcW w:w="4508" w:type="dxa"/>
            <w:gridSpan w:val="2"/>
          </w:tcPr>
          <w:p w14:paraId="1AEBD3DE" w14:textId="50647D50" w:rsidR="0073304C" w:rsidRPr="008765A6" w:rsidRDefault="0002249F" w:rsidP="008F6B9A">
            <w:pPr>
              <w:rPr>
                <w:rFonts w:ascii="Aptos" w:eastAsia="Arial" w:hAnsi="Aptos" w:cs="Arial"/>
              </w:rPr>
            </w:pPr>
            <w:r>
              <w:rPr>
                <w:rFonts w:ascii="Aptos" w:eastAsia="Arial" w:hAnsi="Aptos" w:cs="Arial"/>
              </w:rPr>
              <w:t>Spanisch</w:t>
            </w:r>
          </w:p>
        </w:tc>
      </w:tr>
      <w:tr w:rsidR="00B84035" w14:paraId="53ABBC8D" w14:textId="77777777" w:rsidTr="4673E7E4">
        <w:tc>
          <w:tcPr>
            <w:tcW w:w="4508" w:type="dxa"/>
          </w:tcPr>
          <w:p w14:paraId="410FC5D5" w14:textId="7869E5F7" w:rsidR="00B84035" w:rsidRPr="4673E7E4" w:rsidRDefault="00B84035" w:rsidP="00B84035">
            <w:pPr>
              <w:rPr>
                <w:rFonts w:ascii="Aptos" w:eastAsia="Arial" w:hAnsi="Aptos" w:cs="Arial"/>
                <w:b/>
                <w:bCs/>
                <w:color w:val="7F7F7F" w:themeColor="text1" w:themeTint="80"/>
                <w:highlight w:val="green"/>
              </w:rPr>
            </w:pPr>
            <w:r w:rsidRPr="00EE7331">
              <w:rPr>
                <w:rFonts w:ascii="Aptos" w:eastAsia="Arial" w:hAnsi="Aptos" w:cs="Arial"/>
                <w:b/>
                <w:bCs/>
                <w:color w:val="7F7F7F" w:themeColor="text1" w:themeTint="80"/>
              </w:rPr>
              <w:t>Sprache(n)</w:t>
            </w:r>
          </w:p>
        </w:tc>
        <w:tc>
          <w:tcPr>
            <w:tcW w:w="4508" w:type="dxa"/>
            <w:gridSpan w:val="2"/>
          </w:tcPr>
          <w:p w14:paraId="15255147" w14:textId="6A330272" w:rsidR="00B84035" w:rsidRDefault="00B84035" w:rsidP="00B84035">
            <w:pPr>
              <w:rPr>
                <w:rFonts w:ascii="Aptos" w:eastAsia="Arial" w:hAnsi="Aptos" w:cs="Arial"/>
              </w:rPr>
            </w:pPr>
            <w:r w:rsidRPr="00EE7331">
              <w:rPr>
                <w:rFonts w:ascii="Aptos" w:eastAsia="Arial" w:hAnsi="Aptos" w:cs="Arial"/>
                <w:highlight w:val="green"/>
              </w:rPr>
              <w:t xml:space="preserve">In spanischer Sprache mit deutscher und englischer </w:t>
            </w:r>
            <w:proofErr w:type="spellStart"/>
            <w:r w:rsidRPr="00EE7331">
              <w:rPr>
                <w:rFonts w:ascii="Aptos" w:eastAsia="Arial" w:hAnsi="Aptos" w:cs="Arial"/>
                <w:highlight w:val="green"/>
              </w:rPr>
              <w:t>Übertitelung</w:t>
            </w:r>
            <w:proofErr w:type="spellEnd"/>
            <w:r w:rsidRPr="00EE7331">
              <w:rPr>
                <w:rFonts w:ascii="Aptos" w:eastAsia="Arial" w:hAnsi="Aptos" w:cs="Arial"/>
                <w:highlight w:val="green"/>
              </w:rPr>
              <w:t>.</w:t>
            </w:r>
          </w:p>
        </w:tc>
      </w:tr>
      <w:tr w:rsidR="003C6E6B" w14:paraId="7ED6978E" w14:textId="77777777" w:rsidTr="4673E7E4">
        <w:trPr>
          <w:trHeight w:val="229"/>
        </w:trPr>
        <w:tc>
          <w:tcPr>
            <w:tcW w:w="4508" w:type="dxa"/>
            <w:vMerge w:val="restart"/>
          </w:tcPr>
          <w:p w14:paraId="0132C592" w14:textId="42D227AA" w:rsidR="003C6E6B" w:rsidRPr="003761DE" w:rsidRDefault="00226EA8" w:rsidP="4673E7E4">
            <w:pPr>
              <w:rPr>
                <w:rFonts w:ascii="Aptos" w:eastAsia="Arial" w:hAnsi="Aptos" w:cs="Arial"/>
                <w:b/>
                <w:bCs/>
                <w:color w:val="7F7F7F" w:themeColor="text1" w:themeTint="80"/>
                <w:highlight w:val="green"/>
              </w:rPr>
            </w:pPr>
            <w:r w:rsidRPr="00B84035">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871849"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4673E7E4">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871849"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4673E7E4">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22574BF5" w:rsidR="0073304C" w:rsidRPr="00741B43" w:rsidRDefault="002E64B2" w:rsidP="008F6B9A">
                <w:pPr>
                  <w:rPr>
                    <w:rFonts w:ascii="Aptos" w:eastAsia="Arial" w:hAnsi="Aptos" w:cs="Arial"/>
                    <w:highlight w:val="green"/>
                  </w:rPr>
                </w:pPr>
                <w:r w:rsidRPr="00741B43">
                  <w:rPr>
                    <w:rFonts w:ascii="Aptos" w:eastAsia="Arial" w:hAnsi="Aptos" w:cs="Arial"/>
                    <w:highlight w:val="green"/>
                  </w:rPr>
                  <w:t>Performance</w:t>
                </w:r>
              </w:p>
            </w:tc>
          </w:sdtContent>
        </w:sdt>
      </w:tr>
      <w:tr w:rsidR="00460485" w14:paraId="4DF7F902" w14:textId="77777777" w:rsidTr="4673E7E4">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382CC425" w:rsidR="00460485" w:rsidRPr="00741B43" w:rsidRDefault="00871849"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741B43" w:rsidRPr="00741B43">
                  <w:rPr>
                    <w:rFonts w:ascii="Aptos" w:eastAsia="Arial" w:hAnsi="Aptos" w:cs="Arial"/>
                    <w:highlight w:val="green"/>
                  </w:rPr>
                  <w:t>Europapremiere</w:t>
                </w:r>
              </w:sdtContent>
            </w:sdt>
          </w:p>
        </w:tc>
      </w:tr>
      <w:tr w:rsidR="00CE139B" w14:paraId="19589402" w14:textId="77777777" w:rsidTr="4673E7E4">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7E60B02E" w:rsidR="00CE139B" w:rsidRPr="008765A6" w:rsidRDefault="00C70A41" w:rsidP="008F6B9A">
            <w:pPr>
              <w:rPr>
                <w:rFonts w:ascii="Aptos" w:eastAsia="Arial" w:hAnsi="Aptos" w:cs="Arial"/>
              </w:rPr>
            </w:pPr>
            <w:r>
              <w:rPr>
                <w:rFonts w:ascii="Aptos" w:eastAsia="Arial" w:hAnsi="Aptos" w:cs="Arial"/>
              </w:rPr>
              <w:t>80</w:t>
            </w:r>
          </w:p>
        </w:tc>
      </w:tr>
      <w:tr w:rsidR="00A0254C" w14:paraId="1F07E9E2" w14:textId="77777777" w:rsidTr="4673E7E4">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14F8608B" w:rsidR="00A0254C" w:rsidRPr="00291335" w:rsidRDefault="00291335" w:rsidP="008F6B9A">
            <w:pPr>
              <w:rPr>
                <w:rFonts w:ascii="Aptos" w:eastAsia="Arial" w:hAnsi="Aptos" w:cs="Arial"/>
                <w:highlight w:val="green"/>
              </w:rPr>
            </w:pPr>
            <w:r w:rsidRPr="00847703">
              <w:rPr>
                <w:rFonts w:ascii="Aptos" w:eastAsia="Arial" w:hAnsi="Aptos" w:cs="Arial"/>
                <w:highlight w:val="green"/>
              </w:rPr>
              <w:t xml:space="preserve">Jeweils 30 Minuten vor Vorstellungsbeginn findet eine Stückeinführung im Festivalzentrum im Spinnbaugarten statt. Bei schlechtem Wetter im Foyer der </w:t>
            </w:r>
            <w:proofErr w:type="spellStart"/>
            <w:r w:rsidRPr="00847703">
              <w:rPr>
                <w:rFonts w:ascii="Aptos" w:eastAsia="Arial" w:hAnsi="Aptos" w:cs="Arial"/>
                <w:highlight w:val="green"/>
              </w:rPr>
              <w:t>Großen</w:t>
            </w:r>
            <w:proofErr w:type="spellEnd"/>
            <w:r w:rsidRPr="00847703">
              <w:rPr>
                <w:rFonts w:ascii="Aptos" w:eastAsia="Arial" w:hAnsi="Aptos" w:cs="Arial"/>
                <w:highlight w:val="green"/>
              </w:rPr>
              <w:t xml:space="preserve"> Bühne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0254C" w14:paraId="7BA69754" w14:textId="77777777" w:rsidTr="4673E7E4">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2779A49A" w:rsidR="00A0254C" w:rsidRPr="004908F8" w:rsidRDefault="005922AD" w:rsidP="008F6B9A">
            <w:pPr>
              <w:rPr>
                <w:rFonts w:ascii="Aptos" w:hAnsi="Aptos"/>
                <w:highlight w:val="green"/>
              </w:rPr>
            </w:pPr>
            <w:r w:rsidRPr="00830EDF">
              <w:rPr>
                <w:rFonts w:ascii="Aptos" w:eastAsia="Arial" w:hAnsi="Aptos" w:cs="Arial"/>
                <w:highlight w:val="green"/>
              </w:rPr>
              <w:t xml:space="preserve">Am </w:t>
            </w:r>
            <w:r w:rsidR="004908F8">
              <w:rPr>
                <w:rFonts w:ascii="Aptos" w:eastAsia="Arial" w:hAnsi="Aptos" w:cs="Arial"/>
                <w:highlight w:val="green"/>
              </w:rPr>
              <w:t>23</w:t>
            </w:r>
            <w:r w:rsidRPr="00830EDF">
              <w:rPr>
                <w:rFonts w:ascii="Aptos" w:eastAsia="Arial" w:hAnsi="Aptos" w:cs="Arial"/>
                <w:highlight w:val="green"/>
              </w:rPr>
              <w:t xml:space="preserve">.06.2026 findet im Anschluss an die Vorstellung ein Nachgespräch </w:t>
            </w:r>
            <w:r>
              <w:rPr>
                <w:rFonts w:ascii="Aptos" w:eastAsia="Arial" w:hAnsi="Aptos" w:cs="Arial"/>
                <w:highlight w:val="green"/>
              </w:rPr>
              <w:t>in Halle 5 im</w:t>
            </w:r>
            <w:r w:rsidRPr="00830EDF">
              <w:rPr>
                <w:rFonts w:ascii="Aptos" w:eastAsia="Arial" w:hAnsi="Aptos" w:cs="Arial"/>
                <w:highlight w:val="green"/>
              </w:rPr>
              <w:t xml:space="preserve"> </w:t>
            </w:r>
            <w:proofErr w:type="spellStart"/>
            <w:r w:rsidRPr="00BE464F">
              <w:rPr>
                <w:rFonts w:ascii="Aptos" w:hAnsi="Aptos"/>
                <w:highlight w:val="green"/>
              </w:rPr>
              <w:t>Spinnbau</w:t>
            </w:r>
            <w:proofErr w:type="spellEnd"/>
            <w:r w:rsidRPr="00BE464F">
              <w:rPr>
                <w:rFonts w:ascii="Aptos" w:hAnsi="Aptos"/>
                <w:highlight w:val="green"/>
              </w:rPr>
              <w:t xml:space="preserve"> </w:t>
            </w:r>
            <w:r w:rsidRPr="00830EDF">
              <w:rPr>
                <w:rFonts w:ascii="Aptos" w:eastAsia="Arial" w:hAnsi="Aptos" w:cs="Arial"/>
                <w:highlight w:val="green"/>
              </w:rPr>
              <w:t>statt</w:t>
            </w:r>
            <w:r>
              <w:rPr>
                <w:rFonts w:ascii="Aptos" w:eastAsia="Arial" w:hAnsi="Aptos" w:cs="Arial"/>
                <w:highlight w:val="green"/>
              </w:rPr>
              <w:t>.</w:t>
            </w:r>
          </w:p>
        </w:tc>
      </w:tr>
      <w:tr w:rsidR="00FC4A1F" w14:paraId="0CA27336" w14:textId="77777777" w:rsidTr="4673E7E4">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ceholderText"/>
                  </w:rPr>
                  <w:t>Wählen Sie ein Element aus.</w:t>
                </w:r>
              </w:p>
            </w:tc>
          </w:sdtContent>
        </w:sdt>
      </w:tr>
      <w:tr w:rsidR="00825AE7" w:rsidRPr="00825AE7" w14:paraId="6217F827" w14:textId="77777777" w:rsidTr="4673E7E4">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27F9FA48" w:rsidR="00825AE7" w:rsidRPr="00825AE7" w:rsidRDefault="00741B43" w:rsidP="00825AE7">
                <w:pPr>
                  <w:rPr>
                    <w:rFonts w:ascii="Aptos" w:eastAsia="Arial" w:hAnsi="Aptos" w:cs="Arial"/>
                    <w:color w:val="000000" w:themeColor="text1"/>
                  </w:rPr>
                </w:pPr>
                <w:r>
                  <w:rPr>
                    <w:rFonts w:ascii="Aptos" w:eastAsia="Arial" w:hAnsi="Aptos" w:cs="Arial"/>
                    <w:color w:val="000000" w:themeColor="text1"/>
                  </w:rPr>
                  <w:t>Rodrigo González Alvarado</w:t>
                </w:r>
              </w:p>
            </w:tc>
          </w:sdtContent>
        </w:sdt>
      </w:tr>
      <w:tr w:rsidR="00EC2451" w:rsidRPr="00825AE7" w14:paraId="6AF9D3C2" w14:textId="77777777" w:rsidTr="4673E7E4">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4673E7E4">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A54F7A" w:rsidRPr="00825AE7" w14:paraId="334FD69B" w14:textId="77777777" w:rsidTr="4673E7E4">
        <w:trPr>
          <w:trHeight w:val="24"/>
        </w:trPr>
        <w:tc>
          <w:tcPr>
            <w:tcW w:w="4508" w:type="dxa"/>
          </w:tcPr>
          <w:p w14:paraId="67672A34" w14:textId="53EB4129" w:rsidR="00A54F7A" w:rsidRPr="003761DE" w:rsidRDefault="00A54F7A"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7BCAEF6B" w14:textId="1DFD330B" w:rsidR="00A54F7A" w:rsidRPr="00825AE7" w:rsidRDefault="00EE7331" w:rsidP="00EC2451">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4673E7E4">
      <w:pPr>
        <w:rPr>
          <w:i/>
          <w:iCs/>
          <w:sz w:val="16"/>
          <w:szCs w:val="16"/>
        </w:rPr>
      </w:pPr>
      <w:proofErr w:type="spellStart"/>
      <w:r w:rsidRPr="4673E7E4">
        <w:rPr>
          <w:b/>
          <w:bCs/>
          <w:highlight w:val="green"/>
          <w:u w:val="single"/>
        </w:rPr>
        <w:t>Creditblock</w:t>
      </w:r>
      <w:proofErr w:type="spellEnd"/>
      <w:r>
        <w:br/>
      </w:r>
      <w:r w:rsidR="0088019E" w:rsidRPr="4673E7E4">
        <w:rPr>
          <w:i/>
          <w:iCs/>
          <w:sz w:val="16"/>
          <w:szCs w:val="16"/>
        </w:rPr>
        <w:t>Bezeichnung</w:t>
      </w:r>
      <w:r w:rsidR="00C82CB3" w:rsidRPr="4673E7E4">
        <w:rPr>
          <w:i/>
          <w:iCs/>
          <w:sz w:val="16"/>
          <w:szCs w:val="16"/>
        </w:rPr>
        <w:t>en sind bei Bedarf anzupassen</w:t>
      </w:r>
    </w:p>
    <w:tbl>
      <w:tblPr>
        <w:tblStyle w:val="TableGrid"/>
        <w:tblW w:w="0" w:type="auto"/>
        <w:tblLook w:val="04A0" w:firstRow="1" w:lastRow="0" w:firstColumn="1" w:lastColumn="0" w:noHBand="0" w:noVBand="1"/>
      </w:tblPr>
      <w:tblGrid>
        <w:gridCol w:w="4508"/>
        <w:gridCol w:w="4508"/>
      </w:tblGrid>
      <w:tr w:rsidR="00CF6E70" w:rsidRPr="00BD546A" w14:paraId="4E52F702" w14:textId="77777777" w:rsidTr="00967584">
        <w:tc>
          <w:tcPr>
            <w:tcW w:w="4508" w:type="dxa"/>
          </w:tcPr>
          <w:p w14:paraId="097CDEBC" w14:textId="02C9078A" w:rsidR="00CF6E70" w:rsidRPr="00741B43" w:rsidRDefault="00CF6E70" w:rsidP="00CF6E70">
            <w:pPr>
              <w:rPr>
                <w:rFonts w:ascii="Aptos" w:eastAsia="Arial" w:hAnsi="Aptos" w:cs="Arial"/>
                <w:b/>
                <w:bCs/>
                <w:color w:val="7F7F7F" w:themeColor="text1" w:themeTint="80"/>
                <w:highlight w:val="green"/>
              </w:rPr>
            </w:pPr>
            <w:r w:rsidRPr="00741B43">
              <w:rPr>
                <w:rFonts w:ascii="Aptos" w:eastAsia="Arial" w:hAnsi="Aptos" w:cs="Arial"/>
                <w:b/>
                <w:bCs/>
                <w:color w:val="7F7F7F" w:themeColor="text1" w:themeTint="80"/>
                <w:highlight w:val="green"/>
              </w:rPr>
              <w:t>Mit</w:t>
            </w:r>
          </w:p>
        </w:tc>
        <w:tc>
          <w:tcPr>
            <w:tcW w:w="4508" w:type="dxa"/>
          </w:tcPr>
          <w:p w14:paraId="167980E8" w14:textId="7532F599" w:rsidR="00CF6E70" w:rsidRPr="00CF6E70" w:rsidRDefault="00CF6E70" w:rsidP="00CF6E70">
            <w:pPr>
              <w:rPr>
                <w:rFonts w:ascii="Aptos" w:eastAsia="Arial" w:hAnsi="Aptos" w:cs="Arial"/>
                <w:highlight w:val="green"/>
                <w:lang w:val="en-US"/>
              </w:rPr>
            </w:pPr>
            <w:r w:rsidRPr="00741B43">
              <w:rPr>
                <w:rFonts w:ascii="Aptos" w:eastAsia="Arial" w:hAnsi="Aptos" w:cs="Arial"/>
                <w:highlight w:val="green"/>
                <w:lang w:val="en-US"/>
              </w:rPr>
              <w:t xml:space="preserve">Anabella Bacigalupo, Patricio Aramburu, Carolina Saade, Andrés Granier, Agustina </w:t>
            </w:r>
            <w:proofErr w:type="spellStart"/>
            <w:r w:rsidRPr="00741B43">
              <w:rPr>
                <w:rFonts w:ascii="Aptos" w:eastAsia="Arial" w:hAnsi="Aptos" w:cs="Arial"/>
                <w:highlight w:val="green"/>
                <w:lang w:val="en-US"/>
              </w:rPr>
              <w:t>Reinaudo</w:t>
            </w:r>
            <w:proofErr w:type="spellEnd"/>
            <w:r w:rsidRPr="00741B43">
              <w:rPr>
                <w:rFonts w:ascii="Aptos" w:eastAsia="Arial" w:hAnsi="Aptos" w:cs="Arial"/>
                <w:highlight w:val="green"/>
                <w:lang w:val="en-US"/>
              </w:rPr>
              <w:t xml:space="preserve">, Guadalupe </w:t>
            </w:r>
            <w:proofErr w:type="spellStart"/>
            <w:r w:rsidRPr="00741B43">
              <w:rPr>
                <w:rFonts w:ascii="Aptos" w:eastAsia="Arial" w:hAnsi="Aptos" w:cs="Arial"/>
                <w:highlight w:val="green"/>
                <w:lang w:val="en-US"/>
              </w:rPr>
              <w:t>Otheguy</w:t>
            </w:r>
            <w:proofErr w:type="spellEnd"/>
            <w:r w:rsidRPr="00741B43">
              <w:rPr>
                <w:rFonts w:ascii="Aptos" w:eastAsia="Arial" w:hAnsi="Aptos" w:cs="Arial"/>
                <w:highlight w:val="green"/>
                <w:lang w:val="en-US"/>
              </w:rPr>
              <w:t>, Enrique Amido</w:t>
            </w:r>
          </w:p>
        </w:tc>
      </w:tr>
      <w:tr w:rsidR="00741B43" w:rsidRPr="001E4F12" w14:paraId="20EE544B" w14:textId="77777777" w:rsidTr="00967584">
        <w:tc>
          <w:tcPr>
            <w:tcW w:w="4508" w:type="dxa"/>
          </w:tcPr>
          <w:p w14:paraId="51BBF8D6" w14:textId="0EDC79E7" w:rsidR="00741B43" w:rsidRPr="00741B43" w:rsidRDefault="00741B43" w:rsidP="00741B43">
            <w:pPr>
              <w:rPr>
                <w:rFonts w:ascii="Aptos" w:eastAsia="Arial" w:hAnsi="Aptos" w:cs="Arial"/>
                <w:b/>
                <w:bCs/>
                <w:color w:val="7F7F7F" w:themeColor="text1" w:themeTint="80"/>
                <w:highlight w:val="green"/>
              </w:rPr>
            </w:pPr>
            <w:r w:rsidRPr="00741B43">
              <w:rPr>
                <w:rFonts w:ascii="Aptos" w:eastAsia="Arial" w:hAnsi="Aptos" w:cs="Arial"/>
                <w:b/>
                <w:bCs/>
                <w:color w:val="7F7F7F" w:themeColor="text1" w:themeTint="80"/>
                <w:highlight w:val="green"/>
              </w:rPr>
              <w:t>Regie, Text</w:t>
            </w:r>
          </w:p>
        </w:tc>
        <w:tc>
          <w:tcPr>
            <w:tcW w:w="4508" w:type="dxa"/>
          </w:tcPr>
          <w:p w14:paraId="334609AF" w14:textId="3B3D4785" w:rsidR="00741B43" w:rsidRPr="00741B43" w:rsidRDefault="00741B43" w:rsidP="00741B43">
            <w:pPr>
              <w:rPr>
                <w:rFonts w:ascii="Aptos" w:eastAsia="Arial" w:hAnsi="Aptos" w:cs="Arial"/>
                <w:highlight w:val="green"/>
                <w:lang w:val="en-US"/>
              </w:rPr>
            </w:pPr>
            <w:r w:rsidRPr="00741B43">
              <w:rPr>
                <w:rFonts w:ascii="Aptos" w:eastAsia="Arial" w:hAnsi="Aptos" w:cs="Arial"/>
                <w:highlight w:val="green"/>
              </w:rPr>
              <w:t>Juan Pablo Gómez</w:t>
            </w:r>
          </w:p>
        </w:tc>
      </w:tr>
      <w:tr w:rsidR="00741B43" w14:paraId="77378769" w14:textId="77777777" w:rsidTr="00967584">
        <w:tc>
          <w:tcPr>
            <w:tcW w:w="4508" w:type="dxa"/>
          </w:tcPr>
          <w:p w14:paraId="4CDF5CFF" w14:textId="64796B35" w:rsidR="00741B43" w:rsidRPr="00741B43" w:rsidRDefault="00741B43" w:rsidP="00741B43">
            <w:pPr>
              <w:rPr>
                <w:rFonts w:ascii="Aptos" w:eastAsia="Arial" w:hAnsi="Aptos" w:cs="Arial"/>
                <w:b/>
                <w:bCs/>
                <w:color w:val="7F7F7F" w:themeColor="text1" w:themeTint="80"/>
                <w:highlight w:val="green"/>
              </w:rPr>
            </w:pPr>
            <w:r w:rsidRPr="00741B43">
              <w:rPr>
                <w:rFonts w:ascii="Aptos" w:eastAsia="Arial" w:hAnsi="Aptos" w:cs="Arial"/>
                <w:b/>
                <w:bCs/>
                <w:color w:val="7F7F7F" w:themeColor="text1" w:themeTint="80"/>
                <w:highlight w:val="green"/>
              </w:rPr>
              <w:t>Kostüm</w:t>
            </w:r>
          </w:p>
        </w:tc>
        <w:tc>
          <w:tcPr>
            <w:tcW w:w="4508" w:type="dxa"/>
          </w:tcPr>
          <w:p w14:paraId="2FFF7BA7" w14:textId="72A60DAB" w:rsidR="00741B43" w:rsidRPr="00741B43" w:rsidRDefault="00741B43" w:rsidP="00741B43">
            <w:pPr>
              <w:rPr>
                <w:rFonts w:ascii="Aptos" w:eastAsia="Arial" w:hAnsi="Aptos" w:cs="Arial"/>
                <w:highlight w:val="green"/>
              </w:rPr>
            </w:pPr>
            <w:r w:rsidRPr="00741B43">
              <w:rPr>
                <w:rFonts w:ascii="Aptos" w:eastAsia="Arial" w:hAnsi="Aptos" w:cs="Arial"/>
                <w:highlight w:val="green"/>
              </w:rPr>
              <w:t>Roberta Pesci</w:t>
            </w:r>
          </w:p>
        </w:tc>
      </w:tr>
      <w:tr w:rsidR="00741B43" w14:paraId="744E2F1D" w14:textId="77777777" w:rsidTr="00967584">
        <w:tc>
          <w:tcPr>
            <w:tcW w:w="4508" w:type="dxa"/>
          </w:tcPr>
          <w:p w14:paraId="23058689" w14:textId="465FE9F4" w:rsidR="00741B43" w:rsidRPr="00741B43" w:rsidRDefault="00741B43" w:rsidP="00741B43">
            <w:pPr>
              <w:rPr>
                <w:rFonts w:ascii="Aptos" w:eastAsia="Arial" w:hAnsi="Aptos" w:cs="Arial"/>
                <w:b/>
                <w:bCs/>
                <w:color w:val="7F7F7F" w:themeColor="text1" w:themeTint="80"/>
                <w:highlight w:val="green"/>
              </w:rPr>
            </w:pPr>
            <w:r w:rsidRPr="00741B43">
              <w:rPr>
                <w:rFonts w:ascii="Aptos" w:eastAsia="Arial" w:hAnsi="Aptos" w:cs="Arial"/>
                <w:b/>
                <w:bCs/>
                <w:color w:val="7F7F7F" w:themeColor="text1" w:themeTint="80"/>
                <w:highlight w:val="green"/>
              </w:rPr>
              <w:t>Bühne, Lichtdesign</w:t>
            </w:r>
          </w:p>
        </w:tc>
        <w:tc>
          <w:tcPr>
            <w:tcW w:w="4508" w:type="dxa"/>
          </w:tcPr>
          <w:p w14:paraId="2606F769" w14:textId="30325AE0" w:rsidR="00741B43" w:rsidRPr="00741B43" w:rsidRDefault="00741B43" w:rsidP="00741B43">
            <w:pPr>
              <w:rPr>
                <w:rFonts w:ascii="Aptos" w:eastAsia="Arial" w:hAnsi="Aptos" w:cs="Arial"/>
                <w:highlight w:val="green"/>
              </w:rPr>
            </w:pPr>
            <w:r w:rsidRPr="00741B43">
              <w:rPr>
                <w:rFonts w:ascii="Aptos" w:eastAsia="Arial" w:hAnsi="Aptos" w:cs="Arial"/>
                <w:highlight w:val="green"/>
              </w:rPr>
              <w:t>Santiago Badillo</w:t>
            </w:r>
          </w:p>
        </w:tc>
      </w:tr>
      <w:tr w:rsidR="00741B43" w14:paraId="733B521A" w14:textId="77777777" w:rsidTr="00967584">
        <w:tc>
          <w:tcPr>
            <w:tcW w:w="4508" w:type="dxa"/>
          </w:tcPr>
          <w:p w14:paraId="2854D755" w14:textId="5EC9858E" w:rsidR="00741B43" w:rsidRPr="00741B43" w:rsidRDefault="00741B43" w:rsidP="00741B43">
            <w:pPr>
              <w:rPr>
                <w:rFonts w:ascii="Aptos" w:eastAsia="Arial" w:hAnsi="Aptos" w:cs="Arial"/>
                <w:b/>
                <w:bCs/>
                <w:color w:val="7F7F7F" w:themeColor="text1" w:themeTint="80"/>
                <w:highlight w:val="green"/>
              </w:rPr>
            </w:pPr>
            <w:r w:rsidRPr="00741B43">
              <w:rPr>
                <w:rFonts w:ascii="Aptos" w:eastAsia="Arial" w:hAnsi="Aptos" w:cs="Arial"/>
                <w:b/>
                <w:bCs/>
                <w:color w:val="7F7F7F" w:themeColor="text1" w:themeTint="80"/>
                <w:highlight w:val="green"/>
              </w:rPr>
              <w:t>Chorarrangements</w:t>
            </w:r>
          </w:p>
        </w:tc>
        <w:tc>
          <w:tcPr>
            <w:tcW w:w="4508" w:type="dxa"/>
          </w:tcPr>
          <w:p w14:paraId="59D59ED6" w14:textId="69A3E1C4" w:rsidR="00741B43" w:rsidRPr="00741B43" w:rsidRDefault="00741B43" w:rsidP="00741B43">
            <w:pPr>
              <w:rPr>
                <w:rFonts w:ascii="Aptos" w:eastAsia="Arial" w:hAnsi="Aptos" w:cs="Arial"/>
                <w:highlight w:val="green"/>
              </w:rPr>
            </w:pPr>
            <w:r w:rsidRPr="00741B43">
              <w:rPr>
                <w:rFonts w:ascii="Aptos" w:eastAsia="Arial" w:hAnsi="Aptos" w:cs="Arial"/>
                <w:highlight w:val="green"/>
              </w:rPr>
              <w:t>Guadalupe Otheguy</w:t>
            </w:r>
          </w:p>
        </w:tc>
      </w:tr>
      <w:tr w:rsidR="00741B43" w:rsidRPr="00BD546A" w14:paraId="7D42042A" w14:textId="77777777" w:rsidTr="00967584">
        <w:tc>
          <w:tcPr>
            <w:tcW w:w="4508" w:type="dxa"/>
          </w:tcPr>
          <w:p w14:paraId="72472A44" w14:textId="3B499A87" w:rsidR="00741B43" w:rsidRPr="00741B43" w:rsidRDefault="00741B43" w:rsidP="00741B43">
            <w:pPr>
              <w:rPr>
                <w:rFonts w:ascii="Aptos" w:eastAsia="Arial" w:hAnsi="Aptos" w:cs="Arial"/>
                <w:b/>
                <w:bCs/>
                <w:color w:val="7F7F7F" w:themeColor="text1" w:themeTint="80"/>
                <w:highlight w:val="green"/>
              </w:rPr>
            </w:pPr>
            <w:r w:rsidRPr="00741B43">
              <w:rPr>
                <w:rFonts w:ascii="Aptos" w:eastAsia="Arial" w:hAnsi="Aptos" w:cs="Arial"/>
                <w:b/>
                <w:bCs/>
                <w:color w:val="7F7F7F" w:themeColor="text1" w:themeTint="80"/>
                <w:highlight w:val="green"/>
              </w:rPr>
              <w:t>Choreografie, Künstlerische Beratung</w:t>
            </w:r>
          </w:p>
        </w:tc>
        <w:tc>
          <w:tcPr>
            <w:tcW w:w="4508" w:type="dxa"/>
          </w:tcPr>
          <w:p w14:paraId="2F2D7082" w14:textId="0F61FC74" w:rsidR="00741B43" w:rsidRPr="00741B43" w:rsidRDefault="00741B43" w:rsidP="00741B43">
            <w:pPr>
              <w:rPr>
                <w:rFonts w:ascii="Aptos" w:eastAsia="Arial" w:hAnsi="Aptos" w:cs="Arial"/>
                <w:highlight w:val="green"/>
                <w:lang w:val="en-US"/>
              </w:rPr>
            </w:pPr>
            <w:r w:rsidRPr="00741B43">
              <w:rPr>
                <w:rFonts w:ascii="Aptos" w:eastAsia="Arial" w:hAnsi="Aptos" w:cs="Arial"/>
                <w:highlight w:val="green"/>
                <w:lang w:val="en-US"/>
              </w:rPr>
              <w:t>Andrés Molina, Mariana La Torre</w:t>
            </w:r>
          </w:p>
        </w:tc>
      </w:tr>
      <w:tr w:rsidR="00741B43" w14:paraId="1D1EA817" w14:textId="77777777" w:rsidTr="00967584">
        <w:tc>
          <w:tcPr>
            <w:tcW w:w="4508" w:type="dxa"/>
          </w:tcPr>
          <w:p w14:paraId="41ED7A1E" w14:textId="29CF6456" w:rsidR="00741B43" w:rsidRPr="003761DE" w:rsidRDefault="00741B43" w:rsidP="00741B43">
            <w:pPr>
              <w:rPr>
                <w:rFonts w:ascii="Aptos" w:eastAsia="Arial" w:hAnsi="Aptos" w:cs="Arial"/>
                <w:b/>
                <w:bCs/>
                <w:color w:val="7F7F7F" w:themeColor="text1" w:themeTint="80"/>
              </w:rPr>
            </w:pPr>
            <w:r>
              <w:rPr>
                <w:rFonts w:ascii="Aptos" w:eastAsia="Arial" w:hAnsi="Aptos" w:cs="Arial"/>
                <w:b/>
                <w:bCs/>
                <w:color w:val="7F7F7F" w:themeColor="text1" w:themeTint="80"/>
              </w:rPr>
              <w:t>Textmitarbeit</w:t>
            </w:r>
          </w:p>
        </w:tc>
        <w:tc>
          <w:tcPr>
            <w:tcW w:w="4508" w:type="dxa"/>
          </w:tcPr>
          <w:p w14:paraId="4E72972E" w14:textId="279D99EC" w:rsidR="00741B43" w:rsidRPr="0065011E" w:rsidRDefault="00741B43" w:rsidP="00741B43">
            <w:pPr>
              <w:rPr>
                <w:rFonts w:ascii="Aptos" w:eastAsia="Arial" w:hAnsi="Aptos" w:cs="Arial"/>
              </w:rPr>
            </w:pPr>
            <w:r w:rsidRPr="00AA1862">
              <w:rPr>
                <w:rFonts w:ascii="Aptos" w:eastAsia="Arial" w:hAnsi="Aptos" w:cs="Arial"/>
              </w:rPr>
              <w:t>Diego Materyn</w:t>
            </w:r>
          </w:p>
        </w:tc>
      </w:tr>
      <w:tr w:rsidR="00741B43" w14:paraId="15C5B648" w14:textId="77777777" w:rsidTr="00967584">
        <w:tc>
          <w:tcPr>
            <w:tcW w:w="4508" w:type="dxa"/>
          </w:tcPr>
          <w:p w14:paraId="519D25E0" w14:textId="633CE935" w:rsidR="00741B43" w:rsidRPr="003761DE" w:rsidRDefault="00741B43" w:rsidP="00741B43">
            <w:pPr>
              <w:rPr>
                <w:rFonts w:ascii="Aptos" w:eastAsia="Arial" w:hAnsi="Aptos" w:cs="Arial"/>
                <w:b/>
                <w:bCs/>
                <w:color w:val="7F7F7F" w:themeColor="text1" w:themeTint="80"/>
              </w:rPr>
            </w:pPr>
            <w:r>
              <w:rPr>
                <w:rFonts w:ascii="Aptos" w:eastAsia="Arial" w:hAnsi="Aptos" w:cs="Arial"/>
                <w:b/>
                <w:bCs/>
                <w:color w:val="7F7F7F" w:themeColor="text1" w:themeTint="80"/>
              </w:rPr>
              <w:t>Fotografie</w:t>
            </w:r>
          </w:p>
        </w:tc>
        <w:tc>
          <w:tcPr>
            <w:tcW w:w="4508" w:type="dxa"/>
          </w:tcPr>
          <w:p w14:paraId="14C2F1DF" w14:textId="3A7440BB" w:rsidR="00741B43" w:rsidRPr="0065011E" w:rsidRDefault="00741B43" w:rsidP="00741B43">
            <w:pPr>
              <w:rPr>
                <w:rFonts w:ascii="Aptos" w:eastAsia="Arial" w:hAnsi="Aptos" w:cs="Arial"/>
              </w:rPr>
            </w:pPr>
            <w:proofErr w:type="spellStart"/>
            <w:r w:rsidRPr="00AA1862">
              <w:rPr>
                <w:rFonts w:ascii="Aptos" w:eastAsia="Arial" w:hAnsi="Aptos" w:cs="Arial"/>
              </w:rPr>
              <w:t>Pigu</w:t>
            </w:r>
            <w:proofErr w:type="spellEnd"/>
            <w:r w:rsidRPr="00AA1862">
              <w:rPr>
                <w:rFonts w:ascii="Aptos" w:eastAsia="Arial" w:hAnsi="Aptos" w:cs="Arial"/>
              </w:rPr>
              <w:t xml:space="preserve"> Gómez</w:t>
            </w:r>
          </w:p>
        </w:tc>
      </w:tr>
      <w:tr w:rsidR="00741B43" w:rsidRPr="00BD546A" w14:paraId="15953D9D" w14:textId="77777777" w:rsidTr="00967584">
        <w:tc>
          <w:tcPr>
            <w:tcW w:w="4508" w:type="dxa"/>
          </w:tcPr>
          <w:p w14:paraId="4609C12F" w14:textId="063F3DF9" w:rsidR="00741B43" w:rsidRPr="00741B43" w:rsidRDefault="00741B43" w:rsidP="00741B43">
            <w:pPr>
              <w:rPr>
                <w:rFonts w:ascii="Aptos" w:eastAsia="Arial" w:hAnsi="Aptos" w:cs="Arial"/>
                <w:b/>
                <w:bCs/>
                <w:color w:val="7F7F7F" w:themeColor="text1" w:themeTint="80"/>
                <w:highlight w:val="green"/>
              </w:rPr>
            </w:pPr>
            <w:r w:rsidRPr="00741B43">
              <w:rPr>
                <w:rFonts w:ascii="Aptos" w:eastAsia="Arial" w:hAnsi="Aptos" w:cs="Arial"/>
                <w:b/>
                <w:bCs/>
                <w:color w:val="7F7F7F" w:themeColor="text1" w:themeTint="80"/>
                <w:highlight w:val="green"/>
              </w:rPr>
              <w:t>Musikregie</w:t>
            </w:r>
          </w:p>
        </w:tc>
        <w:tc>
          <w:tcPr>
            <w:tcW w:w="4508" w:type="dxa"/>
          </w:tcPr>
          <w:p w14:paraId="7F45031C" w14:textId="64D7466D" w:rsidR="00741B43" w:rsidRPr="00741B43" w:rsidRDefault="00741B43" w:rsidP="00741B43">
            <w:pPr>
              <w:rPr>
                <w:rFonts w:ascii="Aptos" w:eastAsia="Arial" w:hAnsi="Aptos" w:cs="Arial"/>
                <w:highlight w:val="green"/>
                <w:lang w:val="en-US"/>
              </w:rPr>
            </w:pPr>
            <w:r w:rsidRPr="00741B43">
              <w:rPr>
                <w:rFonts w:ascii="Aptos" w:eastAsia="Arial" w:hAnsi="Aptos" w:cs="Arial"/>
                <w:highlight w:val="green"/>
                <w:lang w:val="en-US"/>
              </w:rPr>
              <w:t xml:space="preserve">Guadalupe </w:t>
            </w:r>
            <w:proofErr w:type="spellStart"/>
            <w:r w:rsidRPr="00741B43">
              <w:rPr>
                <w:rFonts w:ascii="Aptos" w:eastAsia="Arial" w:hAnsi="Aptos" w:cs="Arial"/>
                <w:highlight w:val="green"/>
                <w:lang w:val="en-US"/>
              </w:rPr>
              <w:t>Otheguy</w:t>
            </w:r>
            <w:proofErr w:type="spellEnd"/>
            <w:r w:rsidRPr="00741B43">
              <w:rPr>
                <w:rFonts w:ascii="Aptos" w:eastAsia="Arial" w:hAnsi="Aptos" w:cs="Arial"/>
                <w:highlight w:val="green"/>
                <w:lang w:val="en-US"/>
              </w:rPr>
              <w:t>, Juan Pablo Gómez</w:t>
            </w:r>
          </w:p>
        </w:tc>
      </w:tr>
      <w:tr w:rsidR="00741B43" w:rsidRPr="007F1522" w14:paraId="39945D49" w14:textId="77777777" w:rsidTr="00967584">
        <w:tc>
          <w:tcPr>
            <w:tcW w:w="4508" w:type="dxa"/>
          </w:tcPr>
          <w:p w14:paraId="20F3872D" w14:textId="786CE7D8" w:rsidR="00741B43" w:rsidRPr="00BD546A" w:rsidRDefault="00741B43" w:rsidP="00741B43">
            <w:pPr>
              <w:rPr>
                <w:rFonts w:ascii="Aptos" w:eastAsia="Arial" w:hAnsi="Aptos" w:cs="Arial"/>
                <w:b/>
                <w:bCs/>
                <w:color w:val="7F7F7F" w:themeColor="text1" w:themeTint="80"/>
                <w:highlight w:val="green"/>
              </w:rPr>
            </w:pPr>
            <w:r w:rsidRPr="00BD546A">
              <w:rPr>
                <w:rFonts w:ascii="Aptos" w:eastAsia="Arial" w:hAnsi="Aptos" w:cs="Arial"/>
                <w:b/>
                <w:bCs/>
                <w:color w:val="7F7F7F" w:themeColor="text1" w:themeTint="80"/>
                <w:highlight w:val="green"/>
              </w:rPr>
              <w:t>Regieassistenz</w:t>
            </w:r>
          </w:p>
        </w:tc>
        <w:tc>
          <w:tcPr>
            <w:tcW w:w="4508" w:type="dxa"/>
          </w:tcPr>
          <w:p w14:paraId="39958ECF" w14:textId="62F3321C" w:rsidR="00741B43" w:rsidRPr="00BD546A" w:rsidRDefault="00741B43" w:rsidP="00741B43">
            <w:pPr>
              <w:rPr>
                <w:rFonts w:ascii="Aptos" w:eastAsia="Arial" w:hAnsi="Aptos" w:cs="Arial"/>
                <w:highlight w:val="green"/>
                <w:lang w:val="en-US"/>
              </w:rPr>
            </w:pPr>
            <w:r w:rsidRPr="00BD546A">
              <w:rPr>
                <w:rFonts w:ascii="Aptos" w:eastAsia="Arial" w:hAnsi="Aptos" w:cs="Arial"/>
                <w:highlight w:val="green"/>
                <w:lang w:val="en-US"/>
              </w:rPr>
              <w:t>Manon Minetti</w:t>
            </w:r>
          </w:p>
        </w:tc>
      </w:tr>
      <w:tr w:rsidR="00741B43" w:rsidRPr="00BD546A" w14:paraId="52C9003B" w14:textId="77777777" w:rsidTr="00967584">
        <w:tc>
          <w:tcPr>
            <w:tcW w:w="4508" w:type="dxa"/>
          </w:tcPr>
          <w:p w14:paraId="75765C63" w14:textId="76DA89CE" w:rsidR="00741B43" w:rsidRPr="00741B43" w:rsidRDefault="00741B43" w:rsidP="00741B43">
            <w:pPr>
              <w:rPr>
                <w:rFonts w:ascii="Aptos" w:eastAsia="Arial" w:hAnsi="Aptos" w:cs="Arial"/>
                <w:b/>
                <w:bCs/>
                <w:color w:val="7F7F7F" w:themeColor="text1" w:themeTint="80"/>
                <w:highlight w:val="green"/>
              </w:rPr>
            </w:pPr>
            <w:r w:rsidRPr="00741B43">
              <w:rPr>
                <w:rFonts w:ascii="Aptos" w:eastAsia="Arial" w:hAnsi="Aptos" w:cs="Arial"/>
                <w:b/>
                <w:bCs/>
                <w:color w:val="7F7F7F" w:themeColor="text1" w:themeTint="80"/>
                <w:highlight w:val="green"/>
              </w:rPr>
              <w:t>Unterstützt durch</w:t>
            </w:r>
          </w:p>
        </w:tc>
        <w:tc>
          <w:tcPr>
            <w:tcW w:w="4508" w:type="dxa"/>
          </w:tcPr>
          <w:p w14:paraId="58C32E03" w14:textId="5BA8BA6A" w:rsidR="00741B43" w:rsidRPr="00741B43" w:rsidRDefault="00741B43" w:rsidP="00741B43">
            <w:pPr>
              <w:rPr>
                <w:rFonts w:ascii="Aptos" w:eastAsia="Arial" w:hAnsi="Aptos" w:cs="Arial"/>
                <w:highlight w:val="green"/>
                <w:lang w:val="en-US"/>
              </w:rPr>
            </w:pPr>
            <w:proofErr w:type="spellStart"/>
            <w:r w:rsidRPr="00741B43">
              <w:rPr>
                <w:rFonts w:ascii="Aptos" w:eastAsia="Arial" w:hAnsi="Aptos" w:cs="Arial"/>
                <w:highlight w:val="green"/>
                <w:lang w:val="en-US"/>
              </w:rPr>
              <w:t>Galpón</w:t>
            </w:r>
            <w:proofErr w:type="spellEnd"/>
            <w:r w:rsidRPr="00741B43">
              <w:rPr>
                <w:rFonts w:ascii="Aptos" w:eastAsia="Arial" w:hAnsi="Aptos" w:cs="Arial"/>
                <w:highlight w:val="green"/>
                <w:lang w:val="en-US"/>
              </w:rPr>
              <w:t xml:space="preserve"> de Guevara, Fundación Cazadores, Instituto Nacional del Teatro, </w:t>
            </w:r>
            <w:proofErr w:type="spellStart"/>
            <w:r w:rsidRPr="00741B43">
              <w:rPr>
                <w:rFonts w:ascii="Aptos" w:eastAsia="Arial" w:hAnsi="Aptos" w:cs="Arial"/>
                <w:highlight w:val="green"/>
                <w:lang w:val="en-US"/>
              </w:rPr>
              <w:t>Proteatro</w:t>
            </w:r>
            <w:proofErr w:type="spellEnd"/>
            <w:r w:rsidRPr="00741B43">
              <w:rPr>
                <w:rFonts w:ascii="Aptos" w:eastAsia="Arial" w:hAnsi="Aptos" w:cs="Arial"/>
                <w:highlight w:val="green"/>
                <w:lang w:val="en-US"/>
              </w:rPr>
              <w:t>, Fondo Metropolitano</w:t>
            </w:r>
          </w:p>
        </w:tc>
      </w:tr>
    </w:tbl>
    <w:p w14:paraId="08A8B335" w14:textId="28476CDD" w:rsidR="150A83D1" w:rsidRPr="00C51D7F"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Paragraph"/>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Paragraph"/>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Paragraph"/>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Paragraph"/>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leGrid"/>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40B52" w14:textId="77777777" w:rsidR="00376D87" w:rsidRDefault="00376D87">
      <w:pPr>
        <w:spacing w:after="0" w:line="240" w:lineRule="auto"/>
      </w:pPr>
      <w:r>
        <w:separator/>
      </w:r>
    </w:p>
  </w:endnote>
  <w:endnote w:type="continuationSeparator" w:id="0">
    <w:p w14:paraId="01095DDE" w14:textId="77777777" w:rsidR="00376D87" w:rsidRDefault="00376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ooter"/>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6E0B" w14:textId="77777777" w:rsidR="00376D87" w:rsidRDefault="00376D87">
      <w:pPr>
        <w:spacing w:after="0" w:line="240" w:lineRule="auto"/>
      </w:pPr>
      <w:r>
        <w:separator/>
      </w:r>
    </w:p>
  </w:footnote>
  <w:footnote w:type="continuationSeparator" w:id="0">
    <w:p w14:paraId="545655D1" w14:textId="77777777" w:rsidR="00376D87" w:rsidRDefault="00376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Header"/>
            <w:ind w:left="-115"/>
          </w:pPr>
        </w:p>
      </w:tc>
      <w:tc>
        <w:tcPr>
          <w:tcW w:w="3005" w:type="dxa"/>
        </w:tcPr>
        <w:p w14:paraId="0F353C4A" w14:textId="1659D325" w:rsidR="4354104F" w:rsidRDefault="4354104F" w:rsidP="4354104F">
          <w:pPr>
            <w:pStyle w:val="Header"/>
            <w:jc w:val="center"/>
          </w:pPr>
        </w:p>
      </w:tc>
      <w:tc>
        <w:tcPr>
          <w:tcW w:w="3005" w:type="dxa"/>
        </w:tcPr>
        <w:p w14:paraId="2663C652" w14:textId="09474C70" w:rsidR="4354104F" w:rsidRDefault="4354104F" w:rsidP="4354104F">
          <w:pPr>
            <w:pStyle w:val="Header"/>
            <w:ind w:right="-115"/>
            <w:jc w:val="right"/>
          </w:pPr>
        </w:p>
      </w:tc>
    </w:tr>
  </w:tbl>
  <w:p w14:paraId="2CFFFBE8" w14:textId="03205DF4" w:rsidR="4354104F" w:rsidRDefault="4354104F" w:rsidP="4354104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2249F"/>
    <w:rsid w:val="00025164"/>
    <w:rsid w:val="00030D0C"/>
    <w:rsid w:val="00037065"/>
    <w:rsid w:val="00037BC6"/>
    <w:rsid w:val="000428B6"/>
    <w:rsid w:val="000635A7"/>
    <w:rsid w:val="00086C5B"/>
    <w:rsid w:val="0009334C"/>
    <w:rsid w:val="00096BAB"/>
    <w:rsid w:val="000A5BC5"/>
    <w:rsid w:val="000A76D9"/>
    <w:rsid w:val="000E1B03"/>
    <w:rsid w:val="00101D92"/>
    <w:rsid w:val="00102364"/>
    <w:rsid w:val="001157DD"/>
    <w:rsid w:val="00117754"/>
    <w:rsid w:val="00117915"/>
    <w:rsid w:val="0013314D"/>
    <w:rsid w:val="00141338"/>
    <w:rsid w:val="0014472A"/>
    <w:rsid w:val="00152041"/>
    <w:rsid w:val="0016175F"/>
    <w:rsid w:val="001938E7"/>
    <w:rsid w:val="001B0E68"/>
    <w:rsid w:val="001B35FE"/>
    <w:rsid w:val="001D13CC"/>
    <w:rsid w:val="001D2FAD"/>
    <w:rsid w:val="001D4B7A"/>
    <w:rsid w:val="001E308D"/>
    <w:rsid w:val="001E4719"/>
    <w:rsid w:val="001E4F12"/>
    <w:rsid w:val="001E7F50"/>
    <w:rsid w:val="001F362C"/>
    <w:rsid w:val="001F37E8"/>
    <w:rsid w:val="00206508"/>
    <w:rsid w:val="00217ADF"/>
    <w:rsid w:val="00224F90"/>
    <w:rsid w:val="00226EA8"/>
    <w:rsid w:val="00243654"/>
    <w:rsid w:val="00251163"/>
    <w:rsid w:val="00256A18"/>
    <w:rsid w:val="00260419"/>
    <w:rsid w:val="00266EB3"/>
    <w:rsid w:val="00280343"/>
    <w:rsid w:val="00285879"/>
    <w:rsid w:val="00286131"/>
    <w:rsid w:val="00287CD1"/>
    <w:rsid w:val="00291335"/>
    <w:rsid w:val="00297DD9"/>
    <w:rsid w:val="002A3C39"/>
    <w:rsid w:val="002B044A"/>
    <w:rsid w:val="002B0B4B"/>
    <w:rsid w:val="002C4776"/>
    <w:rsid w:val="002E210E"/>
    <w:rsid w:val="002E4B13"/>
    <w:rsid w:val="002E64B2"/>
    <w:rsid w:val="00310572"/>
    <w:rsid w:val="003154C7"/>
    <w:rsid w:val="0032391D"/>
    <w:rsid w:val="00323CCB"/>
    <w:rsid w:val="003446EC"/>
    <w:rsid w:val="00353347"/>
    <w:rsid w:val="00355E9F"/>
    <w:rsid w:val="00363C5F"/>
    <w:rsid w:val="003666D1"/>
    <w:rsid w:val="0037373D"/>
    <w:rsid w:val="003761DE"/>
    <w:rsid w:val="00376D87"/>
    <w:rsid w:val="003932C9"/>
    <w:rsid w:val="0039620B"/>
    <w:rsid w:val="00396E6C"/>
    <w:rsid w:val="0039755C"/>
    <w:rsid w:val="003C6E6B"/>
    <w:rsid w:val="003C7F9E"/>
    <w:rsid w:val="003D62B1"/>
    <w:rsid w:val="003E329D"/>
    <w:rsid w:val="004256E0"/>
    <w:rsid w:val="00460485"/>
    <w:rsid w:val="00470299"/>
    <w:rsid w:val="00480640"/>
    <w:rsid w:val="004809FE"/>
    <w:rsid w:val="004908F8"/>
    <w:rsid w:val="00497D08"/>
    <w:rsid w:val="004A7D70"/>
    <w:rsid w:val="004B37D6"/>
    <w:rsid w:val="004C0341"/>
    <w:rsid w:val="004C0AD4"/>
    <w:rsid w:val="004C7799"/>
    <w:rsid w:val="004E482E"/>
    <w:rsid w:val="004E488E"/>
    <w:rsid w:val="004E6FFD"/>
    <w:rsid w:val="004E78F8"/>
    <w:rsid w:val="004F0FA7"/>
    <w:rsid w:val="004F3B9C"/>
    <w:rsid w:val="00507B58"/>
    <w:rsid w:val="00535641"/>
    <w:rsid w:val="005369E0"/>
    <w:rsid w:val="00547392"/>
    <w:rsid w:val="005540A9"/>
    <w:rsid w:val="00564AD2"/>
    <w:rsid w:val="005922AD"/>
    <w:rsid w:val="00597731"/>
    <w:rsid w:val="005A030A"/>
    <w:rsid w:val="005A039F"/>
    <w:rsid w:val="005A3A1D"/>
    <w:rsid w:val="005A413A"/>
    <w:rsid w:val="005A76DE"/>
    <w:rsid w:val="005B36BC"/>
    <w:rsid w:val="005C0D8F"/>
    <w:rsid w:val="005F6CD3"/>
    <w:rsid w:val="0060089E"/>
    <w:rsid w:val="00602537"/>
    <w:rsid w:val="00615F8E"/>
    <w:rsid w:val="00626A1B"/>
    <w:rsid w:val="0063502E"/>
    <w:rsid w:val="00644367"/>
    <w:rsid w:val="0064746B"/>
    <w:rsid w:val="0065011E"/>
    <w:rsid w:val="006533AF"/>
    <w:rsid w:val="006603F7"/>
    <w:rsid w:val="006656DF"/>
    <w:rsid w:val="006831B6"/>
    <w:rsid w:val="00697F98"/>
    <w:rsid w:val="006A0FB7"/>
    <w:rsid w:val="006A225A"/>
    <w:rsid w:val="006A42B6"/>
    <w:rsid w:val="006B0CE4"/>
    <w:rsid w:val="006B2212"/>
    <w:rsid w:val="006B3612"/>
    <w:rsid w:val="006C1881"/>
    <w:rsid w:val="006D1EFA"/>
    <w:rsid w:val="006E2EE5"/>
    <w:rsid w:val="006F442A"/>
    <w:rsid w:val="006F5454"/>
    <w:rsid w:val="0070672E"/>
    <w:rsid w:val="00716BE8"/>
    <w:rsid w:val="00722EF3"/>
    <w:rsid w:val="0073304C"/>
    <w:rsid w:val="007369B7"/>
    <w:rsid w:val="007419F0"/>
    <w:rsid w:val="00741B43"/>
    <w:rsid w:val="00744AC6"/>
    <w:rsid w:val="00756018"/>
    <w:rsid w:val="00775A89"/>
    <w:rsid w:val="00776017"/>
    <w:rsid w:val="00793E7A"/>
    <w:rsid w:val="007A173B"/>
    <w:rsid w:val="007A4AF1"/>
    <w:rsid w:val="007B3193"/>
    <w:rsid w:val="007B37CC"/>
    <w:rsid w:val="007E1FF2"/>
    <w:rsid w:val="007F1522"/>
    <w:rsid w:val="00800333"/>
    <w:rsid w:val="008022CB"/>
    <w:rsid w:val="00803E15"/>
    <w:rsid w:val="00825AE7"/>
    <w:rsid w:val="008312F2"/>
    <w:rsid w:val="00833DB9"/>
    <w:rsid w:val="00834FC4"/>
    <w:rsid w:val="00841811"/>
    <w:rsid w:val="00842D66"/>
    <w:rsid w:val="00842F1A"/>
    <w:rsid w:val="00845536"/>
    <w:rsid w:val="00855ADD"/>
    <w:rsid w:val="00855F25"/>
    <w:rsid w:val="00871849"/>
    <w:rsid w:val="00872C4F"/>
    <w:rsid w:val="008736AF"/>
    <w:rsid w:val="008765A6"/>
    <w:rsid w:val="0088019E"/>
    <w:rsid w:val="00886415"/>
    <w:rsid w:val="00886CAD"/>
    <w:rsid w:val="008928D4"/>
    <w:rsid w:val="008C697E"/>
    <w:rsid w:val="008F4323"/>
    <w:rsid w:val="008F6B9A"/>
    <w:rsid w:val="00915FF3"/>
    <w:rsid w:val="00931E56"/>
    <w:rsid w:val="00934E28"/>
    <w:rsid w:val="009350F6"/>
    <w:rsid w:val="00937721"/>
    <w:rsid w:val="009519FA"/>
    <w:rsid w:val="00956FF5"/>
    <w:rsid w:val="00967584"/>
    <w:rsid w:val="00970457"/>
    <w:rsid w:val="00980A03"/>
    <w:rsid w:val="00981E49"/>
    <w:rsid w:val="00994588"/>
    <w:rsid w:val="009959BA"/>
    <w:rsid w:val="009A1AF9"/>
    <w:rsid w:val="009A3781"/>
    <w:rsid w:val="009A473A"/>
    <w:rsid w:val="009E10FE"/>
    <w:rsid w:val="009E1D70"/>
    <w:rsid w:val="009F4B70"/>
    <w:rsid w:val="00A0254C"/>
    <w:rsid w:val="00A152FE"/>
    <w:rsid w:val="00A303D3"/>
    <w:rsid w:val="00A33308"/>
    <w:rsid w:val="00A3487D"/>
    <w:rsid w:val="00A36BED"/>
    <w:rsid w:val="00A40400"/>
    <w:rsid w:val="00A417A0"/>
    <w:rsid w:val="00A43A57"/>
    <w:rsid w:val="00A53C9B"/>
    <w:rsid w:val="00A54450"/>
    <w:rsid w:val="00A548AA"/>
    <w:rsid w:val="00A54F7A"/>
    <w:rsid w:val="00A57302"/>
    <w:rsid w:val="00A671D5"/>
    <w:rsid w:val="00AA1862"/>
    <w:rsid w:val="00AA6E08"/>
    <w:rsid w:val="00AA791A"/>
    <w:rsid w:val="00AB32DB"/>
    <w:rsid w:val="00AC1B9F"/>
    <w:rsid w:val="00AD2A4B"/>
    <w:rsid w:val="00AE00E7"/>
    <w:rsid w:val="00AE4469"/>
    <w:rsid w:val="00AF4A18"/>
    <w:rsid w:val="00AF5B15"/>
    <w:rsid w:val="00AF6D1C"/>
    <w:rsid w:val="00AF7267"/>
    <w:rsid w:val="00AF99AB"/>
    <w:rsid w:val="00B041EB"/>
    <w:rsid w:val="00B1361A"/>
    <w:rsid w:val="00B15365"/>
    <w:rsid w:val="00B27535"/>
    <w:rsid w:val="00B32ECC"/>
    <w:rsid w:val="00B33217"/>
    <w:rsid w:val="00B333B7"/>
    <w:rsid w:val="00B42EAB"/>
    <w:rsid w:val="00B65BD6"/>
    <w:rsid w:val="00B74C3B"/>
    <w:rsid w:val="00B77BBD"/>
    <w:rsid w:val="00B84035"/>
    <w:rsid w:val="00B849D0"/>
    <w:rsid w:val="00B86712"/>
    <w:rsid w:val="00B879D6"/>
    <w:rsid w:val="00B91B37"/>
    <w:rsid w:val="00B96E87"/>
    <w:rsid w:val="00BA18CF"/>
    <w:rsid w:val="00BC46A7"/>
    <w:rsid w:val="00BC60CD"/>
    <w:rsid w:val="00BD0EE5"/>
    <w:rsid w:val="00BD2C95"/>
    <w:rsid w:val="00BD546A"/>
    <w:rsid w:val="00BE1962"/>
    <w:rsid w:val="00BE6497"/>
    <w:rsid w:val="00BF7415"/>
    <w:rsid w:val="00C17B60"/>
    <w:rsid w:val="00C33D35"/>
    <w:rsid w:val="00C51D7F"/>
    <w:rsid w:val="00C576C6"/>
    <w:rsid w:val="00C6586C"/>
    <w:rsid w:val="00C70A41"/>
    <w:rsid w:val="00C75B02"/>
    <w:rsid w:val="00C82CB3"/>
    <w:rsid w:val="00C850E2"/>
    <w:rsid w:val="00CA39F0"/>
    <w:rsid w:val="00CB1C63"/>
    <w:rsid w:val="00CC7DF4"/>
    <w:rsid w:val="00CE139B"/>
    <w:rsid w:val="00CE2BE2"/>
    <w:rsid w:val="00CF36A2"/>
    <w:rsid w:val="00CF4754"/>
    <w:rsid w:val="00CF6E70"/>
    <w:rsid w:val="00D13E7C"/>
    <w:rsid w:val="00D14129"/>
    <w:rsid w:val="00D14CDE"/>
    <w:rsid w:val="00D17AF9"/>
    <w:rsid w:val="00D37B0B"/>
    <w:rsid w:val="00D42568"/>
    <w:rsid w:val="00D55D52"/>
    <w:rsid w:val="00D67717"/>
    <w:rsid w:val="00D82176"/>
    <w:rsid w:val="00D90A3D"/>
    <w:rsid w:val="00D90C6D"/>
    <w:rsid w:val="00D96B94"/>
    <w:rsid w:val="00DA03DB"/>
    <w:rsid w:val="00DB33AD"/>
    <w:rsid w:val="00DB5396"/>
    <w:rsid w:val="00DB7B21"/>
    <w:rsid w:val="00DC001E"/>
    <w:rsid w:val="00DC0DF6"/>
    <w:rsid w:val="00DD6148"/>
    <w:rsid w:val="00DE682E"/>
    <w:rsid w:val="00E01272"/>
    <w:rsid w:val="00E05F9C"/>
    <w:rsid w:val="00E0735E"/>
    <w:rsid w:val="00E312A0"/>
    <w:rsid w:val="00E46EE3"/>
    <w:rsid w:val="00E4768E"/>
    <w:rsid w:val="00E50134"/>
    <w:rsid w:val="00E51491"/>
    <w:rsid w:val="00E649FD"/>
    <w:rsid w:val="00E66A91"/>
    <w:rsid w:val="00E716E8"/>
    <w:rsid w:val="00E76F2A"/>
    <w:rsid w:val="00E8176E"/>
    <w:rsid w:val="00E90EC9"/>
    <w:rsid w:val="00EA135F"/>
    <w:rsid w:val="00EB3728"/>
    <w:rsid w:val="00EB5EC6"/>
    <w:rsid w:val="00EB7296"/>
    <w:rsid w:val="00EC22C6"/>
    <w:rsid w:val="00EC2451"/>
    <w:rsid w:val="00EC5DD2"/>
    <w:rsid w:val="00ED4A3E"/>
    <w:rsid w:val="00EE0120"/>
    <w:rsid w:val="00EE7331"/>
    <w:rsid w:val="00F124A2"/>
    <w:rsid w:val="00F14280"/>
    <w:rsid w:val="00F23564"/>
    <w:rsid w:val="00F3149E"/>
    <w:rsid w:val="00F37E6A"/>
    <w:rsid w:val="00F4246C"/>
    <w:rsid w:val="00F44FDC"/>
    <w:rsid w:val="00F45305"/>
    <w:rsid w:val="00F47D00"/>
    <w:rsid w:val="00F52BFD"/>
    <w:rsid w:val="00F53987"/>
    <w:rsid w:val="00F646FD"/>
    <w:rsid w:val="00F75F86"/>
    <w:rsid w:val="00F871F7"/>
    <w:rsid w:val="00F916EA"/>
    <w:rsid w:val="00FA3845"/>
    <w:rsid w:val="00FA7B18"/>
    <w:rsid w:val="00FB199B"/>
    <w:rsid w:val="00FB21DF"/>
    <w:rsid w:val="00FC00FE"/>
    <w:rsid w:val="00FC4A1F"/>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3290D5"/>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14381BE"/>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8E3A16"/>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73E7E4"/>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92CE3E53-C99B-4FDF-A2BB-F28001FBB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354104F"/>
    <w:pPr>
      <w:ind w:left="720"/>
      <w:contextualSpacing/>
    </w:pPr>
  </w:style>
  <w:style w:type="paragraph" w:styleId="Header">
    <w:name w:val="header"/>
    <w:basedOn w:val="Normal"/>
    <w:uiPriority w:val="99"/>
    <w:unhideWhenUsed/>
    <w:rsid w:val="4354104F"/>
    <w:pPr>
      <w:tabs>
        <w:tab w:val="center" w:pos="4680"/>
        <w:tab w:val="right" w:pos="9360"/>
      </w:tabs>
      <w:spacing w:after="0" w:line="240" w:lineRule="auto"/>
    </w:pPr>
  </w:style>
  <w:style w:type="paragraph" w:styleId="Footer">
    <w:name w:val="footer"/>
    <w:basedOn w:val="Normal"/>
    <w:uiPriority w:val="99"/>
    <w:unhideWhenUsed/>
    <w:rsid w:val="4354104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E01272"/>
    <w:rPr>
      <w:sz w:val="16"/>
      <w:szCs w:val="16"/>
    </w:rPr>
  </w:style>
  <w:style w:type="paragraph" w:styleId="CommentText">
    <w:name w:val="annotation text"/>
    <w:basedOn w:val="Normal"/>
    <w:link w:val="CommentTextChar"/>
    <w:uiPriority w:val="99"/>
    <w:unhideWhenUsed/>
    <w:rsid w:val="00E01272"/>
    <w:pPr>
      <w:spacing w:line="240" w:lineRule="auto"/>
    </w:pPr>
    <w:rPr>
      <w:sz w:val="20"/>
      <w:szCs w:val="20"/>
    </w:rPr>
  </w:style>
  <w:style w:type="character" w:customStyle="1" w:styleId="CommentTextChar">
    <w:name w:val="Comment Text Char"/>
    <w:basedOn w:val="DefaultParagraphFont"/>
    <w:link w:val="CommentText"/>
    <w:uiPriority w:val="99"/>
    <w:rsid w:val="00E01272"/>
    <w:rPr>
      <w:sz w:val="20"/>
      <w:szCs w:val="20"/>
    </w:rPr>
  </w:style>
  <w:style w:type="paragraph" w:styleId="CommentSubject">
    <w:name w:val="annotation subject"/>
    <w:basedOn w:val="CommentText"/>
    <w:next w:val="CommentText"/>
    <w:link w:val="CommentSubjectChar"/>
    <w:uiPriority w:val="99"/>
    <w:semiHidden/>
    <w:unhideWhenUsed/>
    <w:rsid w:val="00E01272"/>
    <w:rPr>
      <w:b/>
      <w:bCs/>
    </w:rPr>
  </w:style>
  <w:style w:type="character" w:customStyle="1" w:styleId="CommentSubjectChar">
    <w:name w:val="Comment Subject Char"/>
    <w:basedOn w:val="CommentTextChar"/>
    <w:link w:val="CommentSubject"/>
    <w:uiPriority w:val="99"/>
    <w:semiHidden/>
    <w:rsid w:val="00E01272"/>
    <w:rPr>
      <w:b/>
      <w:bCs/>
      <w:sz w:val="20"/>
      <w:szCs w:val="20"/>
    </w:rPr>
  </w:style>
  <w:style w:type="character" w:styleId="PlaceholderText">
    <w:name w:val="Placeholder Text"/>
    <w:basedOn w:val="DefaultParagraphFon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cehold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cehold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cehold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9334C"/>
    <w:rsid w:val="00195FA8"/>
    <w:rsid w:val="001B7194"/>
    <w:rsid w:val="001D13CC"/>
    <w:rsid w:val="001F37E8"/>
    <w:rsid w:val="00213C9E"/>
    <w:rsid w:val="00217ADF"/>
    <w:rsid w:val="00224F90"/>
    <w:rsid w:val="00226EBD"/>
    <w:rsid w:val="00264F68"/>
    <w:rsid w:val="002849D0"/>
    <w:rsid w:val="002946A1"/>
    <w:rsid w:val="002A0B3B"/>
    <w:rsid w:val="002A683A"/>
    <w:rsid w:val="003446EC"/>
    <w:rsid w:val="004C19E7"/>
    <w:rsid w:val="004D2EE3"/>
    <w:rsid w:val="004E482E"/>
    <w:rsid w:val="004E78F8"/>
    <w:rsid w:val="005310E6"/>
    <w:rsid w:val="005A413A"/>
    <w:rsid w:val="005C75D0"/>
    <w:rsid w:val="00693142"/>
    <w:rsid w:val="00697F98"/>
    <w:rsid w:val="006A0FB7"/>
    <w:rsid w:val="006A225A"/>
    <w:rsid w:val="006C5E56"/>
    <w:rsid w:val="006F4277"/>
    <w:rsid w:val="007369B7"/>
    <w:rsid w:val="007419F0"/>
    <w:rsid w:val="007B37CC"/>
    <w:rsid w:val="007D2D56"/>
    <w:rsid w:val="00801F68"/>
    <w:rsid w:val="008312F2"/>
    <w:rsid w:val="008928D4"/>
    <w:rsid w:val="008A0485"/>
    <w:rsid w:val="008F4323"/>
    <w:rsid w:val="009261A0"/>
    <w:rsid w:val="00934E28"/>
    <w:rsid w:val="009A526E"/>
    <w:rsid w:val="00A17B66"/>
    <w:rsid w:val="00A671D5"/>
    <w:rsid w:val="00A84D96"/>
    <w:rsid w:val="00AB32DB"/>
    <w:rsid w:val="00AB58D8"/>
    <w:rsid w:val="00B23692"/>
    <w:rsid w:val="00BA18CF"/>
    <w:rsid w:val="00BB4AFB"/>
    <w:rsid w:val="00C105EA"/>
    <w:rsid w:val="00C21BD9"/>
    <w:rsid w:val="00C47DBF"/>
    <w:rsid w:val="00D13E7C"/>
    <w:rsid w:val="00D17AF9"/>
    <w:rsid w:val="00DB33AD"/>
    <w:rsid w:val="00E51380"/>
    <w:rsid w:val="00E8176E"/>
    <w:rsid w:val="00EA135F"/>
    <w:rsid w:val="00EC22C6"/>
    <w:rsid w:val="00ED4A3E"/>
    <w:rsid w:val="00F40FA2"/>
    <w:rsid w:val="00F52BFD"/>
    <w:rsid w:val="00F86EB8"/>
    <w:rsid w:val="00FA3845"/>
    <w:rsid w:val="00FB21DF"/>
    <w:rsid w:val="00FB26F8"/>
    <w:rsid w:val="00FD61B0"/>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2D56"/>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2.xml><?xml version="1.0" encoding="utf-8"?>
<ds:datastoreItem xmlns:ds="http://schemas.openxmlformats.org/officeDocument/2006/customXml" ds:itemID="{5A2F6F77-DFCB-4295-9724-5A56F43D6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4370</Characters>
  <Application>Microsoft Office Word</Application>
  <DocSecurity>4</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217</cp:revision>
  <dcterms:created xsi:type="dcterms:W3CDTF">2025-10-09T05:03:00Z</dcterms:created>
  <dcterms:modified xsi:type="dcterms:W3CDTF">2026-03-08T13:08:00Z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