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USAHA</w:t>
      </w:r>
      <w:br/>
      <w:r>
        <w:rPr>
          <w:sz w:val="24"/>
          <w:szCs w:val="24"/>
        </w:rPr>
        <w:t xml:space="preserve">Nomor : 500.3.4.3/     /403.406.6/2024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Asmara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8955858596658596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Magetan, 30 Juli 2000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Status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Belum Kawin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Hindu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Pensiun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Jl. Jawa No. 15 Kepolorejo Magetan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Berdasarkan Surat Pernyataan yang dibuat, menerangkan bahwa orang tersebut diatas benar memiliki usaha Pecel Lele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Pinjaman Bank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tbl>
      <w:tblGrid>
        <w:gridCol w:w="5000" w:type="dxa"/>
        <w:gridCol w:w="550" w:type="dxa"/>
      </w:tblGrid>
      <w:tblPr>
        <w:jc w:val="right"/>
        <w:tblW w:w="10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Magetan, 22 Mei 2024</w:t>
            </w:r>
          </w:p>
        </w:tc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An. Sekretaris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DWI SETIYANINGSIH, S.Sos.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Penata Tingkat I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NIP. 1760423 20090 1 2 003</w:t>
            </w:r>
          </w:p>
        </w:tc>
      </w:tr>
    </w:tbl>
    <w:p/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2024-05-22T17:02:46+07:00</dcterms:created>
  <dcterms:modified xsi:type="dcterms:W3CDTF">2024-05-22T17:02:46+07:00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