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DOMISILI</w:t>
      </w:r>
      <w:br/>
      <w:r>
        <w:rPr>
          <w:sz w:val="24"/>
          <w:szCs w:val="24"/>
        </w:rPr>
        <w:t xml:space="preserve">Nomor : 471.1 /     / 403.406.6 / 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 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Nafiatul Avifah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3520066512201113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Jenis Kelamin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Perempuan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Makassar, 09 Oktober 2002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Pelajar/Mahasiswa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Desa Gorang Gareng</w:t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>
              <w:jc w:val="both"/>
            </w:pPr>
            <w:r>
              <w:rPr>
                <w:sz w:val="24"/>
                <w:szCs w:val="24"/>
              </w:rPr>
              <w:t xml:space="preserve">Berdasarkan Surat Pengantar dari Ketua RT     / RW     , menerangkan bahwa orang tersebut di atas benar berdomisili di Jl. A Yani No. 78 Magetan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756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56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Untuk persyaratan kerja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tbl>
      <w:tblGrid>
        <w:gridCol w:w="5000" w:type="dxa"/>
        <w:gridCol w:w="550" w:type="dxa"/>
      </w:tblGrid>
      <w:tblPr>
        <w:jc w:val="right"/>
        <w:tblW w:w="10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>
                <w:sz w:val="24"/>
                <w:szCs w:val="24"/>
              </w:rPr>
              <w:t xml:space="preserve">Magetan, 04 Juli 2024</w:t>
            </w:r>
          </w:p>
        </w:tc>
        <w:tc>
          <w:tcPr>
            <w:tcW w:w="550" w:type="dxa"/>
            <w:noWrap/>
          </w:tcPr>
          <w:p>
            <w:pPr>
              <w:jc w:val="center"/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S.E., M.M.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  <w:spacing w:before="0" w:after="0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2024-07-04T18:18:46+07:00</dcterms:created>
  <dcterms:modified xsi:type="dcterms:W3CDTF">2024-07-04T18:18:46+07:00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