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F91FF">
      <w:pPr>
        <w:widowControl/>
        <w:snapToGrid w:val="0"/>
        <w:ind w:firstLine="540"/>
        <w:jc w:val="left"/>
        <w:rPr>
          <w:rFonts w:hint="eastAsia" w:ascii="宋体" w:hAnsi="宋体"/>
          <w:sz w:val="24"/>
          <w:szCs w:val="24"/>
        </w:rPr>
      </w:pPr>
      <w:r>
        <w:rPr>
          <w:rFonts w:hint="eastAsia" w:ascii="宋体" w:hAnsi="宋体"/>
          <w:b/>
          <w:sz w:val="24"/>
          <w:szCs w:val="24"/>
        </w:rPr>
        <w:t>竞赛小组：</w:t>
      </w:r>
      <w:r>
        <w:rPr>
          <w:rFonts w:hint="eastAsia" w:hAnsi="宋体"/>
          <w:kern w:val="0"/>
          <w:sz w:val="24"/>
        </w:rPr>
        <w:t xml:space="preserve"> </w:t>
      </w:r>
      <w:r>
        <w:rPr>
          <w:rFonts w:hint="eastAsia" w:ascii="宋体" w:hAnsi="宋体"/>
          <w:sz w:val="24"/>
          <w:szCs w:val="24"/>
        </w:rPr>
        <w:t>C-道路运输与工程</w:t>
      </w:r>
    </w:p>
    <w:p w14:paraId="6970A173">
      <w:pPr>
        <w:widowControl/>
        <w:snapToGrid w:val="0"/>
        <w:ind w:firstLine="540"/>
        <w:jc w:val="center"/>
        <w:rPr>
          <w:rFonts w:hint="eastAsia" w:ascii="宋体" w:hAnsi="宋体"/>
          <w:sz w:val="24"/>
          <w:szCs w:val="24"/>
        </w:rPr>
      </w:pPr>
      <w:r>
        <w:rPr>
          <w:rFonts w:hint="eastAsia" w:eastAsia="黑体"/>
          <w:b/>
          <w:kern w:val="0"/>
          <w:sz w:val="32"/>
          <w:szCs w:val="32"/>
        </w:rPr>
        <w:t>基于交通流状态动力学演化的秒级语义预警与研判平台</w:t>
      </w:r>
    </w:p>
    <w:p w14:paraId="25AF3BAF">
      <w:pPr>
        <w:widowControl/>
        <w:snapToGrid w:val="0"/>
        <w:ind w:firstLine="540"/>
        <w:jc w:val="center"/>
        <w:rPr>
          <w:rFonts w:hAnsi="宋体"/>
          <w:kern w:val="0"/>
          <w:sz w:val="24"/>
        </w:rPr>
      </w:pPr>
      <w:r>
        <w:rPr>
          <w:rFonts w:hAnsi="宋体"/>
          <w:kern w:val="0"/>
          <w:sz w:val="24"/>
        </w:rPr>
        <w:t>作者：</w:t>
      </w:r>
    </w:p>
    <w:p w14:paraId="0063B08F">
      <w:pPr>
        <w:widowControl/>
        <w:snapToGrid w:val="0"/>
        <w:ind w:firstLine="540"/>
        <w:jc w:val="center"/>
        <w:rPr>
          <w:kern w:val="0"/>
          <w:sz w:val="24"/>
        </w:rPr>
      </w:pPr>
      <w:r>
        <w:rPr>
          <w:rFonts w:hAnsi="宋体"/>
          <w:kern w:val="0"/>
          <w:sz w:val="24"/>
        </w:rPr>
        <w:t>指导教师：</w:t>
      </w:r>
    </w:p>
    <w:p w14:paraId="0B791327">
      <w:pPr>
        <w:widowControl/>
        <w:snapToGrid w:val="0"/>
        <w:jc w:val="center"/>
        <w:rPr>
          <w:kern w:val="0"/>
          <w:sz w:val="24"/>
        </w:rPr>
      </w:pPr>
      <w:r>
        <w:rPr>
          <w:rFonts w:hAnsi="Calibri"/>
          <w:kern w:val="0"/>
          <w:sz w:val="24"/>
        </w:rPr>
        <w:t>（</w:t>
      </w:r>
      <w:r>
        <w:rPr>
          <w:rFonts w:hint="eastAsia" w:hAnsi="Calibri"/>
          <w:kern w:val="0"/>
          <w:sz w:val="24"/>
        </w:rPr>
        <w:t>长安</w:t>
      </w:r>
      <w:r>
        <w:rPr>
          <w:rFonts w:hAnsi="Calibri"/>
          <w:kern w:val="0"/>
          <w:sz w:val="24"/>
        </w:rPr>
        <w:t>大学</w:t>
      </w:r>
      <w:r>
        <w:rPr>
          <w:rFonts w:hint="eastAsia"/>
          <w:kern w:val="0"/>
          <w:sz w:val="24"/>
        </w:rPr>
        <w:t>运输工程</w:t>
      </w:r>
      <w:r>
        <w:rPr>
          <w:rFonts w:hAnsi="Calibri"/>
          <w:kern w:val="0"/>
          <w:sz w:val="24"/>
        </w:rPr>
        <w:t>学院，</w:t>
      </w:r>
      <w:r>
        <w:rPr>
          <w:rFonts w:hint="eastAsia" w:hAnsi="Calibri"/>
          <w:kern w:val="0"/>
          <w:sz w:val="24"/>
        </w:rPr>
        <w:t>西安710054</w:t>
      </w:r>
      <w:r>
        <w:rPr>
          <w:rFonts w:hAnsi="Calibri"/>
          <w:kern w:val="0"/>
          <w:sz w:val="24"/>
        </w:rPr>
        <w:t>）</w:t>
      </w:r>
    </w:p>
    <w:p w14:paraId="3EE0714C">
      <w:pPr>
        <w:widowControl/>
        <w:snapToGrid w:val="0"/>
        <w:ind w:firstLine="480"/>
        <w:jc w:val="left"/>
        <w:rPr>
          <w:rFonts w:eastAsia="黑体"/>
          <w:kern w:val="0"/>
          <w:sz w:val="24"/>
        </w:rPr>
      </w:pPr>
    </w:p>
    <w:p w14:paraId="43674651">
      <w:pPr>
        <w:widowControl/>
        <w:snapToGrid w:val="0"/>
        <w:spacing w:line="312" w:lineRule="auto"/>
        <w:ind w:firstLine="482"/>
        <w:jc w:val="left"/>
        <w:rPr>
          <w:rFonts w:hint="eastAsia" w:ascii="宋体" w:hAnsi="宋体" w:cs="宋体"/>
          <w:color w:val="000000" w:themeColor="text1"/>
          <w:kern w:val="0"/>
          <w:sz w:val="24"/>
          <w:szCs w:val="24"/>
          <w:shd w:val="clear" w:color="auto" w:fill="auto"/>
          <w14:textFill>
            <w14:solidFill>
              <w14:schemeClr w14:val="tx1"/>
            </w14:solidFill>
          </w14:textFill>
        </w:rPr>
      </w:pPr>
      <w:r>
        <w:rPr>
          <w:rFonts w:hint="eastAsia" w:ascii="宋体" w:hAnsi="宋体" w:cs="宋体"/>
          <w:b/>
          <w:bCs/>
          <w:kern w:val="0"/>
          <w:sz w:val="24"/>
        </w:rPr>
        <w:t>摘要</w:t>
      </w:r>
      <w:r>
        <w:rPr>
          <w:rFonts w:hint="eastAsia" w:ascii="宋体" w:hAnsi="宋体" w:cs="宋体"/>
          <w:kern w:val="0"/>
          <w:sz w:val="24"/>
        </w:rPr>
        <w:t>：</w:t>
      </w:r>
      <w:r>
        <w:rPr>
          <w:rFonts w:hint="eastAsia" w:ascii="宋体" w:hAnsi="宋体" w:cs="宋体"/>
          <w:color w:val="000000" w:themeColor="text1"/>
          <w:sz w:val="24"/>
          <w:szCs w:val="24"/>
          <w:shd w:val="clear" w:color="auto" w:fill="auto"/>
          <w14:textFill>
            <w14:solidFill>
              <w14:schemeClr w14:val="tx1"/>
            </w14:solidFill>
          </w14:textFill>
        </w:rPr>
        <w:t>针对传统道路视频异常检测依赖人工标注、识别类别固定、难以提前发现风险且缺乏语义解释等问题，本研究提出一种基于交通流状态动力学演化的秒级语义预警与研判平台。系统以道路监控视频为输入，利用SigLIP预训练视觉模型提取高维语义特征，将前12分钟正常交通流构建为状态基线，并结合高</w:t>
      </w:r>
      <w:bookmarkStart w:id="0" w:name="_GoBack"/>
      <w:bookmarkEnd w:id="0"/>
      <w:r>
        <w:rPr>
          <w:rFonts w:hint="eastAsia" w:ascii="宋体" w:hAnsi="宋体" w:cs="宋体"/>
          <w:color w:val="000000" w:themeColor="text1"/>
          <w:sz w:val="24"/>
          <w:szCs w:val="24"/>
          <w:shd w:val="clear" w:color="auto" w:fill="auto"/>
          <w14:textFill>
            <w14:solidFill>
              <w14:schemeClr w14:val="tx1"/>
            </w14:solidFill>
          </w14:textFill>
        </w:rPr>
        <w:t>斯分布偏离度建模与K近邻密度估计实现无需逐帧标注和重新训练的零标注异常检测；进一步通过滑动窗口平滑、分位数阈值与连续帧约束完成片段级预警，同时挂载轻量级BLIP模型对高风险关键帧自动生成自然语言解释，并以相空间轨迹图展示交通状态由安全区向异常区漂移的过程。实验表明，系统在2帧每秒采样条件下可对348帧待检序列进行连续风险评分，单帧语义推理时间约为0.16至0.35秒，能够输出风险曲线、异常片段、关键帧和语义报告，实现从风险发现到语义研判的完整闭环。该方案兼具零标注、可解释和轻量化优势，可为城市道路、园区道路、校园道路等场景的主动安全管理与异常事件前置干预提供技术支撑。</w:t>
      </w:r>
    </w:p>
    <w:p w14:paraId="6C017A8C">
      <w:pPr>
        <w:widowControl/>
        <w:snapToGrid w:val="0"/>
        <w:ind w:firstLine="480" w:firstLineChars="200"/>
        <w:jc w:val="left"/>
        <w:rPr>
          <w:rFonts w:hint="eastAsia" w:ascii="宋体" w:hAnsi="宋体" w:cs="宋体"/>
          <w:kern w:val="0"/>
          <w:sz w:val="24"/>
        </w:rPr>
      </w:pPr>
    </w:p>
    <w:p w14:paraId="0FC746FF">
      <w:pPr>
        <w:widowControl/>
        <w:snapToGrid w:val="0"/>
        <w:spacing w:line="312" w:lineRule="auto"/>
        <w:ind w:firstLine="480" w:firstLineChars="200"/>
        <w:jc w:val="left"/>
        <w:rPr>
          <w:rFonts w:hint="eastAsia" w:ascii="宋体" w:hAnsi="宋体" w:cs="宋体"/>
          <w:kern w:val="0"/>
          <w:sz w:val="24"/>
        </w:rPr>
      </w:pPr>
      <w:r>
        <w:rPr>
          <w:rFonts w:hint="eastAsia" w:ascii="宋体" w:hAnsi="宋体" w:cs="宋体"/>
          <w:b/>
          <w:bCs/>
          <w:kern w:val="0"/>
          <w:sz w:val="24"/>
        </w:rPr>
        <w:t>关键字</w:t>
      </w:r>
      <w:r>
        <w:rPr>
          <w:rFonts w:hint="eastAsia" w:ascii="宋体" w:hAnsi="宋体" w:cs="宋体"/>
          <w:kern w:val="0"/>
          <w:sz w:val="24"/>
        </w:rPr>
        <w:t>：道路视频异常预警；交通流状态演化；预训练视觉模型；无监督异常检测；多模态语义研判；边缘预警</w:t>
      </w:r>
    </w:p>
    <w:p w14:paraId="6AFB5B1B">
      <w:pPr>
        <w:widowControl/>
        <w:snapToGrid w:val="0"/>
        <w:jc w:val="left"/>
        <w:rPr>
          <w:rFonts w:hint="eastAsia" w:ascii="宋体" w:hAnsi="宋体" w:cs="宋体"/>
          <w:kern w:val="0"/>
          <w:sz w:val="24"/>
        </w:rPr>
      </w:pPr>
    </w:p>
    <w:p w14:paraId="47E31D09">
      <w:pPr>
        <w:widowControl/>
        <w:snapToGrid w:val="0"/>
        <w:jc w:val="left"/>
        <w:rPr>
          <w:rFonts w:hint="eastAsia" w:ascii="宋体" w:hAnsi="宋体" w:cs="宋体"/>
          <w:b/>
          <w:bCs/>
          <w:kern w:val="0"/>
          <w:sz w:val="24"/>
        </w:rPr>
      </w:pPr>
      <w:r>
        <w:rPr>
          <w:rFonts w:hint="eastAsia" w:ascii="宋体" w:hAnsi="宋体" w:cs="宋体"/>
          <w:b/>
          <w:bCs/>
          <w:kern w:val="0"/>
          <w:sz w:val="24"/>
        </w:rPr>
        <w:t>一．研究背景</w:t>
      </w:r>
    </w:p>
    <w:p w14:paraId="1F1E2C9C">
      <w:pPr>
        <w:widowControl/>
        <w:snapToGrid w:val="0"/>
        <w:spacing w:line="312" w:lineRule="auto"/>
        <w:ind w:firstLine="539"/>
        <w:jc w:val="left"/>
        <w:rPr>
          <w:rFonts w:hint="eastAsia" w:ascii="宋体" w:hAnsi="宋体" w:cs="宋体"/>
          <w:kern w:val="0"/>
          <w:sz w:val="24"/>
        </w:rPr>
      </w:pPr>
    </w:p>
    <w:p w14:paraId="455C7EFF">
      <w:pPr>
        <w:widowControl/>
        <w:snapToGrid w:val="0"/>
        <w:spacing w:line="312" w:lineRule="auto"/>
        <w:ind w:firstLine="539"/>
        <w:jc w:val="left"/>
        <w:rPr>
          <w:rFonts w:hint="eastAsia" w:ascii="宋体" w:hAnsi="宋体" w:cs="宋体"/>
          <w:kern w:val="0"/>
          <w:sz w:val="24"/>
        </w:rPr>
      </w:pPr>
      <w:r>
        <w:rPr>
          <w:rFonts w:hint="eastAsia" w:ascii="宋体" w:hAnsi="宋体" w:cs="宋体"/>
          <w:kern w:val="0"/>
          <w:sz w:val="24"/>
        </w:rPr>
        <w:t>随着“交通强国”“数字中国”和城市精细化治理持续推进，道路视频监控已在城市主干路、快速路、交叉口、园区道路和校园道路等场景广泛部署，海量视频数据为交通运行监测和安全治理提供了重要基础。然而，现有视频资源多数仍停留在人工值守、事后回放和事故后取证阶段，智能化利用水平有限，难以满足主动安全管理和风险前置干预的现实需求。</w:t>
      </w:r>
    </w:p>
    <w:p w14:paraId="3671DE81">
      <w:pPr>
        <w:widowControl/>
        <w:snapToGrid w:val="0"/>
        <w:spacing w:line="312" w:lineRule="auto"/>
        <w:ind w:firstLine="539"/>
        <w:jc w:val="left"/>
        <w:rPr>
          <w:rFonts w:hint="eastAsia" w:ascii="宋体" w:hAnsi="宋体" w:cs="宋体"/>
          <w:kern w:val="0"/>
          <w:sz w:val="24"/>
        </w:rPr>
      </w:pPr>
      <w:r>
        <w:rPr>
          <w:rFonts w:hint="eastAsia" w:ascii="宋体" w:hAnsi="宋体" w:cs="宋体"/>
          <w:kern w:val="0"/>
          <w:sz w:val="24"/>
        </w:rPr>
        <w:t>当前道路交通运行面临拥堵扩散快、突发事件多、风险演化隐蔽等问题。传统依赖人工巡查或有监督目标检测的方法，普遍存在需要大量标注数据、识别类别固定、对未知异常泛化能力不足以及预警环节滞后等局限，往往只能在事故已经发生后进行识别和上报，难以对事故发生前的危险状态进行提前发现与干预。</w:t>
      </w:r>
    </w:p>
    <w:p w14:paraId="29276AED">
      <w:pPr>
        <w:widowControl/>
        <w:snapToGrid w:val="0"/>
        <w:spacing w:line="312" w:lineRule="auto"/>
        <w:ind w:firstLine="539"/>
        <w:jc w:val="left"/>
        <w:rPr>
          <w:rFonts w:hint="eastAsia" w:ascii="宋体" w:hAnsi="宋体" w:cs="宋体"/>
          <w:kern w:val="0"/>
          <w:sz w:val="24"/>
        </w:rPr>
      </w:pPr>
    </w:p>
    <w:p w14:paraId="47C96411">
      <w:pPr>
        <w:widowControl/>
        <w:snapToGrid w:val="0"/>
        <w:spacing w:line="312" w:lineRule="auto"/>
        <w:ind w:firstLine="539"/>
        <w:jc w:val="left"/>
        <w:rPr>
          <w:kern w:val="0"/>
        </w:rPr>
      </w:pPr>
      <w:r>
        <w:rPr>
          <w:rFonts w:hint="eastAsia" w:ascii="宋体" w:hAnsi="宋体" w:cs="宋体"/>
          <w:kern w:val="0"/>
          <w:sz w:val="24"/>
        </w:rPr>
        <w:t>为此，本研究拟引入预训练视觉模型、无监督异常检测与多模态语义分析技术，构建基于交通流状态动力学演化的秒级语义预警与研判平台，实现对道路视频中高风险状态的前移识别、连续评分与语义解释，为城市道路主动安全治理、道路运行监测和智慧交通建设提供新的技术路径。</w:t>
      </w:r>
    </w:p>
    <w:p w14:paraId="1410A843">
      <w:pPr>
        <w:widowControl/>
        <w:snapToGrid w:val="0"/>
        <w:ind w:firstLine="473"/>
        <w:jc w:val="center"/>
        <w:rPr>
          <w:kern w:val="0"/>
        </w:rPr>
      </w:pPr>
    </w:p>
    <w:p w14:paraId="5E13BBC6">
      <w:pPr>
        <w:widowControl/>
        <w:numPr>
          <w:ilvl w:val="0"/>
          <w:numId w:val="1"/>
        </w:numPr>
        <w:snapToGrid w:val="0"/>
        <w:spacing w:line="312" w:lineRule="auto"/>
        <w:jc w:val="left"/>
        <w:rPr>
          <w:rFonts w:hint="eastAsia" w:ascii="宋体" w:hAnsi="宋体" w:cs="宋体"/>
          <w:b/>
          <w:bCs/>
          <w:kern w:val="0"/>
          <w:sz w:val="24"/>
        </w:rPr>
      </w:pPr>
      <w:r>
        <w:rPr>
          <w:rFonts w:hint="eastAsia" w:ascii="宋体" w:hAnsi="宋体" w:cs="宋体"/>
          <w:b/>
          <w:bCs/>
          <w:kern w:val="0"/>
          <w:sz w:val="24"/>
        </w:rPr>
        <w:t>设计原理</w:t>
      </w:r>
    </w:p>
    <w:p w14:paraId="0B893768">
      <w:pPr>
        <w:widowControl/>
        <w:numPr>
          <w:numId w:val="0"/>
        </w:numPr>
        <w:snapToGrid w:val="0"/>
        <w:spacing w:line="312" w:lineRule="auto"/>
        <w:jc w:val="left"/>
        <w:rPr>
          <w:rFonts w:hint="eastAsia" w:ascii="宋体" w:hAnsi="宋体" w:cs="宋体"/>
          <w:b/>
          <w:bCs/>
          <w:kern w:val="0"/>
          <w:sz w:val="24"/>
        </w:rPr>
      </w:pPr>
    </w:p>
    <w:p w14:paraId="091963DA">
      <w:pPr>
        <w:widowControl/>
        <w:numPr>
          <w:numId w:val="0"/>
        </w:numPr>
        <w:snapToGrid w:val="0"/>
        <w:spacing w:line="312" w:lineRule="auto"/>
        <w:ind w:firstLine="420" w:firstLineChars="0"/>
        <w:jc w:val="left"/>
        <w:rPr>
          <w:rFonts w:hint="eastAsia" w:ascii="宋体" w:hAnsi="宋体" w:cs="宋体"/>
          <w:b w:val="0"/>
          <w:bCs w:val="0"/>
          <w:kern w:val="0"/>
          <w:sz w:val="24"/>
        </w:rPr>
      </w:pPr>
      <w:r>
        <w:rPr>
          <w:rFonts w:hint="eastAsia" w:ascii="宋体" w:hAnsi="宋体" w:cs="宋体"/>
          <w:b w:val="0"/>
          <w:bCs w:val="0"/>
          <w:kern w:val="0"/>
          <w:sz w:val="24"/>
        </w:rPr>
        <w:t>本系统面向固定道路监控场景下的异常风险预警任务，整体设计遵循“视频输入—状态表征—异常建模—时序预警—语义研判—结果输出”的技术路线，力图在无需大量人工标注的条件下，实现对道路交通风险状态的提前识别与辅助研判。与传统仅对事故结果进行识别的方案不同，本系统更关注交通流从正常状态向高风险状态演化的全过程，通过对交通场景状态偏离程度的建模实现风险前移预警。</w:t>
      </w:r>
    </w:p>
    <w:p w14:paraId="361785EE">
      <w:pPr>
        <w:widowControl/>
        <w:snapToGrid w:val="0"/>
        <w:spacing w:line="312" w:lineRule="auto"/>
        <w:jc w:val="left"/>
        <w:rPr>
          <w:rFonts w:hint="eastAsia" w:hAnsi="宋体"/>
          <w:b/>
          <w:bCs/>
          <w:kern w:val="0"/>
          <w:sz w:val="24"/>
        </w:rPr>
      </w:pPr>
      <w:r>
        <w:rPr>
          <w:rFonts w:hint="eastAsia" w:hAnsi="宋体"/>
          <w:b/>
          <w:bCs/>
          <w:kern w:val="0"/>
          <w:sz w:val="24"/>
        </w:rPr>
        <w:t>2.1  系统总体架构与核心目标</w:t>
      </w:r>
    </w:p>
    <w:p w14:paraId="1A768E08">
      <w:pPr>
        <w:widowControl/>
        <w:snapToGrid w:val="0"/>
        <w:spacing w:line="312" w:lineRule="auto"/>
        <w:ind w:firstLine="420" w:firstLineChars="0"/>
        <w:jc w:val="left"/>
        <w:rPr>
          <w:rFonts w:hint="eastAsia" w:hAnsi="宋体"/>
          <w:kern w:val="0"/>
          <w:sz w:val="24"/>
        </w:rPr>
      </w:pPr>
      <w:r>
        <w:rPr>
          <w:rFonts w:hint="eastAsia" w:hAnsi="宋体"/>
          <w:kern w:val="0"/>
          <w:sz w:val="24"/>
        </w:rPr>
        <w:t xml:space="preserve">系统总体由数据输入模块、特征提取模块、异常检测模块、时序后处理模块、多模态语义研判模块和可视化输出模块组成。首先将道路视频转化为连续图像帧，作为系统的基础输入；随后借助预训练视觉模型提取交通场景的高维语义特征，将原始视频信息映射为可计算的状态向量；在此基础上建立正常交通流状态模型，并对后续帧进行异常偏离度计算；再通过平滑、阈值和连续性约束实现片段级预警；最后对高风险关键帧进行自然语言解释，并输出风险曲线、关键帧结果、语义报告和状态演化轨迹图，形成完整的预警闭环。 </w:t>
      </w:r>
    </w:p>
    <w:p w14:paraId="513394F5">
      <w:pPr>
        <w:widowControl/>
        <w:snapToGrid w:val="0"/>
        <w:ind w:firstLine="420"/>
        <w:jc w:val="left"/>
      </w:pPr>
      <w:r>
        <w:drawing>
          <wp:inline distT="0" distB="0" distL="114300" distR="114300">
            <wp:extent cx="5264150" cy="2223770"/>
            <wp:effectExtent l="0" t="0" r="19050"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5264150" cy="2223770"/>
                    </a:xfrm>
                    <a:prstGeom prst="rect">
                      <a:avLst/>
                    </a:prstGeom>
                    <a:noFill/>
                    <a:ln>
                      <a:noFill/>
                    </a:ln>
                  </pic:spPr>
                </pic:pic>
              </a:graphicData>
            </a:graphic>
          </wp:inline>
        </w:drawing>
      </w:r>
    </w:p>
    <w:p w14:paraId="42E662DB">
      <w:pPr>
        <w:widowControl/>
        <w:snapToGrid w:val="0"/>
        <w:ind w:firstLine="420"/>
        <w:jc w:val="center"/>
        <w:rPr>
          <w:rFonts w:hint="eastAsia" w:hAnsi="宋体"/>
          <w:kern w:val="0"/>
          <w:sz w:val="24"/>
        </w:rPr>
      </w:pPr>
      <w:r>
        <w:rPr>
          <w:rFonts w:hint="eastAsia" w:ascii="宋体" w:hAnsi="宋体" w:cs="宋体"/>
          <w:kern w:val="0"/>
          <w:sz w:val="24"/>
        </w:rPr>
        <w:t xml:space="preserve">图1 </w:t>
      </w:r>
      <w:r>
        <w:rPr>
          <w:rFonts w:hint="eastAsia" w:ascii="宋体" w:hAnsi="宋体" w:cs="宋体"/>
          <w:kern w:val="0"/>
          <w:sz w:val="24"/>
          <w:lang w:val="en-US" w:eastAsia="zh-CN"/>
        </w:rPr>
        <w:t>项目</w:t>
      </w:r>
      <w:r>
        <w:rPr>
          <w:rFonts w:hint="eastAsia" w:ascii="宋体" w:hAnsi="宋体" w:cs="宋体"/>
          <w:kern w:val="0"/>
          <w:sz w:val="24"/>
        </w:rPr>
        <w:t>设计思路图</w:t>
      </w:r>
    </w:p>
    <w:p w14:paraId="1B6B3BF6">
      <w:pPr>
        <w:widowControl/>
        <w:snapToGrid w:val="0"/>
        <w:spacing w:line="312" w:lineRule="auto"/>
        <w:jc w:val="left"/>
        <w:rPr>
          <w:rFonts w:hint="eastAsia" w:hAnsi="宋体"/>
          <w:b/>
          <w:bCs/>
          <w:kern w:val="0"/>
          <w:sz w:val="24"/>
        </w:rPr>
      </w:pPr>
      <w:r>
        <w:rPr>
          <w:rFonts w:hint="eastAsia" w:hAnsi="宋体"/>
          <w:b/>
          <w:bCs/>
          <w:kern w:val="0"/>
          <w:sz w:val="24"/>
        </w:rPr>
        <w:t>2.2 数据</w:t>
      </w:r>
      <w:r>
        <w:rPr>
          <w:rFonts w:hint="eastAsia" w:hAnsi="宋体"/>
          <w:b/>
          <w:bCs/>
          <w:kern w:val="0"/>
          <w:sz w:val="24"/>
          <w:lang w:val="en-US" w:eastAsia="zh-CN"/>
        </w:rPr>
        <w:t>获取</w:t>
      </w:r>
      <w:r>
        <w:rPr>
          <w:rFonts w:hint="eastAsia" w:hAnsi="宋体"/>
          <w:b/>
          <w:bCs/>
          <w:kern w:val="0"/>
          <w:sz w:val="24"/>
        </w:rPr>
        <w:t>与预处理</w:t>
      </w:r>
    </w:p>
    <w:p w14:paraId="63E7981D">
      <w:pPr>
        <w:widowControl/>
        <w:snapToGrid w:val="0"/>
        <w:spacing w:line="312" w:lineRule="auto"/>
        <w:ind w:firstLine="420"/>
        <w:jc w:val="left"/>
        <w:rPr>
          <w:rFonts w:hint="default" w:hAnsi="宋体"/>
          <w:kern w:val="0"/>
          <w:sz w:val="24"/>
          <w:lang w:val="en-US"/>
        </w:rPr>
      </w:pPr>
      <w:r>
        <w:rPr>
          <w:rFonts w:hint="eastAsia" w:hAnsi="宋体"/>
          <w:kern w:val="0"/>
          <w:sz w:val="24"/>
        </w:rPr>
        <w:t>本系统所用视频数据来源于网上公开的开源道路交通视频数据集，数据内容涵盖道路车辆运行、交通流变化和复杂场景下的交通状态信息，能够满足异常风险识别与研判任务的研究需要。为保证模型处理的一致性，系统首先对原始视频进行统一抽帧处理，并按照固定采样频率提取图像帧；随后根据时间顺序划分正常基线样本和待检测样本，其中前段交通运行相对平稳的视频用于构建正常状态基线，后续视频用于异常风险检测</w:t>
      </w:r>
      <w:r>
        <w:rPr>
          <w:rFonts w:hint="default" w:hAnsi="宋体"/>
          <w:kern w:val="0"/>
          <w:sz w:val="24"/>
          <w:lang w:val="en-US"/>
        </w:rPr>
        <w:t>.</w:t>
      </w:r>
    </w:p>
    <w:p w14:paraId="2B69D106">
      <w:pPr>
        <w:widowControl/>
        <w:snapToGrid w:val="0"/>
        <w:spacing w:line="312" w:lineRule="auto"/>
        <w:ind w:firstLine="420"/>
        <w:jc w:val="left"/>
        <w:rPr>
          <w:rFonts w:hint="default" w:hAnsi="宋体"/>
          <w:kern w:val="0"/>
          <w:sz w:val="24"/>
          <w:lang w:val="en-US"/>
        </w:rPr>
      </w:pPr>
      <w:r>
        <w:rPr>
          <w:rFonts w:hint="default" w:hAnsi="宋体"/>
          <w:kern w:val="0"/>
          <w:sz w:val="24"/>
          <w:lang w:val="en-US"/>
        </w:rPr>
        <w:t>在预处理阶段，系统还对输入帧进行尺寸统一、格式转换和时序整理，以减少不同视频源之间分辨率、压缩方式和采样方式差异带来的影响。通过这一过程，可将原始道路视频转化为适合后续视觉模型处理的标准化数据，并为风险建模和时序分析提供可靠基础。</w:t>
      </w:r>
    </w:p>
    <w:p w14:paraId="46C36BF3">
      <w:pPr>
        <w:widowControl/>
        <w:snapToGrid w:val="0"/>
        <w:spacing w:line="312" w:lineRule="auto"/>
        <w:jc w:val="left"/>
        <w:rPr>
          <w:rFonts w:hint="eastAsia" w:hAnsi="宋体"/>
          <w:kern w:val="0"/>
          <w:sz w:val="24"/>
        </w:rPr>
      </w:pPr>
      <w:r>
        <w:rPr>
          <w:rFonts w:hint="eastAsia" w:hAnsi="宋体"/>
          <w:b/>
          <w:bCs/>
          <w:kern w:val="0"/>
          <w:sz w:val="24"/>
        </w:rPr>
        <w:t>2.3 . 特征提取与状态表示</w:t>
      </w:r>
    </w:p>
    <w:p w14:paraId="44958E21">
      <w:pPr>
        <w:widowControl/>
        <w:snapToGrid w:val="0"/>
        <w:ind w:firstLine="480" w:firstLineChars="200"/>
        <w:jc w:val="left"/>
        <w:rPr>
          <w:rFonts w:hint="eastAsia" w:hAnsi="宋体"/>
          <w:kern w:val="0"/>
          <w:sz w:val="24"/>
        </w:rPr>
      </w:pPr>
      <w:r>
        <w:rPr>
          <w:rFonts w:hint="eastAsia" w:hAnsi="宋体"/>
          <w:kern w:val="0"/>
          <w:sz w:val="24"/>
        </w:rPr>
        <w:t>传统道路视频分析方法通常直接在原始图像上进行目标检测或事件分类，这种方式对人工标注数据依赖较强，且对未知风险场景适应性不足。为此，本系统采用预训练视觉基础模型 SigLIP 作为核心特征提取器，对每一帧道路图像提取高维语义特征。该特征能够综合反映车辆分布、场景结构、交通密度变化和运行状态差异，为后续异常检测提供更具判别力的输入。</w:t>
      </w:r>
    </w:p>
    <w:p w14:paraId="000A4CCA">
      <w:pPr>
        <w:widowControl/>
        <w:snapToGrid w:val="0"/>
        <w:jc w:val="left"/>
      </w:pPr>
      <w:r>
        <w:rPr>
          <w:rFonts w:hint="default" w:hAnsi="宋体"/>
          <w:kern w:val="0"/>
          <w:sz w:val="24"/>
          <w:lang w:val="en-US"/>
        </w:rPr>
        <w:t xml:space="preserve">  </w:t>
      </w:r>
      <w:r>
        <w:rPr>
          <w:rFonts w:hint="eastAsia" w:hAnsi="宋体"/>
          <w:kern w:val="0"/>
          <w:sz w:val="24"/>
          <w:lang w:val="en-US" w:eastAsia="zh-CN"/>
        </w:rPr>
        <w:t xml:space="preserve"> </w:t>
      </w:r>
      <w:r>
        <w:rPr>
          <w:rFonts w:hint="eastAsia" w:hAnsi="宋体"/>
          <w:kern w:val="0"/>
          <w:sz w:val="24"/>
        </w:rPr>
        <w:t>在状态表示层面，系统将每一帧图像视为交通流动态系统在某一时刻的状态观测值，并将提取到的特征向量作为该状态的数学表达。这样一来，原本难以直接量化的道路交通运行状态便被映射到统一的高维特征空间之中，为后续正常状态建模、风险评分和轨迹分析创造了条件。</w:t>
      </w:r>
      <w:r>
        <w:drawing>
          <wp:inline distT="0" distB="0" distL="114300" distR="114300">
            <wp:extent cx="5201285" cy="2341245"/>
            <wp:effectExtent l="0" t="0" r="5715" b="20955"/>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6"/>
                    <a:stretch>
                      <a:fillRect/>
                    </a:stretch>
                  </pic:blipFill>
                  <pic:spPr>
                    <a:xfrm>
                      <a:off x="0" y="0"/>
                      <a:ext cx="5201285" cy="2341245"/>
                    </a:xfrm>
                    <a:prstGeom prst="rect">
                      <a:avLst/>
                    </a:prstGeom>
                  </pic:spPr>
                </pic:pic>
              </a:graphicData>
            </a:graphic>
          </wp:inline>
        </w:drawing>
      </w:r>
    </w:p>
    <w:p w14:paraId="316106DF">
      <w:pPr>
        <w:widowControl/>
        <w:snapToGrid w:val="0"/>
        <w:jc w:val="center"/>
        <w:rPr>
          <w:rFonts w:hint="eastAsia"/>
        </w:rPr>
      </w:pPr>
      <w:r>
        <w:rPr>
          <w:rFonts w:hint="eastAsia"/>
        </w:rPr>
        <w:t xml:space="preserve">图2 </w:t>
      </w:r>
      <w:r>
        <w:rPr>
          <w:rFonts w:hint="eastAsia"/>
          <w:lang w:val="en-US" w:eastAsia="zh-CN"/>
        </w:rPr>
        <w:t>SigLIP2</w:t>
      </w:r>
      <w:r>
        <w:rPr>
          <w:rFonts w:hint="eastAsia"/>
        </w:rPr>
        <w:t>原理图</w:t>
      </w:r>
    </w:p>
    <w:p w14:paraId="25EC5167">
      <w:pPr>
        <w:widowControl/>
        <w:snapToGrid w:val="0"/>
        <w:spacing w:line="312" w:lineRule="auto"/>
        <w:jc w:val="left"/>
        <w:rPr>
          <w:rFonts w:hint="eastAsia" w:hAnsi="宋体"/>
          <w:b/>
          <w:bCs/>
          <w:kern w:val="0"/>
          <w:sz w:val="24"/>
        </w:rPr>
      </w:pPr>
      <w:r>
        <w:rPr>
          <w:rFonts w:hint="eastAsia" w:hAnsi="宋体"/>
          <w:b/>
          <w:bCs/>
          <w:kern w:val="0"/>
          <w:sz w:val="24"/>
        </w:rPr>
        <w:t>2.4. 无监督异常检测与预警判定</w:t>
      </w:r>
    </w:p>
    <w:p w14:paraId="718CD6D8">
      <w:pPr>
        <w:widowControl/>
        <w:snapToGrid w:val="0"/>
        <w:spacing w:line="312" w:lineRule="auto"/>
        <w:ind w:firstLine="720" w:firstLineChars="300"/>
        <w:jc w:val="left"/>
        <w:rPr>
          <w:rFonts w:hint="eastAsia" w:hAnsi="宋体"/>
          <w:kern w:val="0"/>
          <w:sz w:val="24"/>
        </w:rPr>
      </w:pPr>
      <w:r>
        <w:rPr>
          <w:rFonts w:hint="eastAsia" w:hAnsi="宋体"/>
          <w:kern w:val="0"/>
          <w:sz w:val="24"/>
        </w:rPr>
        <w:t>在完成特征提取后，系统采用无监督异常检测方法对正常交通流状态进行建模。首先利用正常基线样本学习交通流在特征空间中的分布规律，再对待检测样本计算其偏离正常状态的程度。本系统主要采用高斯分布偏离度建模与K近邻密度估计两种方法，分别从全局统计结构和局部邻域关系两个角度评估交通状态是否异常，以提高风险识别的稳定性和可信度。</w:t>
      </w:r>
    </w:p>
    <w:p w14:paraId="246091AE">
      <w:pPr>
        <w:widowControl/>
        <w:snapToGrid w:val="0"/>
        <w:spacing w:line="312" w:lineRule="auto"/>
        <w:ind w:firstLine="420"/>
        <w:jc w:val="left"/>
        <w:rPr>
          <w:rFonts w:hint="eastAsia" w:hAnsi="宋体"/>
          <w:kern w:val="0"/>
          <w:sz w:val="24"/>
        </w:rPr>
      </w:pPr>
      <w:r>
        <w:rPr>
          <w:rFonts w:hint="eastAsia" w:hAnsi="宋体"/>
          <w:kern w:val="0"/>
          <w:sz w:val="24"/>
        </w:rPr>
        <w:t>考虑到道路视频中可能存在光照变化、短时遮挡和瞬时扰动等噪声因素，系统进一步引入时序后处理机制。具体而言，通过滑动窗口平滑削弱单帧波动，再结合分位数阈值与连续帧约束规则，将逐帧风险得分转化为片段级异常预警结果。该设计能够更好地区分偶发波动与真实风险演化过程，从而提升预警结果的鲁棒性。</w:t>
      </w:r>
    </w:p>
    <w:p w14:paraId="36309684">
      <w:pPr>
        <w:widowControl/>
        <w:snapToGrid w:val="0"/>
        <w:spacing w:line="312" w:lineRule="auto"/>
        <w:jc w:val="left"/>
        <w:rPr>
          <w:rFonts w:hint="default" w:hAnsi="宋体"/>
          <w:b/>
          <w:bCs/>
          <w:kern w:val="0"/>
          <w:sz w:val="24"/>
          <w:lang w:val="en-US"/>
        </w:rPr>
      </w:pPr>
      <w:r>
        <w:rPr>
          <w:rFonts w:hint="default" w:hAnsi="宋体"/>
          <w:b/>
          <w:bCs/>
          <w:kern w:val="0"/>
          <w:sz w:val="24"/>
          <w:lang w:val="en-US"/>
        </w:rPr>
        <w:t xml:space="preserve">2.5 </w:t>
      </w:r>
      <w:r>
        <w:rPr>
          <w:rFonts w:hint="default" w:hAnsi="宋体"/>
          <w:b/>
          <w:bCs/>
          <w:kern w:val="0"/>
          <w:sz w:val="24"/>
          <w:lang w:val="en-US"/>
        </w:rPr>
        <w:t>多模态语义研判与结果输出</w:t>
      </w:r>
    </w:p>
    <w:p w14:paraId="3AE6F44F">
      <w:pPr>
        <w:widowControl/>
        <w:snapToGrid w:val="0"/>
        <w:spacing w:line="312" w:lineRule="auto"/>
        <w:jc w:val="left"/>
        <w:rPr>
          <w:rFonts w:hint="default" w:hAnsi="宋体"/>
          <w:kern w:val="0"/>
          <w:sz w:val="24"/>
          <w:lang w:val="en-US"/>
        </w:rPr>
      </w:pPr>
      <w:r>
        <w:rPr>
          <w:rFonts w:hint="default" w:hAnsi="宋体"/>
          <w:kern w:val="0"/>
          <w:sz w:val="24"/>
          <w:lang w:val="en-US"/>
        </w:rPr>
        <w:t xml:space="preserve">  </w:t>
      </w:r>
      <w:r>
        <w:rPr>
          <w:rFonts w:hint="eastAsia" w:hAnsi="宋体"/>
          <w:kern w:val="0"/>
          <w:sz w:val="24"/>
          <w:lang w:val="en-US" w:eastAsia="zh-CN"/>
        </w:rPr>
        <w:t xml:space="preserve"> </w:t>
      </w:r>
      <w:r>
        <w:rPr>
          <w:rFonts w:hint="default" w:hAnsi="宋体"/>
          <w:kern w:val="0"/>
          <w:sz w:val="24"/>
          <w:lang w:val="en-US"/>
        </w:rPr>
        <w:t>为克服传统异常检测结果“只输出分值、缺少原因说明”的不足，本系统在风险识别之后挂载轻量级多模态语义模型 BLIP，对高风险关键帧进行自然语言描述生成。通过这种方式，系统不仅能够告知管理人员某一时刻风险较高，还能够进一步说明画面中的主要交通状态特征，例如车辆密集、车流聚集或运行异常等，从而增强结果的可理解性和辅助决策能力。</w:t>
      </w:r>
    </w:p>
    <w:p w14:paraId="311CF68A">
      <w:pPr>
        <w:widowControl/>
        <w:snapToGrid w:val="0"/>
        <w:spacing w:line="312" w:lineRule="auto"/>
        <w:ind w:firstLine="480" w:firstLineChars="200"/>
        <w:jc w:val="left"/>
        <w:rPr>
          <w:rFonts w:hint="default" w:hAnsi="宋体"/>
          <w:kern w:val="0"/>
          <w:sz w:val="24"/>
          <w:lang w:val="en-US"/>
        </w:rPr>
      </w:pPr>
      <w:r>
        <w:rPr>
          <w:rFonts w:hint="default" w:hAnsi="宋体"/>
          <w:kern w:val="0"/>
          <w:sz w:val="24"/>
          <w:lang w:val="en-US"/>
        </w:rPr>
        <w:t>在结果输出方面，系统可生成逐帧风险曲线、异常片段结果、关键风险帧、语义解释报告以及交通流状态演化轨迹图。其中特征空间轨迹图可用于直观展示交通状态由正常区域向异常区域逐步漂移的过程，使风险形成机制更加清晰可见。最终，系统实现了从视频输入、异常识别到语义研判和可视化展示的完整技术流程，为道路交通风险前移预警提供了一套较为系统的设计方案。</w:t>
      </w:r>
    </w:p>
    <w:p w14:paraId="158E345E">
      <w:pPr>
        <w:widowControl/>
        <w:snapToGrid w:val="0"/>
        <w:spacing w:line="312" w:lineRule="auto"/>
        <w:ind w:firstLine="210" w:firstLineChars="100"/>
        <w:jc w:val="left"/>
      </w:pPr>
      <w:r>
        <w:drawing>
          <wp:inline distT="0" distB="0" distL="114300" distR="114300">
            <wp:extent cx="5270500" cy="1158875"/>
            <wp:effectExtent l="0" t="0" r="1270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5270500" cy="1158875"/>
                    </a:xfrm>
                    <a:prstGeom prst="rect">
                      <a:avLst/>
                    </a:prstGeom>
                    <a:noFill/>
                    <a:ln>
                      <a:noFill/>
                    </a:ln>
                  </pic:spPr>
                </pic:pic>
              </a:graphicData>
            </a:graphic>
          </wp:inline>
        </w:drawing>
      </w:r>
    </w:p>
    <w:p w14:paraId="31FE23BA">
      <w:pPr>
        <w:widowControl/>
        <w:snapToGrid w:val="0"/>
        <w:jc w:val="center"/>
        <w:rPr>
          <w:rFonts w:hint="default" w:eastAsia="宋体"/>
          <w:lang w:val="en-US" w:eastAsia="zh-CN"/>
        </w:rPr>
      </w:pPr>
      <w:r>
        <w:rPr>
          <w:rFonts w:hint="eastAsia"/>
        </w:rPr>
        <w:t>图</w:t>
      </w:r>
      <w:r>
        <w:rPr>
          <w:rFonts w:hint="eastAsia"/>
          <w:lang w:val="en-US" w:eastAsia="zh-CN"/>
        </w:rPr>
        <w:t>3</w:t>
      </w:r>
      <w:r>
        <w:rPr>
          <w:rFonts w:hint="eastAsia"/>
        </w:rPr>
        <w:t xml:space="preserve"> </w:t>
      </w:r>
      <w:r>
        <w:rPr>
          <w:rFonts w:hint="eastAsia"/>
          <w:lang w:val="en-US" w:eastAsia="zh-CN"/>
        </w:rPr>
        <w:t>多模态语义结果输出</w:t>
      </w:r>
    </w:p>
    <w:p w14:paraId="3C8017E6">
      <w:pPr>
        <w:widowControl/>
        <w:snapToGrid w:val="0"/>
        <w:spacing w:line="312" w:lineRule="auto"/>
        <w:jc w:val="left"/>
        <w:rPr>
          <w:rFonts w:hint="default" w:hAnsi="宋体"/>
          <w:kern w:val="0"/>
          <w:sz w:val="24"/>
          <w:lang w:val="en-US"/>
        </w:rPr>
      </w:pPr>
    </w:p>
    <w:p w14:paraId="2CCFAE86">
      <w:pPr>
        <w:widowControl/>
        <w:numPr>
          <w:ilvl w:val="0"/>
          <w:numId w:val="1"/>
        </w:numPr>
        <w:snapToGrid w:val="0"/>
        <w:spacing w:line="312" w:lineRule="auto"/>
        <w:jc w:val="left"/>
        <w:rPr>
          <w:rFonts w:hint="eastAsia" w:hAnsi="宋体"/>
          <w:b/>
          <w:bCs/>
          <w:kern w:val="0"/>
          <w:sz w:val="24"/>
        </w:rPr>
      </w:pPr>
      <w:r>
        <w:rPr>
          <w:rFonts w:hint="eastAsia" w:hAnsi="宋体"/>
          <w:b/>
          <w:bCs/>
          <w:kern w:val="0"/>
          <w:sz w:val="24"/>
        </w:rPr>
        <w:t>技术创新与优势</w:t>
      </w:r>
    </w:p>
    <w:p w14:paraId="1D9ADF03">
      <w:pPr>
        <w:widowControl/>
        <w:numPr>
          <w:numId w:val="0"/>
        </w:numPr>
        <w:snapToGrid w:val="0"/>
        <w:spacing w:line="312" w:lineRule="auto"/>
        <w:jc w:val="left"/>
        <w:rPr>
          <w:rFonts w:hint="eastAsia" w:hAnsi="宋体"/>
          <w:b/>
          <w:bCs/>
          <w:kern w:val="0"/>
          <w:sz w:val="24"/>
        </w:rPr>
      </w:pPr>
    </w:p>
    <w:p w14:paraId="647A16F1">
      <w:pPr>
        <w:widowControl/>
        <w:numPr>
          <w:numId w:val="0"/>
        </w:numPr>
        <w:snapToGrid w:val="0"/>
        <w:spacing w:line="312" w:lineRule="auto"/>
        <w:jc w:val="left"/>
      </w:pPr>
      <w:r>
        <w:drawing>
          <wp:inline distT="0" distB="0" distL="114300" distR="114300">
            <wp:extent cx="5264785" cy="2251075"/>
            <wp:effectExtent l="0" t="0" r="18415" b="95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5264785" cy="2251075"/>
                    </a:xfrm>
                    <a:prstGeom prst="rect">
                      <a:avLst/>
                    </a:prstGeom>
                    <a:noFill/>
                    <a:ln>
                      <a:noFill/>
                    </a:ln>
                  </pic:spPr>
                </pic:pic>
              </a:graphicData>
            </a:graphic>
          </wp:inline>
        </w:drawing>
      </w:r>
    </w:p>
    <w:p w14:paraId="5C018A29">
      <w:pPr>
        <w:widowControl/>
        <w:numPr>
          <w:numId w:val="0"/>
        </w:numPr>
        <w:snapToGrid w:val="0"/>
        <w:spacing w:line="312" w:lineRule="auto"/>
        <w:jc w:val="center"/>
        <w:rPr>
          <w:rFonts w:hint="default" w:eastAsia="宋体"/>
          <w:lang w:val="en-US" w:eastAsia="zh-CN"/>
        </w:rPr>
      </w:pPr>
      <w:r>
        <w:rPr>
          <w:rFonts w:hint="eastAsia"/>
          <w:lang w:val="en-US" w:eastAsia="zh-CN"/>
        </w:rPr>
        <w:t>图4 项目技术创新点</w:t>
      </w:r>
    </w:p>
    <w:p w14:paraId="73C65ED5">
      <w:pPr>
        <w:widowControl/>
        <w:numPr>
          <w:numId w:val="0"/>
        </w:numPr>
        <w:snapToGrid w:val="0"/>
        <w:spacing w:line="312" w:lineRule="auto"/>
        <w:ind w:firstLine="480" w:firstLineChars="200"/>
        <w:jc w:val="left"/>
        <w:rPr>
          <w:rFonts w:hint="eastAsia" w:hAnsi="宋体"/>
          <w:b w:val="0"/>
          <w:bCs w:val="0"/>
          <w:kern w:val="0"/>
          <w:sz w:val="24"/>
        </w:rPr>
      </w:pPr>
      <w:r>
        <w:rPr>
          <w:rFonts w:hint="eastAsia" w:hAnsi="宋体"/>
          <w:b w:val="0"/>
          <w:bCs w:val="0"/>
          <w:kern w:val="0"/>
          <w:sz w:val="24"/>
        </w:rPr>
        <w:t>本系统围绕道路视频异常风险前移预警这一核心目标展开设计，在研究范式、技术路线、解释能力和部署方式等方面均具有较明显的创新性与实用优势。与传统依赖人工标注和固定类别识别的交通视频分析方法相比，本系统更加注重对交通流动态演化过程的建模，强调对未知风险状态的识别能力和对结果的语义解释能力，从而提升系统在真实交通场景中的适用性。</w:t>
      </w:r>
    </w:p>
    <w:p w14:paraId="2AD12D0B">
      <w:pPr>
        <w:widowControl/>
        <w:snapToGrid w:val="0"/>
        <w:spacing w:line="312" w:lineRule="auto"/>
        <w:ind w:firstLine="0" w:firstLineChars="0"/>
        <w:jc w:val="left"/>
        <w:rPr>
          <w:rFonts w:hint="eastAsia" w:hAnsi="宋体"/>
          <w:b/>
          <w:bCs/>
          <w:kern w:val="0"/>
          <w:sz w:val="24"/>
        </w:rPr>
      </w:pPr>
      <w:r>
        <w:rPr>
          <w:rFonts w:hint="eastAsia" w:hAnsi="宋体"/>
          <w:b/>
          <w:bCs/>
          <w:kern w:val="0"/>
          <w:sz w:val="24"/>
        </w:rPr>
        <w:t>3.1 零标注的无监督风险预警能力</w:t>
      </w:r>
    </w:p>
    <w:p w14:paraId="0E5EE1E3">
      <w:pPr>
        <w:widowControl/>
        <w:snapToGrid w:val="0"/>
        <w:spacing w:line="312" w:lineRule="auto"/>
        <w:ind w:firstLine="420"/>
        <w:jc w:val="left"/>
        <w:rPr>
          <w:rFonts w:hint="eastAsia" w:hAnsi="宋体"/>
          <w:kern w:val="0"/>
          <w:sz w:val="24"/>
        </w:rPr>
      </w:pPr>
      <w:r>
        <w:rPr>
          <w:rFonts w:hint="eastAsia" w:hAnsi="宋体"/>
          <w:kern w:val="0"/>
          <w:sz w:val="24"/>
        </w:rPr>
        <w:t>传统道路视频识别系统大多采用有监督学习方法，需要针对事故、拥堵、违章等具体事件构建大规模标注数据集，不仅数据准备成本高，而且模型识别能力通常被限制在训练阶段预设的类别范围内。相比之下，本系统采用预训练视觉基础模型与无监督异常检测相结合的技术路线，不依赖逐帧人工标注，而是通过学习正常交通流状态的分布规律来识别异常偏离状态。</w:t>
      </w:r>
    </w:p>
    <w:p w14:paraId="418F86E5">
      <w:pPr>
        <w:widowControl/>
        <w:snapToGrid w:val="0"/>
        <w:spacing w:line="312" w:lineRule="auto"/>
        <w:ind w:firstLine="420"/>
        <w:jc w:val="left"/>
        <w:rPr>
          <w:rFonts w:hint="eastAsia" w:hAnsi="宋体"/>
          <w:kern w:val="0"/>
          <w:sz w:val="24"/>
        </w:rPr>
      </w:pPr>
      <w:r>
        <w:rPr>
          <w:rFonts w:hint="eastAsia" w:hAnsi="宋体"/>
          <w:kern w:val="0"/>
          <w:sz w:val="24"/>
        </w:rPr>
        <w:t>这一设计使系统能够摆脱对固定标签体系的强依赖，在面对复杂场景、未知异常和长尾风险时具有更好的适应能力。对于道路交通中难以完全枚举和预定义的风险状态，该方法比传统监督分类方式更具开放性和迁移能力，也更符合道路视频预警任务的实际需求。</w:t>
      </w:r>
    </w:p>
    <w:p w14:paraId="67FAFE5A">
      <w:pPr>
        <w:widowControl/>
        <w:snapToGrid w:val="0"/>
        <w:spacing w:line="312" w:lineRule="auto"/>
        <w:ind w:firstLine="0" w:firstLineChars="0"/>
        <w:jc w:val="left"/>
        <w:rPr>
          <w:rFonts w:hint="eastAsia" w:hAnsi="宋体"/>
          <w:b/>
          <w:bCs/>
          <w:kern w:val="0"/>
          <w:sz w:val="24"/>
        </w:rPr>
      </w:pPr>
      <w:r>
        <w:rPr>
          <w:rFonts w:hint="eastAsia" w:hAnsi="宋体"/>
          <w:b/>
          <w:bCs/>
          <w:kern w:val="0"/>
          <w:sz w:val="24"/>
        </w:rPr>
        <w:t>3.2 从事故检测向风险预警前移</w:t>
      </w:r>
    </w:p>
    <w:p w14:paraId="4707B0C4">
      <w:pPr>
        <w:widowControl/>
        <w:snapToGrid w:val="0"/>
        <w:spacing w:line="312" w:lineRule="auto"/>
        <w:ind w:firstLine="420"/>
        <w:jc w:val="left"/>
        <w:rPr>
          <w:rFonts w:hint="eastAsia" w:hAnsi="宋体"/>
          <w:kern w:val="0"/>
          <w:sz w:val="24"/>
        </w:rPr>
      </w:pPr>
      <w:r>
        <w:rPr>
          <w:rFonts w:hint="eastAsia" w:hAnsi="宋体"/>
          <w:kern w:val="0"/>
          <w:sz w:val="24"/>
        </w:rPr>
        <w:t>现有许多交通视频研究更关注事故已经发生后的识别、定位与上报，本质上仍属于“事后检测”模式。而本系统不再仅仅以事故结果为判断对象，而是把交通流状态变化过程作为重点研究内容，将道路场景中的连续图像帧视为动态系统在时间维度上的演化过程，并通过状态偏离程度判断潜在风险。</w:t>
      </w:r>
    </w:p>
    <w:p w14:paraId="1AFD53FF">
      <w:pPr>
        <w:widowControl/>
        <w:snapToGrid w:val="0"/>
        <w:spacing w:line="312" w:lineRule="auto"/>
        <w:ind w:firstLine="420"/>
        <w:jc w:val="left"/>
        <w:rPr>
          <w:rFonts w:hint="eastAsia" w:hAnsi="宋体"/>
          <w:kern w:val="0"/>
          <w:sz w:val="24"/>
        </w:rPr>
      </w:pPr>
      <w:r>
        <w:rPr>
          <w:rFonts w:hint="eastAsia" w:hAnsi="宋体"/>
          <w:kern w:val="0"/>
          <w:sz w:val="24"/>
        </w:rPr>
        <w:t>这种设计实现了由“看见事故”向“发现风险”的前移，使系统能够在事故完全形成之前，对车辆密集、流态异常、运行状态漂移等先兆信息进行识别，为交通管理部门开展诱导分流、风险提示和应急处置争取更多时间，体现出更高的实际应用价值。</w:t>
      </w:r>
    </w:p>
    <w:p w14:paraId="5A2B4AB5">
      <w:pPr>
        <w:widowControl/>
        <w:snapToGrid w:val="0"/>
        <w:spacing w:line="312" w:lineRule="auto"/>
        <w:ind w:firstLine="0" w:firstLineChars="0"/>
        <w:jc w:val="left"/>
        <w:rPr>
          <w:rFonts w:hint="eastAsia" w:hAnsi="宋体"/>
          <w:b/>
          <w:bCs/>
          <w:kern w:val="0"/>
          <w:sz w:val="24"/>
        </w:rPr>
      </w:pPr>
      <w:r>
        <w:rPr>
          <w:rFonts w:hint="eastAsia" w:hAnsi="宋体"/>
          <w:b/>
          <w:bCs/>
          <w:kern w:val="0"/>
          <w:sz w:val="24"/>
        </w:rPr>
        <w:t>3.3 相空间动力学建模思路具有创新性</w:t>
      </w:r>
    </w:p>
    <w:p w14:paraId="765A6DAC">
      <w:pPr>
        <w:widowControl/>
        <w:snapToGrid w:val="0"/>
        <w:spacing w:line="312" w:lineRule="auto"/>
        <w:ind w:firstLine="420"/>
        <w:jc w:val="left"/>
        <w:rPr>
          <w:rFonts w:hint="eastAsia" w:hAnsi="宋体"/>
          <w:kern w:val="0"/>
          <w:sz w:val="24"/>
        </w:rPr>
      </w:pPr>
      <w:r>
        <w:rPr>
          <w:rFonts w:hint="eastAsia" w:hAnsi="宋体"/>
          <w:kern w:val="0"/>
          <w:sz w:val="24"/>
        </w:rPr>
        <w:t>本系统的一个重要创新在于引入交通流状态动力学演化思想，不再将道路视频简单视作一组彼此独立的静态图像，而是将视频流映射到统一的特征空间中，以状态演化轨迹的形式表达交通流由正常到异常的变化过程。通过观察系统状态在特征空间中的漂移方向、聚集区域和偏离程度，可更加直观地识别风险形成机制。</w:t>
      </w:r>
    </w:p>
    <w:p w14:paraId="00A9D2C3">
      <w:pPr>
        <w:widowControl/>
        <w:snapToGrid w:val="0"/>
        <w:spacing w:line="312" w:lineRule="auto"/>
        <w:ind w:firstLine="420"/>
        <w:jc w:val="left"/>
        <w:rPr>
          <w:rFonts w:hint="eastAsia" w:hAnsi="宋体"/>
          <w:kern w:val="0"/>
          <w:sz w:val="24"/>
        </w:rPr>
      </w:pPr>
      <w:r>
        <w:rPr>
          <w:rFonts w:hint="eastAsia" w:hAnsi="宋体"/>
          <w:kern w:val="0"/>
          <w:sz w:val="24"/>
        </w:rPr>
        <w:t>该方法突破了传统视频告警“单帧判断、单点报警”的局限，使异常识别从静态识别提升到动态建模层面，有利于增强风险分析的连续性、稳定性和物理可解释性，也使系统具备更强的学术创新性和工程展示价值。</w:t>
      </w:r>
    </w:p>
    <w:p w14:paraId="31B43445">
      <w:pPr>
        <w:widowControl/>
        <w:snapToGrid w:val="0"/>
        <w:spacing w:line="312" w:lineRule="auto"/>
        <w:ind w:firstLine="0" w:firstLineChars="0"/>
        <w:jc w:val="left"/>
        <w:rPr>
          <w:rFonts w:hint="eastAsia" w:hAnsi="宋体"/>
          <w:b/>
          <w:bCs/>
          <w:kern w:val="0"/>
          <w:sz w:val="24"/>
        </w:rPr>
      </w:pPr>
      <w:r>
        <w:rPr>
          <w:rFonts w:hint="eastAsia" w:hAnsi="宋体"/>
          <w:b/>
          <w:bCs/>
          <w:kern w:val="0"/>
          <w:sz w:val="24"/>
        </w:rPr>
        <w:t>3.4 风险识别与语义研判一体化</w:t>
      </w:r>
    </w:p>
    <w:p w14:paraId="3DD05530">
      <w:pPr>
        <w:widowControl/>
        <w:snapToGrid w:val="0"/>
        <w:spacing w:line="312" w:lineRule="auto"/>
        <w:ind w:firstLine="420"/>
        <w:jc w:val="left"/>
        <w:rPr>
          <w:rFonts w:hint="eastAsia" w:hAnsi="宋体"/>
          <w:kern w:val="0"/>
          <w:sz w:val="24"/>
        </w:rPr>
      </w:pPr>
      <w:r>
        <w:rPr>
          <w:rFonts w:hint="eastAsia" w:hAnsi="宋体"/>
          <w:kern w:val="0"/>
          <w:sz w:val="24"/>
        </w:rPr>
        <w:t>传统异常检测模型往往只能给出一个分值、阈值判断或异常标签，难以向管理人员直接说明风险画面的主要特征和异常原因。本系统在风险识别模块之后进一步挂载轻量级多模态语义模型，对高风险关键帧自动生成自然语言描述，使系统能够同时输出“风险程度”和“风险表现”两类信息。</w:t>
      </w:r>
    </w:p>
    <w:p w14:paraId="009C5FB6">
      <w:pPr>
        <w:widowControl/>
        <w:snapToGrid w:val="0"/>
        <w:spacing w:line="312" w:lineRule="auto"/>
        <w:ind w:firstLine="420"/>
        <w:jc w:val="left"/>
        <w:rPr>
          <w:rFonts w:hint="eastAsia" w:hAnsi="宋体"/>
          <w:kern w:val="0"/>
          <w:sz w:val="24"/>
        </w:rPr>
      </w:pPr>
      <w:r>
        <w:rPr>
          <w:rFonts w:hint="eastAsia" w:hAnsi="宋体"/>
          <w:kern w:val="0"/>
          <w:sz w:val="24"/>
        </w:rPr>
        <w:t>这一能力使预警结果由“能报警”进一步提升为“可解释、可研判”，有助于降低人工复核难度，提高管理人员对结果的理解效率，并增强系统在道路运行监测、值守辅助和事件复盘中的实用性。对于需要快速判断现场状态的交通管理场景而言，这种识别与解释一体化设计具有明显优势。</w:t>
      </w:r>
    </w:p>
    <w:p w14:paraId="3E35FCE3">
      <w:pPr>
        <w:widowControl/>
        <w:snapToGrid w:val="0"/>
        <w:spacing w:line="312" w:lineRule="auto"/>
        <w:ind w:firstLine="0" w:firstLineChars="0"/>
        <w:jc w:val="left"/>
        <w:rPr>
          <w:rFonts w:hint="eastAsia" w:hAnsi="宋体"/>
          <w:b/>
          <w:bCs/>
          <w:kern w:val="0"/>
          <w:sz w:val="24"/>
        </w:rPr>
      </w:pPr>
      <w:r>
        <w:rPr>
          <w:rFonts w:hint="eastAsia" w:hAnsi="宋体"/>
          <w:b/>
          <w:bCs/>
          <w:kern w:val="0"/>
          <w:sz w:val="24"/>
        </w:rPr>
        <w:t>3.5 轻量化与工程落地潜力较强</w:t>
      </w:r>
    </w:p>
    <w:p w14:paraId="5129B4B9">
      <w:pPr>
        <w:widowControl/>
        <w:snapToGrid w:val="0"/>
        <w:spacing w:line="312" w:lineRule="auto"/>
        <w:ind w:firstLine="420"/>
        <w:jc w:val="left"/>
        <w:rPr>
          <w:rFonts w:hint="eastAsia" w:hAnsi="宋体"/>
          <w:kern w:val="0"/>
          <w:sz w:val="24"/>
        </w:rPr>
      </w:pPr>
      <w:r>
        <w:rPr>
          <w:rFonts w:hint="eastAsia" w:hAnsi="宋体"/>
          <w:kern w:val="0"/>
          <w:sz w:val="24"/>
        </w:rPr>
        <w:t>在系统整体实现上，本项目采用模块化流水线设计，核心过程包括视频抽帧、特征提取、异常建模、时序平滑、语义解释和结果导出等环节，各模块相对独立，便于后续维护、迁移和扩展。同时，系统所使用的预训练视觉模型和轻量级语义模型具备较好的部署弹性，既可以在服务器侧运行，也能够面向边缘设备进行适配。</w:t>
      </w:r>
    </w:p>
    <w:p w14:paraId="46E5BEC4">
      <w:pPr>
        <w:widowControl/>
        <w:snapToGrid w:val="0"/>
        <w:spacing w:line="312" w:lineRule="auto"/>
        <w:ind w:firstLine="420"/>
        <w:jc w:val="left"/>
        <w:rPr>
          <w:rFonts w:hint="eastAsia" w:hAnsi="宋体"/>
          <w:kern w:val="0"/>
          <w:sz w:val="24"/>
        </w:rPr>
      </w:pPr>
      <w:r>
        <w:rPr>
          <w:rFonts w:hint="eastAsia" w:hAnsi="宋体"/>
          <w:kern w:val="0"/>
          <w:sz w:val="24"/>
        </w:rPr>
        <w:t>这种轻量化、可拆分、可扩展的技术方案，使系统不仅适合科研验证，也具备向实际道路监控场景转化的潜力。与需要复杂训练、重度依赖高性能计算资源的传统方案相比，本系统在工程落地方面更具优势，能够更好满足智慧交通系统对低成本、低时延和高复用性的要求。</w:t>
      </w:r>
    </w:p>
    <w:p w14:paraId="299FC690">
      <w:pPr>
        <w:widowControl/>
        <w:snapToGrid w:val="0"/>
        <w:spacing w:line="312" w:lineRule="auto"/>
        <w:ind w:firstLine="0" w:firstLineChars="0"/>
        <w:jc w:val="left"/>
        <w:rPr>
          <w:rFonts w:hint="eastAsia" w:hAnsi="宋体"/>
          <w:b/>
          <w:bCs/>
          <w:kern w:val="0"/>
          <w:sz w:val="24"/>
        </w:rPr>
      </w:pPr>
      <w:r>
        <w:rPr>
          <w:rFonts w:hint="eastAsia" w:hAnsi="宋体"/>
          <w:b/>
          <w:bCs/>
          <w:kern w:val="0"/>
          <w:sz w:val="24"/>
        </w:rPr>
        <w:t>3.6 结果输出形式完整，便于推广应用</w:t>
      </w:r>
    </w:p>
    <w:p w14:paraId="061A161F">
      <w:pPr>
        <w:widowControl/>
        <w:snapToGrid w:val="0"/>
        <w:spacing w:line="312" w:lineRule="auto"/>
        <w:ind w:firstLine="420"/>
        <w:jc w:val="left"/>
        <w:rPr>
          <w:rFonts w:hint="eastAsia" w:hAnsi="宋体"/>
          <w:kern w:val="0"/>
          <w:sz w:val="24"/>
        </w:rPr>
      </w:pPr>
      <w:r>
        <w:rPr>
          <w:rFonts w:hint="eastAsia" w:hAnsi="宋体"/>
          <w:kern w:val="0"/>
          <w:sz w:val="24"/>
        </w:rPr>
        <w:t>本系统可同步输出逐帧风险曲线、异常片段结果、关键风险帧、语义研判报告和状态演化轨迹图，形成较完整的风险识别与研判闭环。相较于仅提供单一报警信息的传统系统，本系统的结果表达更加丰富，既可用于实时预警，也可用于管理复盘、案例分析和路演展示。</w:t>
      </w:r>
    </w:p>
    <w:p w14:paraId="513FFB9D">
      <w:pPr>
        <w:widowControl/>
        <w:snapToGrid w:val="0"/>
        <w:spacing w:line="312" w:lineRule="auto"/>
        <w:ind w:firstLine="420"/>
        <w:jc w:val="left"/>
        <w:rPr>
          <w:rFonts w:hint="eastAsia" w:hAnsi="宋体"/>
          <w:kern w:val="0"/>
          <w:sz w:val="24"/>
        </w:rPr>
      </w:pPr>
      <w:r>
        <w:rPr>
          <w:rFonts w:hint="eastAsia" w:hAnsi="宋体"/>
          <w:kern w:val="0"/>
          <w:sz w:val="24"/>
        </w:rPr>
        <w:t>总体来看，本系统在零标注预警、风险前移识别、相空间动力学建模、多模态语义解释和轻量化部署等方面均体现出较强的技术创新性与应用优势，能够为道路交通视频智能分析和主动安全治理提供一条新的技术路径。</w:t>
      </w:r>
    </w:p>
    <w:p w14:paraId="1DE58FF1">
      <w:pPr>
        <w:widowControl/>
        <w:snapToGrid w:val="0"/>
        <w:spacing w:line="312" w:lineRule="auto"/>
        <w:ind w:firstLine="420"/>
        <w:jc w:val="left"/>
        <w:rPr>
          <w:rFonts w:hint="eastAsia" w:hAnsi="宋体"/>
          <w:kern w:val="0"/>
          <w:sz w:val="24"/>
        </w:rPr>
      </w:pPr>
      <w:r>
        <w:rPr>
          <w:rFonts w:hint="eastAsia" w:hAnsi="宋体"/>
          <w:kern w:val="0"/>
          <w:sz w:val="24"/>
        </w:rPr>
        <w:t xml:space="preserve"> </w:t>
      </w:r>
    </w:p>
    <w:p w14:paraId="0ACFD111">
      <w:pPr>
        <w:widowControl/>
        <w:numPr>
          <w:ilvl w:val="0"/>
          <w:numId w:val="1"/>
        </w:numPr>
        <w:snapToGrid w:val="0"/>
        <w:spacing w:line="312" w:lineRule="auto"/>
        <w:ind w:left="0" w:leftChars="0" w:firstLine="0" w:firstLineChars="0"/>
        <w:jc w:val="left"/>
        <w:rPr>
          <w:rFonts w:hint="eastAsia" w:hAnsi="宋体"/>
          <w:kern w:val="0"/>
          <w:sz w:val="24"/>
        </w:rPr>
      </w:pPr>
      <w:r>
        <w:rPr>
          <w:rFonts w:hint="eastAsia" w:hAnsi="宋体"/>
          <w:b/>
          <w:bCs/>
          <w:kern w:val="0"/>
          <w:sz w:val="24"/>
        </w:rPr>
        <w:t>应用前景</w:t>
      </w:r>
      <w:r>
        <w:rPr>
          <w:rFonts w:hint="eastAsia" w:hAnsi="宋体"/>
          <w:kern w:val="0"/>
          <w:sz w:val="24"/>
        </w:rPr>
        <w:t xml:space="preserve">  </w:t>
      </w:r>
    </w:p>
    <w:p w14:paraId="0CCE0FCC">
      <w:pPr>
        <w:widowControl/>
        <w:numPr>
          <w:numId w:val="0"/>
        </w:numPr>
        <w:snapToGrid w:val="0"/>
        <w:spacing w:line="312" w:lineRule="auto"/>
        <w:ind w:leftChars="0" w:firstLine="480" w:firstLineChars="200"/>
        <w:jc w:val="left"/>
        <w:rPr>
          <w:rFonts w:hint="eastAsia" w:hAnsi="宋体"/>
          <w:kern w:val="0"/>
          <w:sz w:val="24"/>
        </w:rPr>
      </w:pPr>
      <w:r>
        <w:rPr>
          <w:rFonts w:hint="eastAsia" w:hAnsi="宋体"/>
          <w:kern w:val="0"/>
          <w:sz w:val="24"/>
        </w:rPr>
        <w:t>本系统可应用于城市主干路、交叉口、园区道路和校园道路等固定监控场景，在现有视频资源基础上实现异常风险的自动识别、重点筛查和语义研判，为交通管理部门提供主动预警支持。</w:t>
      </w:r>
    </w:p>
    <w:p w14:paraId="37D365C4">
      <w:pPr>
        <w:widowControl/>
        <w:numPr>
          <w:numId w:val="0"/>
        </w:numPr>
        <w:snapToGrid w:val="0"/>
        <w:spacing w:line="312" w:lineRule="auto"/>
        <w:ind w:leftChars="0" w:firstLine="480" w:firstLineChars="200"/>
        <w:jc w:val="left"/>
        <w:rPr>
          <w:rFonts w:hint="eastAsia" w:hAnsi="宋体"/>
          <w:kern w:val="0"/>
          <w:sz w:val="24"/>
        </w:rPr>
      </w:pPr>
      <w:r>
        <w:rPr>
          <w:rFonts w:hint="eastAsia" w:hAnsi="宋体"/>
          <w:kern w:val="0"/>
          <w:sz w:val="24"/>
        </w:rPr>
        <w:t>由于系统具备零标注、轻量化和可扩展特点，后续可嵌入智慧交通平台、园区管理平台和道路运行监测系统，并进一步拓展到桥梁、隧道及施工区域等基础设施视频监测场景，具有较好的推广应用前景。</w:t>
      </w:r>
    </w:p>
    <w:p w14:paraId="2A831DD7">
      <w:pPr>
        <w:widowControl/>
        <w:snapToGrid w:val="0"/>
        <w:jc w:val="left"/>
        <w:rPr>
          <w:rFonts w:eastAsia="黑体"/>
          <w:kern w:val="0"/>
          <w:sz w:val="24"/>
        </w:rPr>
      </w:pPr>
      <w:r>
        <w:rPr>
          <w:rFonts w:eastAsia="黑体"/>
          <w:kern w:val="0"/>
          <w:sz w:val="24"/>
        </w:rPr>
        <w:t>参考文献</w:t>
      </w:r>
    </w:p>
    <w:p w14:paraId="1CEB1794">
      <w:pPr>
        <w:spacing w:line="460" w:lineRule="exact"/>
        <w:jc w:val="left"/>
        <w:rPr>
          <w:rFonts w:hint="eastAsia"/>
          <w:sz w:val="28"/>
          <w:szCs w:val="28"/>
        </w:rPr>
      </w:pPr>
      <w:r>
        <w:rPr>
          <w:rFonts w:hint="eastAsia"/>
          <w:sz w:val="28"/>
          <w:szCs w:val="28"/>
          <w:lang w:val="en-US" w:eastAsia="zh-CN"/>
        </w:rPr>
        <w:t>[</w:t>
      </w:r>
      <w:r>
        <w:rPr>
          <w:rFonts w:hint="eastAsia"/>
          <w:sz w:val="28"/>
          <w:szCs w:val="28"/>
        </w:rPr>
        <w:t>1] Pawar K, Attar V. Deep learning based detection and localization of road accidents from traffic surveillance videos[J]. ICT Express, 2022, 8(3): 379-387. DOI: 10.1016/j.icte.2021.11.004.</w:t>
      </w:r>
    </w:p>
    <w:p w14:paraId="5C1D283C">
      <w:pPr>
        <w:spacing w:line="460" w:lineRule="exact"/>
        <w:jc w:val="left"/>
        <w:rPr>
          <w:rFonts w:hint="eastAsia"/>
          <w:sz w:val="28"/>
          <w:szCs w:val="28"/>
        </w:rPr>
      </w:pPr>
      <w:r>
        <w:rPr>
          <w:rFonts w:hint="eastAsia"/>
          <w:sz w:val="28"/>
          <w:szCs w:val="28"/>
        </w:rPr>
        <w:t>[2] Yao Y, Wang X, Xu M, Pu Z, Wang Y, Atkins E, Crandall D J. DoTA: Unsupervised Detection of Traffic Anomaly in Driving Videos[J]. IEEE Transactions on Pattern Analysis and Machine Intelligence, 2023, 45(1): 444-459. DOI: 10.1109/TPAMI.2022.3150763.</w:t>
      </w:r>
    </w:p>
    <w:p w14:paraId="5C710511">
      <w:pPr>
        <w:spacing w:line="460" w:lineRule="exact"/>
        <w:jc w:val="left"/>
        <w:rPr>
          <w:rFonts w:hint="eastAsia"/>
          <w:sz w:val="28"/>
          <w:szCs w:val="28"/>
        </w:rPr>
      </w:pPr>
      <w:r>
        <w:rPr>
          <w:rFonts w:hint="eastAsia"/>
          <w:sz w:val="28"/>
          <w:szCs w:val="28"/>
        </w:rPr>
        <w:t>[3] Huang X, He P, Rangarajan A, Ranka S. Intelligent Intersection: Two-Stream Convolutional Networks for Real-time Near Accident Detection in Traffic Video[J/OL]. arXiv preprint arXiv:1901.01138, 2019.</w:t>
      </w:r>
    </w:p>
    <w:p w14:paraId="72195647">
      <w:pPr>
        <w:spacing w:line="460" w:lineRule="exact"/>
        <w:jc w:val="left"/>
        <w:rPr>
          <w:rFonts w:hint="eastAsia"/>
          <w:sz w:val="28"/>
          <w:szCs w:val="28"/>
        </w:rPr>
      </w:pPr>
      <w:r>
        <w:rPr>
          <w:rFonts w:hint="eastAsia"/>
          <w:sz w:val="28"/>
          <w:szCs w:val="28"/>
        </w:rPr>
        <w:t>[4] Zhai X, Mustafa B, Kolesnikov A, Beyer L. Sigmoid Loss for Language Image Pre-Training[C]. Proceedings of the IEEE/CVF International Conference on Computer Vision, 2023: 11975-11986.</w:t>
      </w:r>
    </w:p>
    <w:p w14:paraId="554E4701">
      <w:pPr>
        <w:spacing w:line="460" w:lineRule="exact"/>
        <w:jc w:val="left"/>
        <w:rPr>
          <w:rFonts w:hint="eastAsia"/>
          <w:sz w:val="28"/>
          <w:szCs w:val="28"/>
        </w:rPr>
      </w:pPr>
      <w:r>
        <w:rPr>
          <w:rFonts w:hint="eastAsia"/>
          <w:sz w:val="28"/>
          <w:szCs w:val="28"/>
        </w:rPr>
        <w:t>[5] Tschannen M, Gritsenko A, Wang X, Naeem M F, Alabdulmohsin I, Parthasarathy N, Evans T, Beyer L, Xia Y, Mustafa B, Henaff O, Harmsen J, Steiner A, Zhai X. SigLIP 2: Multilingual Vision-Language Encoders with Improved Semantic Understanding, Localization, and Dense Features[J/OL]. arXiv preprint arXiv:2502.14786, 2025.</w:t>
      </w:r>
    </w:p>
    <w:p w14:paraId="69FF25DD">
      <w:pPr>
        <w:spacing w:line="460" w:lineRule="exact"/>
        <w:jc w:val="left"/>
        <w:rPr>
          <w:rFonts w:hint="eastAsia"/>
          <w:sz w:val="28"/>
          <w:szCs w:val="28"/>
        </w:rPr>
      </w:pPr>
      <w:r>
        <w:rPr>
          <w:rFonts w:hint="eastAsia"/>
          <w:sz w:val="28"/>
          <w:szCs w:val="28"/>
        </w:rPr>
        <w:t>[6] Li J, Li D, Xiong C, Hoi S C H. BLIP: Bootstrapping Language-Image Pre-training for Unified Vision-Language Understanding and Generation[C]. Proceedings of the 39th International Conference on Machine Learning, 2022: 12888-12900.</w:t>
      </w:r>
    </w:p>
    <w:p w14:paraId="1ABA43C5">
      <w:pPr>
        <w:spacing w:line="460" w:lineRule="exact"/>
        <w:jc w:val="left"/>
        <w:rPr>
          <w:rFonts w:hint="eastAsia"/>
          <w:sz w:val="28"/>
          <w:szCs w:val="28"/>
        </w:rPr>
      </w:pPr>
      <w:r>
        <w:rPr>
          <w:rFonts w:hint="eastAsia"/>
          <w:sz w:val="28"/>
          <w:szCs w:val="28"/>
        </w:rPr>
        <w:t>[7] He K, Chen X, Xie S, Li Y, Dollár P, Girshick R. Masked Autoencoders Are Scalable Vision Learners[C]. Proceedings of the IEEE/CVF Conference on Computer Vision and Pattern Recognition, 2022: 16000-16009.</w:t>
      </w:r>
    </w:p>
    <w:p w14:paraId="5BB231C2"/>
    <w:sectPr>
      <w:headerReference r:id="rId3" w:type="default"/>
      <w:pgSz w:w="11906" w:h="16838"/>
      <w:pgMar w:top="1440" w:right="1800" w:bottom="1440" w:left="1800" w:header="850" w:footer="10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Arial Black">
    <w:panose1 w:val="020B0A04020102020204"/>
    <w:charset w:val="00"/>
    <w:family w:val="swiss"/>
    <w:pitch w:val="default"/>
    <w:sig w:usb0="00000287" w:usb1="00000000" w:usb2="00000000" w:usb3="00000000" w:csb0="2000009F" w:csb1="DFD70000"/>
  </w:font>
  <w:font w:name="华文新魏">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99C2F">
    <w:pPr>
      <w:pStyle w:val="8"/>
      <w:pBdr>
        <w:bottom w:val="single" w:color="auto" w:sz="6" w:space="0"/>
      </w:pBdr>
      <w:ind w:right="84"/>
      <w:rPr>
        <w:rFonts w:ascii="Arial Black" w:hAnsi="Arial Black" w:eastAsia="华文新魏"/>
        <w:bCs/>
        <w:sz w:val="24"/>
        <w:szCs w:val="24"/>
      </w:rPr>
    </w:pPr>
    <w:r>
      <w:rPr>
        <w:color w:val="3B4576"/>
      </w:rPr>
      <w:drawing>
        <wp:anchor distT="0" distB="0" distL="114300" distR="114300" simplePos="0" relativeHeight="251659264" behindDoc="0" locked="0" layoutInCell="1" allowOverlap="1">
          <wp:simplePos x="0" y="0"/>
          <wp:positionH relativeFrom="column">
            <wp:posOffset>-332740</wp:posOffset>
          </wp:positionH>
          <wp:positionV relativeFrom="paragraph">
            <wp:posOffset>-101600</wp:posOffset>
          </wp:positionV>
          <wp:extent cx="942975" cy="301625"/>
          <wp:effectExtent l="0" t="0" r="0"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2975" cy="301336"/>
                  </a:xfrm>
                  <a:prstGeom prst="rect">
                    <a:avLst/>
                  </a:prstGeom>
                </pic:spPr>
              </pic:pic>
            </a:graphicData>
          </a:graphic>
        </wp:anchor>
      </w:drawing>
    </w:r>
    <w:r>
      <w:rPr>
        <w:rFonts w:hint="eastAsia" w:ascii="Arial Black" w:hAnsi="Arial Black" w:eastAsia="华文新魏"/>
        <w:bCs/>
        <w:color w:val="3B4576"/>
        <w:sz w:val="24"/>
        <w:szCs w:val="24"/>
      </w:rPr>
      <w:t>第二十一届全国大学生交通运输科技大赛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EDC917"/>
    <w:multiLevelType w:val="singleLevel"/>
    <w:tmpl w:val="2BEDC917"/>
    <w:lvl w:ilvl="0" w:tentative="0">
      <w:start w:val="2"/>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C15"/>
    <w:rsid w:val="00001ADA"/>
    <w:rsid w:val="00001D33"/>
    <w:rsid w:val="00010291"/>
    <w:rsid w:val="00014EA6"/>
    <w:rsid w:val="00022BEF"/>
    <w:rsid w:val="00025F3C"/>
    <w:rsid w:val="00030FCE"/>
    <w:rsid w:val="0005125B"/>
    <w:rsid w:val="00061749"/>
    <w:rsid w:val="000666AD"/>
    <w:rsid w:val="00083509"/>
    <w:rsid w:val="00084BFD"/>
    <w:rsid w:val="000955F2"/>
    <w:rsid w:val="000A60A5"/>
    <w:rsid w:val="000B06B8"/>
    <w:rsid w:val="000B3A63"/>
    <w:rsid w:val="000B5DC1"/>
    <w:rsid w:val="000B641F"/>
    <w:rsid w:val="000C6A66"/>
    <w:rsid w:val="000E6B52"/>
    <w:rsid w:val="000E6BB6"/>
    <w:rsid w:val="00100DD5"/>
    <w:rsid w:val="00102BFA"/>
    <w:rsid w:val="00113681"/>
    <w:rsid w:val="00133A62"/>
    <w:rsid w:val="00134927"/>
    <w:rsid w:val="00134CF7"/>
    <w:rsid w:val="00153BA1"/>
    <w:rsid w:val="00162851"/>
    <w:rsid w:val="001633B6"/>
    <w:rsid w:val="001730B4"/>
    <w:rsid w:val="00173DFE"/>
    <w:rsid w:val="0017604A"/>
    <w:rsid w:val="00182083"/>
    <w:rsid w:val="00190243"/>
    <w:rsid w:val="00195CFC"/>
    <w:rsid w:val="001C40F5"/>
    <w:rsid w:val="001E0CFA"/>
    <w:rsid w:val="001E54F4"/>
    <w:rsid w:val="001E550F"/>
    <w:rsid w:val="001E7258"/>
    <w:rsid w:val="001F22F1"/>
    <w:rsid w:val="001F451B"/>
    <w:rsid w:val="00201067"/>
    <w:rsid w:val="00214504"/>
    <w:rsid w:val="00217D07"/>
    <w:rsid w:val="002228AE"/>
    <w:rsid w:val="002538E9"/>
    <w:rsid w:val="0025426E"/>
    <w:rsid w:val="00260D10"/>
    <w:rsid w:val="00262804"/>
    <w:rsid w:val="00266FF1"/>
    <w:rsid w:val="00275A28"/>
    <w:rsid w:val="00283EF7"/>
    <w:rsid w:val="002A21F7"/>
    <w:rsid w:val="002A259D"/>
    <w:rsid w:val="002A70ED"/>
    <w:rsid w:val="002C5DC7"/>
    <w:rsid w:val="002C69F0"/>
    <w:rsid w:val="002D5D87"/>
    <w:rsid w:val="002E292B"/>
    <w:rsid w:val="002E3BD3"/>
    <w:rsid w:val="00306CE8"/>
    <w:rsid w:val="00326CC5"/>
    <w:rsid w:val="003450CC"/>
    <w:rsid w:val="00357625"/>
    <w:rsid w:val="00357DEA"/>
    <w:rsid w:val="003635AA"/>
    <w:rsid w:val="0036695E"/>
    <w:rsid w:val="00373D2D"/>
    <w:rsid w:val="003819E0"/>
    <w:rsid w:val="003903E6"/>
    <w:rsid w:val="00395772"/>
    <w:rsid w:val="003C40A0"/>
    <w:rsid w:val="003D5F57"/>
    <w:rsid w:val="003E0293"/>
    <w:rsid w:val="0040270A"/>
    <w:rsid w:val="004051DF"/>
    <w:rsid w:val="00415407"/>
    <w:rsid w:val="00425F04"/>
    <w:rsid w:val="00433684"/>
    <w:rsid w:val="00434E33"/>
    <w:rsid w:val="00455AB3"/>
    <w:rsid w:val="004645E5"/>
    <w:rsid w:val="00475DC6"/>
    <w:rsid w:val="00480494"/>
    <w:rsid w:val="00493A7C"/>
    <w:rsid w:val="004A1F75"/>
    <w:rsid w:val="004B5A5A"/>
    <w:rsid w:val="004C7CEA"/>
    <w:rsid w:val="004D25E0"/>
    <w:rsid w:val="004D76B7"/>
    <w:rsid w:val="004E1696"/>
    <w:rsid w:val="004E3C9E"/>
    <w:rsid w:val="004E3E00"/>
    <w:rsid w:val="004E407C"/>
    <w:rsid w:val="00501EF3"/>
    <w:rsid w:val="0050569A"/>
    <w:rsid w:val="00511BFB"/>
    <w:rsid w:val="00512703"/>
    <w:rsid w:val="005174B3"/>
    <w:rsid w:val="00532A86"/>
    <w:rsid w:val="00551255"/>
    <w:rsid w:val="005702CF"/>
    <w:rsid w:val="00572B56"/>
    <w:rsid w:val="005761F2"/>
    <w:rsid w:val="005A3658"/>
    <w:rsid w:val="005B29C3"/>
    <w:rsid w:val="005B32B6"/>
    <w:rsid w:val="005B3756"/>
    <w:rsid w:val="005B761F"/>
    <w:rsid w:val="005C6726"/>
    <w:rsid w:val="005D361B"/>
    <w:rsid w:val="005E38FD"/>
    <w:rsid w:val="005E3E94"/>
    <w:rsid w:val="005F7ECF"/>
    <w:rsid w:val="00615564"/>
    <w:rsid w:val="006224EC"/>
    <w:rsid w:val="00632243"/>
    <w:rsid w:val="00644211"/>
    <w:rsid w:val="006525B1"/>
    <w:rsid w:val="006665F8"/>
    <w:rsid w:val="006841B8"/>
    <w:rsid w:val="006A5955"/>
    <w:rsid w:val="006A71A6"/>
    <w:rsid w:val="006B64B4"/>
    <w:rsid w:val="006D215F"/>
    <w:rsid w:val="006D47D7"/>
    <w:rsid w:val="006D4CF6"/>
    <w:rsid w:val="006D6D63"/>
    <w:rsid w:val="006E0F66"/>
    <w:rsid w:val="006E1C3B"/>
    <w:rsid w:val="006F1B0A"/>
    <w:rsid w:val="006F2A51"/>
    <w:rsid w:val="00703FB8"/>
    <w:rsid w:val="00705780"/>
    <w:rsid w:val="00706606"/>
    <w:rsid w:val="00706FA7"/>
    <w:rsid w:val="00727A0F"/>
    <w:rsid w:val="00745D66"/>
    <w:rsid w:val="0075749C"/>
    <w:rsid w:val="007700E6"/>
    <w:rsid w:val="0077466D"/>
    <w:rsid w:val="007811A0"/>
    <w:rsid w:val="007858F7"/>
    <w:rsid w:val="007908DB"/>
    <w:rsid w:val="007940E1"/>
    <w:rsid w:val="007B3986"/>
    <w:rsid w:val="007C5FE6"/>
    <w:rsid w:val="007C6C53"/>
    <w:rsid w:val="007C6F4F"/>
    <w:rsid w:val="007C77C0"/>
    <w:rsid w:val="007D02D1"/>
    <w:rsid w:val="007D465D"/>
    <w:rsid w:val="007D7B07"/>
    <w:rsid w:val="007F1EB3"/>
    <w:rsid w:val="007F4C20"/>
    <w:rsid w:val="007F6A9F"/>
    <w:rsid w:val="0081158B"/>
    <w:rsid w:val="00811B62"/>
    <w:rsid w:val="0081665F"/>
    <w:rsid w:val="00822282"/>
    <w:rsid w:val="008229A2"/>
    <w:rsid w:val="00826C4E"/>
    <w:rsid w:val="00831412"/>
    <w:rsid w:val="008379D8"/>
    <w:rsid w:val="00840F3F"/>
    <w:rsid w:val="00850A9E"/>
    <w:rsid w:val="0085773C"/>
    <w:rsid w:val="00872A87"/>
    <w:rsid w:val="00894E45"/>
    <w:rsid w:val="00894F83"/>
    <w:rsid w:val="008A1BE4"/>
    <w:rsid w:val="008B21E7"/>
    <w:rsid w:val="008C6CD9"/>
    <w:rsid w:val="008E7E9F"/>
    <w:rsid w:val="008F0983"/>
    <w:rsid w:val="008F47B5"/>
    <w:rsid w:val="008F79DA"/>
    <w:rsid w:val="00927FDA"/>
    <w:rsid w:val="00932FD6"/>
    <w:rsid w:val="0093336A"/>
    <w:rsid w:val="00941AA7"/>
    <w:rsid w:val="00961F0B"/>
    <w:rsid w:val="00975208"/>
    <w:rsid w:val="009775C8"/>
    <w:rsid w:val="00996EB6"/>
    <w:rsid w:val="009A01E1"/>
    <w:rsid w:val="009C21AC"/>
    <w:rsid w:val="009E296C"/>
    <w:rsid w:val="009E2F5E"/>
    <w:rsid w:val="009E308D"/>
    <w:rsid w:val="00A047BB"/>
    <w:rsid w:val="00A0768E"/>
    <w:rsid w:val="00A43EF3"/>
    <w:rsid w:val="00A45A5C"/>
    <w:rsid w:val="00A47B91"/>
    <w:rsid w:val="00A516B2"/>
    <w:rsid w:val="00A5522B"/>
    <w:rsid w:val="00A74A05"/>
    <w:rsid w:val="00A771FC"/>
    <w:rsid w:val="00A81CD0"/>
    <w:rsid w:val="00A83E13"/>
    <w:rsid w:val="00AA181B"/>
    <w:rsid w:val="00AA6B26"/>
    <w:rsid w:val="00AC2DC8"/>
    <w:rsid w:val="00AC55D6"/>
    <w:rsid w:val="00AD3A32"/>
    <w:rsid w:val="00B02F7E"/>
    <w:rsid w:val="00B251C6"/>
    <w:rsid w:val="00B265F3"/>
    <w:rsid w:val="00B31DC0"/>
    <w:rsid w:val="00B46517"/>
    <w:rsid w:val="00B5002D"/>
    <w:rsid w:val="00B527C0"/>
    <w:rsid w:val="00B618A3"/>
    <w:rsid w:val="00B6587C"/>
    <w:rsid w:val="00B744FA"/>
    <w:rsid w:val="00B936A8"/>
    <w:rsid w:val="00B97A3E"/>
    <w:rsid w:val="00BA00EE"/>
    <w:rsid w:val="00BA5BFF"/>
    <w:rsid w:val="00BB6D59"/>
    <w:rsid w:val="00BC0E68"/>
    <w:rsid w:val="00BC3A1C"/>
    <w:rsid w:val="00BD3102"/>
    <w:rsid w:val="00BD3C7F"/>
    <w:rsid w:val="00BD546D"/>
    <w:rsid w:val="00BD552A"/>
    <w:rsid w:val="00BD72F1"/>
    <w:rsid w:val="00BE14C1"/>
    <w:rsid w:val="00BE7060"/>
    <w:rsid w:val="00C02B3F"/>
    <w:rsid w:val="00C03394"/>
    <w:rsid w:val="00C1328E"/>
    <w:rsid w:val="00C17F49"/>
    <w:rsid w:val="00C22C00"/>
    <w:rsid w:val="00C23302"/>
    <w:rsid w:val="00C23E24"/>
    <w:rsid w:val="00C32AC4"/>
    <w:rsid w:val="00C36C15"/>
    <w:rsid w:val="00C40E4C"/>
    <w:rsid w:val="00C43261"/>
    <w:rsid w:val="00C4381C"/>
    <w:rsid w:val="00C5300C"/>
    <w:rsid w:val="00C5448F"/>
    <w:rsid w:val="00C76A58"/>
    <w:rsid w:val="00C775C0"/>
    <w:rsid w:val="00C83544"/>
    <w:rsid w:val="00C856FB"/>
    <w:rsid w:val="00CA51B6"/>
    <w:rsid w:val="00CA5890"/>
    <w:rsid w:val="00CD619C"/>
    <w:rsid w:val="00CF2BEF"/>
    <w:rsid w:val="00D03060"/>
    <w:rsid w:val="00D12F18"/>
    <w:rsid w:val="00D25A1F"/>
    <w:rsid w:val="00D26DCA"/>
    <w:rsid w:val="00D37E77"/>
    <w:rsid w:val="00D4547E"/>
    <w:rsid w:val="00D523DB"/>
    <w:rsid w:val="00D74514"/>
    <w:rsid w:val="00D80C18"/>
    <w:rsid w:val="00D82967"/>
    <w:rsid w:val="00D844DC"/>
    <w:rsid w:val="00D87F0B"/>
    <w:rsid w:val="00D90852"/>
    <w:rsid w:val="00DA0788"/>
    <w:rsid w:val="00DA3790"/>
    <w:rsid w:val="00DB2109"/>
    <w:rsid w:val="00DB3371"/>
    <w:rsid w:val="00DB65F0"/>
    <w:rsid w:val="00DD290C"/>
    <w:rsid w:val="00DD2C29"/>
    <w:rsid w:val="00DD2ED6"/>
    <w:rsid w:val="00DD2F53"/>
    <w:rsid w:val="00DD4A68"/>
    <w:rsid w:val="00DF5AD8"/>
    <w:rsid w:val="00E07645"/>
    <w:rsid w:val="00E10217"/>
    <w:rsid w:val="00E161BD"/>
    <w:rsid w:val="00E54FCB"/>
    <w:rsid w:val="00E77001"/>
    <w:rsid w:val="00E838B6"/>
    <w:rsid w:val="00E950E9"/>
    <w:rsid w:val="00EA0FF3"/>
    <w:rsid w:val="00EA5C14"/>
    <w:rsid w:val="00EA6C29"/>
    <w:rsid w:val="00EB0C62"/>
    <w:rsid w:val="00EB5189"/>
    <w:rsid w:val="00ED09F6"/>
    <w:rsid w:val="00EE028C"/>
    <w:rsid w:val="00F215C8"/>
    <w:rsid w:val="00F2380D"/>
    <w:rsid w:val="00F24652"/>
    <w:rsid w:val="00F27325"/>
    <w:rsid w:val="00F27DC9"/>
    <w:rsid w:val="00F309C2"/>
    <w:rsid w:val="00F33E66"/>
    <w:rsid w:val="00F34C17"/>
    <w:rsid w:val="00F4480A"/>
    <w:rsid w:val="00F5065E"/>
    <w:rsid w:val="00F7361E"/>
    <w:rsid w:val="00F74B9D"/>
    <w:rsid w:val="00F81DC5"/>
    <w:rsid w:val="00F8492F"/>
    <w:rsid w:val="00F91501"/>
    <w:rsid w:val="00FA04FB"/>
    <w:rsid w:val="00FD40D4"/>
    <w:rsid w:val="00FD6022"/>
    <w:rsid w:val="00FE35B7"/>
    <w:rsid w:val="00FE4EC5"/>
    <w:rsid w:val="00FE6D77"/>
    <w:rsid w:val="00FF036E"/>
    <w:rsid w:val="1EF95791"/>
    <w:rsid w:val="220E3F2F"/>
    <w:rsid w:val="231E0EF1"/>
    <w:rsid w:val="64ED63F0"/>
    <w:rsid w:val="7D871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qFormat="1" w:unhideWhenUsed="0" w:uiPriority="99" w:semiHidden="0"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qFormat="1" w:unhideWhenUsed="0" w:uiPriority="99" w:semiHidden="0" w:name="Salutation"/>
    <w:lsdException w:qFormat="1" w:unhideWhenUsed="0"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4"/>
    <w:unhideWhenUsed/>
    <w:qFormat/>
    <w:uiPriority w:val="99"/>
    <w:pPr>
      <w:jc w:val="left"/>
    </w:pPr>
  </w:style>
  <w:style w:type="paragraph" w:styleId="3">
    <w:name w:val="Salutation"/>
    <w:basedOn w:val="1"/>
    <w:next w:val="1"/>
    <w:link w:val="17"/>
    <w:qFormat/>
    <w:uiPriority w:val="99"/>
    <w:rPr>
      <w:kern w:val="0"/>
      <w:sz w:val="24"/>
      <w:szCs w:val="24"/>
    </w:rPr>
  </w:style>
  <w:style w:type="paragraph" w:styleId="4">
    <w:name w:val="Closing"/>
    <w:basedOn w:val="1"/>
    <w:link w:val="19"/>
    <w:qFormat/>
    <w:uiPriority w:val="99"/>
    <w:pPr>
      <w:ind w:left="100" w:leftChars="2100"/>
    </w:pPr>
    <w:rPr>
      <w:kern w:val="0"/>
      <w:sz w:val="24"/>
      <w:szCs w:val="24"/>
    </w:rPr>
  </w:style>
  <w:style w:type="paragraph" w:styleId="5">
    <w:name w:val="Date"/>
    <w:basedOn w:val="1"/>
    <w:next w:val="1"/>
    <w:link w:val="21"/>
    <w:semiHidden/>
    <w:qFormat/>
    <w:uiPriority w:val="99"/>
    <w:pPr>
      <w:ind w:left="100" w:leftChars="2500"/>
    </w:pPr>
    <w:rPr>
      <w:kern w:val="0"/>
      <w:sz w:val="24"/>
      <w:szCs w:val="24"/>
    </w:rPr>
  </w:style>
  <w:style w:type="paragraph" w:styleId="6">
    <w:name w:val="Balloon Text"/>
    <w:basedOn w:val="1"/>
    <w:link w:val="16"/>
    <w:semiHidden/>
    <w:qFormat/>
    <w:uiPriority w:val="99"/>
    <w:rPr>
      <w:kern w:val="0"/>
      <w:sz w:val="18"/>
      <w:szCs w:val="18"/>
    </w:rPr>
  </w:style>
  <w:style w:type="paragraph" w:styleId="7">
    <w:name w:val="footer"/>
    <w:basedOn w:val="1"/>
    <w:link w:val="23"/>
    <w:qFormat/>
    <w:uiPriority w:val="99"/>
    <w:pPr>
      <w:tabs>
        <w:tab w:val="center" w:pos="4153"/>
        <w:tab w:val="right" w:pos="8306"/>
      </w:tabs>
      <w:snapToGrid w:val="0"/>
      <w:jc w:val="left"/>
    </w:pPr>
    <w:rPr>
      <w:kern w:val="0"/>
      <w:sz w:val="18"/>
      <w:szCs w:val="18"/>
    </w:rPr>
  </w:style>
  <w:style w:type="paragraph" w:styleId="8">
    <w:name w:val="header"/>
    <w:basedOn w:val="1"/>
    <w:link w:val="22"/>
    <w:qFormat/>
    <w:uiPriority w:val="99"/>
    <w:pPr>
      <w:pBdr>
        <w:bottom w:val="single" w:color="auto" w:sz="6" w:space="1"/>
      </w:pBdr>
      <w:tabs>
        <w:tab w:val="center" w:pos="4153"/>
        <w:tab w:val="right" w:pos="8306"/>
      </w:tabs>
      <w:snapToGrid w:val="0"/>
      <w:jc w:val="center"/>
    </w:pPr>
    <w:rPr>
      <w:kern w:val="0"/>
      <w:sz w:val="18"/>
      <w:szCs w:val="18"/>
    </w:rPr>
  </w:style>
  <w:style w:type="paragraph" w:styleId="9">
    <w:name w:val="HTML Preformatted"/>
    <w:basedOn w:val="1"/>
    <w:link w:val="1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annotation subject"/>
    <w:basedOn w:val="2"/>
    <w:next w:val="2"/>
    <w:link w:val="20"/>
    <w:unhideWhenUsed/>
    <w:qFormat/>
    <w:uiPriority w:val="99"/>
    <w:rPr>
      <w:b/>
      <w:bCs/>
    </w:rPr>
  </w:style>
  <w:style w:type="table" w:styleId="12">
    <w:name w:val="Table Grid"/>
    <w:basedOn w:val="11"/>
    <w:uiPriority w:val="9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semiHidden/>
    <w:uiPriority w:val="99"/>
    <w:rPr>
      <w:color w:val="0000FF"/>
      <w:u w:val="single"/>
    </w:rPr>
  </w:style>
  <w:style w:type="character" w:styleId="15">
    <w:name w:val="annotation reference"/>
    <w:unhideWhenUsed/>
    <w:qFormat/>
    <w:uiPriority w:val="99"/>
    <w:rPr>
      <w:sz w:val="21"/>
      <w:szCs w:val="21"/>
    </w:rPr>
  </w:style>
  <w:style w:type="character" w:customStyle="1" w:styleId="16">
    <w:name w:val="批注框文本 字符"/>
    <w:link w:val="6"/>
    <w:semiHidden/>
    <w:qFormat/>
    <w:locked/>
    <w:uiPriority w:val="99"/>
    <w:rPr>
      <w:rFonts w:ascii="Times New Roman" w:hAnsi="Times New Roman" w:eastAsia="宋体" w:cs="Times New Roman"/>
      <w:sz w:val="18"/>
      <w:szCs w:val="18"/>
    </w:rPr>
  </w:style>
  <w:style w:type="character" w:customStyle="1" w:styleId="17">
    <w:name w:val="称呼 字符"/>
    <w:link w:val="3"/>
    <w:locked/>
    <w:uiPriority w:val="99"/>
    <w:rPr>
      <w:rFonts w:ascii="Times New Roman" w:hAnsi="Times New Roman" w:eastAsia="宋体" w:cs="Times New Roman"/>
      <w:sz w:val="24"/>
      <w:szCs w:val="24"/>
    </w:rPr>
  </w:style>
  <w:style w:type="character" w:customStyle="1" w:styleId="18">
    <w:name w:val="HTML 预设格式 字符"/>
    <w:link w:val="9"/>
    <w:locked/>
    <w:uiPriority w:val="0"/>
    <w:rPr>
      <w:rFonts w:ascii="宋体" w:hAnsi="宋体" w:eastAsia="宋体" w:cs="宋体"/>
      <w:sz w:val="24"/>
      <w:szCs w:val="24"/>
      <w:lang w:val="en-US" w:eastAsia="zh-CN" w:bidi="ar-SA"/>
    </w:rPr>
  </w:style>
  <w:style w:type="character" w:customStyle="1" w:styleId="19">
    <w:name w:val="结束语 字符"/>
    <w:link w:val="4"/>
    <w:qFormat/>
    <w:locked/>
    <w:uiPriority w:val="99"/>
    <w:rPr>
      <w:rFonts w:ascii="Times New Roman" w:hAnsi="Times New Roman" w:eastAsia="宋体" w:cs="Times New Roman"/>
      <w:sz w:val="24"/>
      <w:szCs w:val="24"/>
    </w:rPr>
  </w:style>
  <w:style w:type="character" w:customStyle="1" w:styleId="20">
    <w:name w:val="批注主题 字符"/>
    <w:link w:val="10"/>
    <w:semiHidden/>
    <w:uiPriority w:val="99"/>
    <w:rPr>
      <w:rFonts w:ascii="Times New Roman" w:hAnsi="Times New Roman"/>
      <w:b/>
      <w:bCs/>
      <w:kern w:val="2"/>
      <w:sz w:val="21"/>
      <w:szCs w:val="21"/>
    </w:rPr>
  </w:style>
  <w:style w:type="character" w:customStyle="1" w:styleId="21">
    <w:name w:val="日期 字符"/>
    <w:link w:val="5"/>
    <w:semiHidden/>
    <w:qFormat/>
    <w:locked/>
    <w:uiPriority w:val="99"/>
    <w:rPr>
      <w:rFonts w:ascii="Times New Roman" w:hAnsi="Times New Roman" w:eastAsia="宋体" w:cs="Times New Roman"/>
      <w:sz w:val="24"/>
      <w:szCs w:val="24"/>
    </w:rPr>
  </w:style>
  <w:style w:type="character" w:customStyle="1" w:styleId="22">
    <w:name w:val="页眉 字符"/>
    <w:link w:val="8"/>
    <w:qFormat/>
    <w:locked/>
    <w:uiPriority w:val="99"/>
    <w:rPr>
      <w:rFonts w:ascii="Times New Roman" w:hAnsi="Times New Roman" w:eastAsia="宋体" w:cs="Times New Roman"/>
      <w:sz w:val="18"/>
      <w:szCs w:val="18"/>
    </w:rPr>
  </w:style>
  <w:style w:type="character" w:customStyle="1" w:styleId="23">
    <w:name w:val="页脚 字符"/>
    <w:link w:val="7"/>
    <w:qFormat/>
    <w:locked/>
    <w:uiPriority w:val="99"/>
    <w:rPr>
      <w:rFonts w:ascii="Times New Roman" w:hAnsi="Times New Roman" w:eastAsia="宋体" w:cs="Times New Roman"/>
      <w:sz w:val="18"/>
      <w:szCs w:val="18"/>
    </w:rPr>
  </w:style>
  <w:style w:type="character" w:customStyle="1" w:styleId="24">
    <w:name w:val="批注文字 字符"/>
    <w:link w:val="2"/>
    <w:semiHidden/>
    <w:qFormat/>
    <w:uiPriority w:val="99"/>
    <w:rPr>
      <w:rFonts w:ascii="Times New Roman" w:hAnsi="Times New Roman"/>
      <w:kern w:val="2"/>
      <w:sz w:val="21"/>
      <w:szCs w:val="21"/>
    </w:rPr>
  </w:style>
  <w:style w:type="paragraph" w:customStyle="1" w:styleId="25">
    <w:name w:val="Char Char Char1"/>
    <w:basedOn w:val="1"/>
    <w:qFormat/>
    <w:uiPriority w:val="99"/>
    <w:pPr>
      <w:adjustRightInd w:val="0"/>
      <w:spacing w:line="360" w:lineRule="auto"/>
    </w:pPr>
    <w:rPr>
      <w:kern w:val="0"/>
      <w:sz w:val="24"/>
      <w:szCs w:val="24"/>
    </w:rPr>
  </w:style>
  <w:style w:type="paragraph" w:customStyle="1" w:styleId="26">
    <w:name w:val="Char Char Char"/>
    <w:basedOn w:val="1"/>
    <w:qFormat/>
    <w:uiPriority w:val="99"/>
    <w:pPr>
      <w:adjustRightInd w:val="0"/>
      <w:spacing w:line="360" w:lineRule="auto"/>
    </w:pPr>
    <w:rPr>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北京工业大学交通研究中心</Company>
  <Pages>7</Pages>
  <Words>778</Words>
  <Characters>1006</Characters>
  <Lines>7</Lines>
  <Paragraphs>2</Paragraphs>
  <TotalTime>1</TotalTime>
  <ScaleCrop>false</ScaleCrop>
  <LinksUpToDate>false</LinksUpToDate>
  <CharactersWithSpaces>1046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2025-02-25T18:53:00Z</dcterms:created>
  <dc:creator>全国大学生交通运输科技大赛组委会</dc:creator>
  <cp:lastModifiedBy>程昊楠</cp:lastModifiedBy>
  <cp:lastPrinted>2013-09-02T10:14:00Z</cp:lastPrinted>
  <dcterms:modified xsi:type="dcterms:W3CDTF">2026-03-18T11:04:58Z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eyJoZGlkIjoiYjQ3NGM0MzZmMzliMTQxNGYyMTBiNzk5MWJhYmE0NmEiLCJ1c2VySWQiOiI2Mzk3Nzc0MjUifQ==</vt:lpwstr>
  </property>
  <property fmtid="{D5CDD505-2E9C-101B-9397-08002B2CF9AE}" pid="4" name="ICV">
    <vt:lpwstr>B8C01F17E8E747A98E44A765E49900C5_12</vt:lpwstr>
  </property>
</Properties>
</file>