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EA65D6">
      <w:pPr>
        <w:spacing w:before="600" w:after="360"/>
        <w:jc w:val="center"/>
      </w:pPr>
      <w:r>
        <w:rPr>
          <w:rFonts w:ascii="Times New Roman" w:hAnsi="Times New Roman" w:eastAsia="黑体"/>
          <w:b/>
          <w:i w:val="0"/>
          <w:color w:val="1F4E79"/>
          <w:sz w:val="44"/>
        </w:rPr>
        <w:t>企业级应用软件设计与开发</w:t>
      </w:r>
    </w:p>
    <w:p w14:paraId="3CEDCC92">
      <w:pPr>
        <w:spacing w:after="240"/>
        <w:jc w:val="center"/>
      </w:pPr>
      <w:r>
        <w:rPr>
          <w:rFonts w:ascii="Times New Roman" w:hAnsi="Times New Roman" w:eastAsia="黑体"/>
          <w:b/>
          <w:i w:val="0"/>
          <w:color w:val="1F1F1F"/>
          <w:sz w:val="60"/>
        </w:rPr>
        <w:t>课 程 大 作 业 报 告</w:t>
      </w:r>
    </w:p>
    <w:p w14:paraId="5D351C76">
      <w:pPr>
        <w:spacing w:before="480" w:after="120"/>
        <w:jc w:val="center"/>
      </w:pPr>
      <w:r>
        <w:rPr>
          <w:rFonts w:ascii="Times New Roman" w:hAnsi="Times New Roman" w:eastAsia="Arial"/>
          <w:b/>
          <w:i w:val="0"/>
          <w:color w:val="2F5597"/>
          <w:sz w:val="68"/>
        </w:rPr>
        <w:t>SmartFlow</w:t>
      </w:r>
    </w:p>
    <w:p w14:paraId="61E988A3">
      <w:pPr>
        <w:spacing w:after="640"/>
        <w:jc w:val="center"/>
      </w:pPr>
      <w:r>
        <w:rPr>
          <w:rFonts w:ascii="Times New Roman" w:hAnsi="Times New Roman" w:eastAsia="黑体"/>
          <w:b/>
          <w:i w:val="0"/>
          <w:color w:val="44546A"/>
          <w:sz w:val="36"/>
        </w:rPr>
        <w:t>AI 驱动的企业审批智能体系统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5953"/>
      </w:tblGrid>
      <w:tr w14:paraId="2E7B8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1A66C275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22"/>
              </w:rPr>
              <w:t>课程名称</w:t>
            </w:r>
          </w:p>
        </w:tc>
        <w:tc>
          <w:tcPr>
            <w:tcW w:w="5953" w:type="dxa"/>
            <w:vAlign w:val="center"/>
          </w:tcPr>
          <w:p w14:paraId="401BDC4B">
            <w:pPr>
              <w:keepLines/>
              <w:widowControl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22"/>
              </w:rPr>
              <w:t>企业级应用软件设计与开发</w:t>
            </w:r>
          </w:p>
        </w:tc>
      </w:tr>
      <w:tr w14:paraId="125F4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4AABBA0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22"/>
              </w:rPr>
              <w:t>项目名称</w:t>
            </w:r>
          </w:p>
        </w:tc>
        <w:tc>
          <w:tcPr>
            <w:tcW w:w="5953" w:type="dxa"/>
            <w:vAlign w:val="center"/>
          </w:tcPr>
          <w:p w14:paraId="28FEDFD2">
            <w:pPr>
              <w:keepLines/>
              <w:widowControl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22"/>
              </w:rPr>
              <w:t>SmartFlow：AI 驱动的企业审批智能体系统</w:t>
            </w:r>
          </w:p>
        </w:tc>
      </w:tr>
      <w:tr w14:paraId="5B805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C3289C1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22"/>
              </w:rPr>
              <w:t>方向</w:t>
            </w:r>
          </w:p>
        </w:tc>
        <w:tc>
          <w:tcPr>
            <w:tcW w:w="5953" w:type="dxa"/>
            <w:vAlign w:val="center"/>
          </w:tcPr>
          <w:p w14:paraId="5DEF3308">
            <w:pPr>
              <w:keepLines/>
              <w:widowControl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22"/>
              </w:rPr>
              <w:t>方向一：Agentic AI 原生开发</w:t>
            </w:r>
          </w:p>
        </w:tc>
      </w:tr>
      <w:tr w14:paraId="2E88F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4969F7B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22"/>
              </w:rPr>
              <w:t>学号</w:t>
            </w:r>
          </w:p>
        </w:tc>
        <w:tc>
          <w:tcPr>
            <w:tcW w:w="5953" w:type="dxa"/>
            <w:vAlign w:val="center"/>
          </w:tcPr>
          <w:p w14:paraId="25D85156">
            <w:pPr>
              <w:keepLines/>
              <w:widowControl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i w:val="0"/>
                <w:color w:val="1F1F1F"/>
                <w:sz w:val="22"/>
                <w:lang w:val="en-US" w:eastAsia="zh-CN"/>
              </w:rPr>
              <w:t>2025302978</w:t>
            </w:r>
          </w:p>
        </w:tc>
      </w:tr>
      <w:tr w14:paraId="7392C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2AAFA74D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22"/>
              </w:rPr>
              <w:t>姓名</w:t>
            </w:r>
          </w:p>
        </w:tc>
        <w:tc>
          <w:tcPr>
            <w:tcW w:w="5953" w:type="dxa"/>
            <w:vAlign w:val="center"/>
          </w:tcPr>
          <w:p w14:paraId="5030476C">
            <w:pPr>
              <w:keepLines/>
              <w:widowControl/>
              <w:jc w:val="center"/>
              <w:rPr>
                <w:rFonts w:ascii="Times New Roman" w:hAnsi="Times New Roman" w:eastAsia="宋体"/>
                <w:b w:val="0"/>
                <w:i w:val="0"/>
                <w:color w:val="1F1F1F"/>
                <w:sz w:val="22"/>
              </w:rPr>
            </w:pPr>
            <w:r>
              <w:rPr>
                <w:rFonts w:hint="eastAsia" w:ascii="Times New Roman" w:hAnsi="Times New Roman" w:eastAsia="宋体"/>
                <w:b w:val="0"/>
                <w:i w:val="0"/>
                <w:color w:val="1F1F1F"/>
                <w:sz w:val="22"/>
                <w:lang w:val="en-US" w:eastAsia="zh-CN"/>
              </w:rPr>
              <w:t>丰宇硕</w:t>
            </w:r>
          </w:p>
        </w:tc>
      </w:tr>
      <w:tr w14:paraId="27CD8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0C57943E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22"/>
              </w:rPr>
              <w:t>专业</w:t>
            </w:r>
          </w:p>
        </w:tc>
        <w:tc>
          <w:tcPr>
            <w:tcW w:w="5953" w:type="dxa"/>
            <w:vAlign w:val="center"/>
          </w:tcPr>
          <w:p w14:paraId="5B626B10">
            <w:pPr>
              <w:keepLines/>
              <w:widowControl/>
              <w:jc w:val="center"/>
              <w:rPr>
                <w:rFonts w:hint="default" w:ascii="Times New Roman" w:hAnsi="Times New Roman" w:eastAsia="宋体"/>
                <w:b w:val="0"/>
                <w:i w:val="0"/>
                <w:color w:val="1F1F1F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i w:val="0"/>
                <w:color w:val="1F1F1F"/>
                <w:sz w:val="22"/>
                <w:lang w:val="en-US" w:eastAsia="zh-CN"/>
              </w:rPr>
              <w:t>计算机技术</w:t>
            </w:r>
          </w:p>
        </w:tc>
      </w:tr>
      <w:tr w14:paraId="5293F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3A973024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22"/>
              </w:rPr>
              <w:t>指导教师</w:t>
            </w:r>
          </w:p>
        </w:tc>
        <w:tc>
          <w:tcPr>
            <w:tcW w:w="5953" w:type="dxa"/>
            <w:vAlign w:val="center"/>
          </w:tcPr>
          <w:p w14:paraId="65E49B83">
            <w:pPr>
              <w:keepLines/>
              <w:widowControl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22"/>
              </w:rPr>
              <w:t>威欣</w:t>
            </w:r>
          </w:p>
        </w:tc>
      </w:tr>
      <w:tr w14:paraId="76F9C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2C091648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22"/>
              </w:rPr>
              <w:t>提交日期</w:t>
            </w:r>
          </w:p>
        </w:tc>
        <w:tc>
          <w:tcPr>
            <w:tcW w:w="5953" w:type="dxa"/>
            <w:vAlign w:val="center"/>
          </w:tcPr>
          <w:p w14:paraId="5EFD9447">
            <w:pPr>
              <w:keepLines/>
              <w:widowControl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22"/>
              </w:rPr>
              <w:t>2026 年 6 月 22 日</w:t>
            </w:r>
          </w:p>
        </w:tc>
      </w:tr>
    </w:tbl>
    <w:p w14:paraId="0C27E1E9">
      <w:pPr>
        <w:spacing w:before="400"/>
        <w:jc w:val="center"/>
      </w:pPr>
      <w:r>
        <w:rPr>
          <w:rFonts w:ascii="Times New Roman" w:hAnsi="Times New Roman" w:eastAsia="宋体"/>
          <w:b/>
          <w:i w:val="0"/>
          <w:color w:val="44546A"/>
          <w:sz w:val="19"/>
        </w:rPr>
        <w:t>代码仓库：</w:t>
      </w:r>
      <w:r>
        <w:fldChar w:fldCharType="begin"/>
      </w:r>
      <w:r>
        <w:instrText xml:space="preserve"> HYPERLINK "https://github.com/fffyyysssw/smartflow" \h </w:instrText>
      </w:r>
      <w:r>
        <w:fldChar w:fldCharType="separate"/>
      </w:r>
      <w:r>
        <w:rPr>
          <w:rFonts w:ascii="Times New Roman" w:eastAsia="宋体"/>
          <w:color w:val="0563C1"/>
          <w:sz w:val="21"/>
          <w:u w:val="single"/>
        </w:rPr>
        <w:t>https://github.com/fffyyysssw/smartflow</w:t>
      </w:r>
      <w:r>
        <w:rPr>
          <w:rFonts w:ascii="Times New Roman" w:eastAsia="宋体"/>
          <w:color w:val="0563C1"/>
          <w:sz w:val="21"/>
          <w:u w:val="single"/>
        </w:rPr>
        <w:fldChar w:fldCharType="end"/>
      </w:r>
    </w:p>
    <w:p w14:paraId="103DA142">
      <w:r>
        <w:br w:type="page"/>
      </w:r>
      <w:bookmarkStart w:id="0" w:name="_GoBack"/>
      <w:bookmarkEnd w:id="0"/>
    </w:p>
    <w:p w14:paraId="47711748">
      <w:pPr>
        <w:pStyle w:val="3"/>
        <w:keepNext/>
        <w:spacing w:before="0" w:after="100"/>
      </w:pPr>
      <w:r>
        <w:t>摘  要</w:t>
      </w:r>
    </w:p>
    <w:p w14:paraId="59E2D607">
      <w:pPr>
        <w:spacing w:before="0" w:after="8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传统企业审批系统通常依赖用户先理解流程分类、表单字段和审批规则，再逐项填写。该模式在请假、报销、采购等高频办公场景中容易出现流程入口选择错误、字段遗漏、材料不齐、审批链配置不透明等问题。SmartFlow 将自然语言理解能力嵌入企业审批软件，通过 Agent 工作流完成“流程识别—字段抽取—规则检查—审批路由规划—摘要生成—结构化响应”，并与表单、附件、审批步骤、审计日志和角色权限形成闭环。</w:t>
      </w:r>
    </w:p>
    <w:p w14:paraId="163894F8">
      <w:pPr>
        <w:spacing w:before="0" w:after="8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项目采用 Vue 3、Vite、Element Plus 构建前端，使用 FastAPI、SQLAlchemy 2.0、Pydantic V2 和 JWT 构建后端，以 LangGraph 编排 Agent 节点，并支持 OpenAI 兼容接口和本地 Mock 规则模式双路径。系统覆盖请假、报销、采购三类流程，支持员工发起、经理/HR/财务/采购等角色审批、申请详情与时间线展示。本文按照 Product Spec、Architecture Spec、API Spec、系统架构、关键实现、测试评估、升级路线和课程总结组织，对代码中的主要设计决策、边界规则和潜在一致性问题进行分析。</w:t>
      </w:r>
    </w:p>
    <w:p w14:paraId="51EE1F18">
      <w:pPr>
        <w:spacing w:before="120"/>
        <w:ind w:firstLine="0"/>
      </w:pPr>
      <w:r>
        <w:rPr>
          <w:rFonts w:ascii="Times New Roman" w:hAnsi="Times New Roman" w:eastAsia="黑体"/>
          <w:b/>
          <w:i w:val="0"/>
          <w:sz w:val="21"/>
        </w:rPr>
        <w:t>关键词：</w:t>
      </w:r>
      <w:r>
        <w:rPr>
          <w:rFonts w:ascii="Times New Roman" w:hAnsi="Times New Roman" w:eastAsia="宋体"/>
          <w:b w:val="0"/>
          <w:i w:val="0"/>
          <w:sz w:val="21"/>
        </w:rPr>
        <w:t>Agentic AI；企业审批；LangGraph；FastAPI；Vue 3；工作流；自然语言表单</w:t>
      </w:r>
    </w:p>
    <w:p w14:paraId="0F2D52D6">
      <w:r>
        <w:br w:type="page"/>
      </w:r>
    </w:p>
    <w:p w14:paraId="600247D9">
      <w:pPr>
        <w:pStyle w:val="3"/>
        <w:keepNext/>
        <w:spacing w:before="0" w:after="100"/>
      </w:pPr>
      <w:r>
        <w:t>目  录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0"/>
        <w:gridCol w:w="850"/>
      </w:tblGrid>
      <w:tr w14:paraId="2F184B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0" w:type="dxa"/>
            <w:tcBorders>
              <w:bottom w:val="dotted" w:color="BFBFBF" w:sz="2" w:space="0"/>
            </w:tcBorders>
          </w:tcPr>
          <w:p w14:paraId="4AF9B5FC">
            <w:pPr>
              <w:keepLines/>
              <w:widowControl/>
              <w:spacing w:after="0" w:line="240" w:lineRule="auto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一、选题背景与设计思想</w:t>
            </w:r>
          </w:p>
        </w:tc>
        <w:tc>
          <w:tcPr>
            <w:tcW w:w="850" w:type="dxa"/>
            <w:tcBorders>
              <w:bottom w:val="dotted" w:color="BFBFBF" w:sz="2" w:space="0"/>
            </w:tcBorders>
          </w:tcPr>
          <w:p w14:paraId="47C5C6E9">
            <w:pPr>
              <w:keepLines/>
              <w:widowControl/>
              <w:spacing w:after="0" w:line="240" w:lineRule="auto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18"/>
              </w:rPr>
              <w:t>4</w:t>
            </w:r>
          </w:p>
        </w:tc>
      </w:tr>
      <w:tr w14:paraId="476714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0" w:type="dxa"/>
            <w:tcBorders>
              <w:bottom w:val="dotted" w:color="BFBFBF" w:sz="2" w:space="0"/>
            </w:tcBorders>
          </w:tcPr>
          <w:p w14:paraId="7FF674F6">
            <w:pPr>
              <w:keepLines/>
              <w:widowControl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 xml:space="preserve">  1.1 问题定义</w:t>
            </w:r>
          </w:p>
        </w:tc>
        <w:tc>
          <w:tcPr>
            <w:tcW w:w="850" w:type="dxa"/>
            <w:tcBorders>
              <w:bottom w:val="dotted" w:color="BFBFBF" w:sz="2" w:space="0"/>
            </w:tcBorders>
          </w:tcPr>
          <w:p w14:paraId="0C64325C">
            <w:pPr>
              <w:keepLines/>
              <w:widowControl/>
              <w:spacing w:after="0" w:line="240" w:lineRule="auto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>4</w:t>
            </w:r>
          </w:p>
        </w:tc>
      </w:tr>
      <w:tr w14:paraId="0DADB8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0" w:type="dxa"/>
            <w:tcBorders>
              <w:bottom w:val="dotted" w:color="BFBFBF" w:sz="2" w:space="0"/>
            </w:tcBorders>
          </w:tcPr>
          <w:p w14:paraId="785034AA">
            <w:pPr>
              <w:keepLines/>
              <w:widowControl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 xml:space="preserve">  1.2 传统方案不足与现状分析</w:t>
            </w:r>
          </w:p>
        </w:tc>
        <w:tc>
          <w:tcPr>
            <w:tcW w:w="850" w:type="dxa"/>
            <w:tcBorders>
              <w:bottom w:val="dotted" w:color="BFBFBF" w:sz="2" w:space="0"/>
            </w:tcBorders>
          </w:tcPr>
          <w:p w14:paraId="23B5746D">
            <w:pPr>
              <w:keepLines/>
              <w:widowControl/>
              <w:spacing w:after="0" w:line="240" w:lineRule="auto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>4</w:t>
            </w:r>
          </w:p>
        </w:tc>
      </w:tr>
      <w:tr w14:paraId="585988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0" w:type="dxa"/>
            <w:tcBorders>
              <w:bottom w:val="dotted" w:color="BFBFBF" w:sz="2" w:space="0"/>
            </w:tcBorders>
          </w:tcPr>
          <w:p w14:paraId="5C43B1FA">
            <w:pPr>
              <w:keepLines/>
              <w:widowControl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 xml:space="preserve">  1.3 项目价值</w:t>
            </w:r>
          </w:p>
        </w:tc>
        <w:tc>
          <w:tcPr>
            <w:tcW w:w="850" w:type="dxa"/>
            <w:tcBorders>
              <w:bottom w:val="dotted" w:color="BFBFBF" w:sz="2" w:space="0"/>
            </w:tcBorders>
          </w:tcPr>
          <w:p w14:paraId="1FD9979D">
            <w:pPr>
              <w:keepLines/>
              <w:widowControl/>
              <w:spacing w:after="0" w:line="240" w:lineRule="auto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>5</w:t>
            </w:r>
          </w:p>
        </w:tc>
      </w:tr>
      <w:tr w14:paraId="42C932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0" w:type="dxa"/>
            <w:tcBorders>
              <w:bottom w:val="dotted" w:color="BFBFBF" w:sz="2" w:space="0"/>
            </w:tcBorders>
          </w:tcPr>
          <w:p w14:paraId="726C27F5">
            <w:pPr>
              <w:keepLines/>
              <w:widowControl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 xml:space="preserve">  1.4 设计目标与原则</w:t>
            </w:r>
          </w:p>
        </w:tc>
        <w:tc>
          <w:tcPr>
            <w:tcW w:w="850" w:type="dxa"/>
            <w:tcBorders>
              <w:bottom w:val="dotted" w:color="BFBFBF" w:sz="2" w:space="0"/>
            </w:tcBorders>
          </w:tcPr>
          <w:p w14:paraId="1D09165C">
            <w:pPr>
              <w:keepLines/>
              <w:widowControl/>
              <w:spacing w:after="0" w:line="240" w:lineRule="auto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>5</w:t>
            </w:r>
          </w:p>
        </w:tc>
      </w:tr>
      <w:tr w14:paraId="347D27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0" w:type="dxa"/>
            <w:tcBorders>
              <w:bottom w:val="dotted" w:color="BFBFBF" w:sz="2" w:space="0"/>
            </w:tcBorders>
          </w:tcPr>
          <w:p w14:paraId="6EC20EF8">
            <w:pPr>
              <w:keepLines/>
              <w:widowControl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 xml:space="preserve">  1.5 技术路线</w:t>
            </w:r>
          </w:p>
        </w:tc>
        <w:tc>
          <w:tcPr>
            <w:tcW w:w="850" w:type="dxa"/>
            <w:tcBorders>
              <w:bottom w:val="dotted" w:color="BFBFBF" w:sz="2" w:space="0"/>
            </w:tcBorders>
          </w:tcPr>
          <w:p w14:paraId="342E6AB5">
            <w:pPr>
              <w:keepLines/>
              <w:widowControl/>
              <w:spacing w:after="0" w:line="240" w:lineRule="auto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>5</w:t>
            </w:r>
          </w:p>
        </w:tc>
      </w:tr>
      <w:tr w14:paraId="125A03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0" w:type="dxa"/>
            <w:tcBorders>
              <w:bottom w:val="dotted" w:color="BFBFBF" w:sz="2" w:space="0"/>
            </w:tcBorders>
          </w:tcPr>
          <w:p w14:paraId="2D290794">
            <w:pPr>
              <w:keepLines/>
              <w:widowControl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 xml:space="preserve">  1.6 项目范围与边界</w:t>
            </w:r>
          </w:p>
        </w:tc>
        <w:tc>
          <w:tcPr>
            <w:tcW w:w="850" w:type="dxa"/>
            <w:tcBorders>
              <w:bottom w:val="dotted" w:color="BFBFBF" w:sz="2" w:space="0"/>
            </w:tcBorders>
          </w:tcPr>
          <w:p w14:paraId="0D61B8FB">
            <w:pPr>
              <w:keepLines/>
              <w:widowControl/>
              <w:spacing w:after="0" w:line="240" w:lineRule="auto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>5</w:t>
            </w:r>
          </w:p>
        </w:tc>
      </w:tr>
      <w:tr w14:paraId="4D40E3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0" w:type="dxa"/>
            <w:tcBorders>
              <w:bottom w:val="dotted" w:color="BFBFBF" w:sz="2" w:space="0"/>
            </w:tcBorders>
          </w:tcPr>
          <w:p w14:paraId="6B4D8D61">
            <w:pPr>
              <w:keepLines/>
              <w:widowControl/>
              <w:spacing w:after="0" w:line="240" w:lineRule="auto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二、Specs 规范文档（SDD 核心）</w:t>
            </w:r>
          </w:p>
        </w:tc>
        <w:tc>
          <w:tcPr>
            <w:tcW w:w="850" w:type="dxa"/>
            <w:tcBorders>
              <w:bottom w:val="dotted" w:color="BFBFBF" w:sz="2" w:space="0"/>
            </w:tcBorders>
          </w:tcPr>
          <w:p w14:paraId="210684FD">
            <w:pPr>
              <w:keepLines/>
              <w:widowControl/>
              <w:spacing w:after="0" w:line="240" w:lineRule="auto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18"/>
              </w:rPr>
              <w:t>6</w:t>
            </w:r>
          </w:p>
        </w:tc>
      </w:tr>
      <w:tr w14:paraId="343AC2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0" w:type="dxa"/>
            <w:tcBorders>
              <w:bottom w:val="dotted" w:color="BFBFBF" w:sz="2" w:space="0"/>
            </w:tcBorders>
          </w:tcPr>
          <w:p w14:paraId="6381CDE7">
            <w:pPr>
              <w:keepLines/>
              <w:widowControl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 xml:space="preserve">  2.1 Product Spec（产品规格）</w:t>
            </w:r>
          </w:p>
        </w:tc>
        <w:tc>
          <w:tcPr>
            <w:tcW w:w="850" w:type="dxa"/>
            <w:tcBorders>
              <w:bottom w:val="dotted" w:color="BFBFBF" w:sz="2" w:space="0"/>
            </w:tcBorders>
          </w:tcPr>
          <w:p w14:paraId="4BC1F6D0">
            <w:pPr>
              <w:keepLines/>
              <w:widowControl/>
              <w:spacing w:after="0" w:line="240" w:lineRule="auto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>6</w:t>
            </w:r>
          </w:p>
        </w:tc>
      </w:tr>
      <w:tr w14:paraId="3FEF81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0" w:type="dxa"/>
            <w:tcBorders>
              <w:bottom w:val="dotted" w:color="BFBFBF" w:sz="2" w:space="0"/>
            </w:tcBorders>
          </w:tcPr>
          <w:p w14:paraId="79A814F3">
            <w:pPr>
              <w:keepLines/>
              <w:widowControl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 xml:space="preserve">  2.2 Architecture Spec（架构规格）</w:t>
            </w:r>
          </w:p>
        </w:tc>
        <w:tc>
          <w:tcPr>
            <w:tcW w:w="850" w:type="dxa"/>
            <w:tcBorders>
              <w:bottom w:val="dotted" w:color="BFBFBF" w:sz="2" w:space="0"/>
            </w:tcBorders>
          </w:tcPr>
          <w:p w14:paraId="71D6CB0C">
            <w:pPr>
              <w:keepLines/>
              <w:widowControl/>
              <w:spacing w:after="0" w:line="240" w:lineRule="auto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>8</w:t>
            </w:r>
          </w:p>
        </w:tc>
      </w:tr>
      <w:tr w14:paraId="4CE81E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0" w:type="dxa"/>
            <w:tcBorders>
              <w:bottom w:val="dotted" w:color="BFBFBF" w:sz="2" w:space="0"/>
            </w:tcBorders>
          </w:tcPr>
          <w:p w14:paraId="3FDAFEEB">
            <w:pPr>
              <w:keepLines/>
              <w:widowControl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 xml:space="preserve">  2.3 API Spec（接口规格）</w:t>
            </w:r>
          </w:p>
        </w:tc>
        <w:tc>
          <w:tcPr>
            <w:tcW w:w="850" w:type="dxa"/>
            <w:tcBorders>
              <w:bottom w:val="dotted" w:color="BFBFBF" w:sz="2" w:space="0"/>
            </w:tcBorders>
          </w:tcPr>
          <w:p w14:paraId="31F98BFB">
            <w:pPr>
              <w:keepLines/>
              <w:widowControl/>
              <w:spacing w:after="0" w:line="240" w:lineRule="auto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>9</w:t>
            </w:r>
          </w:p>
        </w:tc>
      </w:tr>
      <w:tr w14:paraId="68C645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0" w:type="dxa"/>
            <w:tcBorders>
              <w:bottom w:val="dotted" w:color="BFBFBF" w:sz="2" w:space="0"/>
            </w:tcBorders>
          </w:tcPr>
          <w:p w14:paraId="0CFD70CB">
            <w:pPr>
              <w:keepLines/>
              <w:widowControl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 xml:space="preserve">  2.4 数据规格与状态规格</w:t>
            </w:r>
          </w:p>
        </w:tc>
        <w:tc>
          <w:tcPr>
            <w:tcW w:w="850" w:type="dxa"/>
            <w:tcBorders>
              <w:bottom w:val="dotted" w:color="BFBFBF" w:sz="2" w:space="0"/>
            </w:tcBorders>
          </w:tcPr>
          <w:p w14:paraId="132B82F3">
            <w:pPr>
              <w:keepLines/>
              <w:widowControl/>
              <w:spacing w:after="0" w:line="240" w:lineRule="auto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>11</w:t>
            </w:r>
          </w:p>
        </w:tc>
      </w:tr>
      <w:tr w14:paraId="00500A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0" w:type="dxa"/>
            <w:tcBorders>
              <w:bottom w:val="dotted" w:color="BFBFBF" w:sz="2" w:space="0"/>
            </w:tcBorders>
          </w:tcPr>
          <w:p w14:paraId="1C2AD121">
            <w:pPr>
              <w:keepLines/>
              <w:widowControl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 xml:space="preserve">  2.5 需求—设计—实现追踪矩阵</w:t>
            </w:r>
          </w:p>
        </w:tc>
        <w:tc>
          <w:tcPr>
            <w:tcW w:w="850" w:type="dxa"/>
            <w:tcBorders>
              <w:bottom w:val="dotted" w:color="BFBFBF" w:sz="2" w:space="0"/>
            </w:tcBorders>
          </w:tcPr>
          <w:p w14:paraId="5946AB52">
            <w:pPr>
              <w:keepLines/>
              <w:widowControl/>
              <w:spacing w:after="0" w:line="240" w:lineRule="auto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>12</w:t>
            </w:r>
          </w:p>
        </w:tc>
      </w:tr>
      <w:tr w14:paraId="5B703E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0" w:type="dxa"/>
            <w:tcBorders>
              <w:bottom w:val="dotted" w:color="BFBFBF" w:sz="2" w:space="0"/>
            </w:tcBorders>
          </w:tcPr>
          <w:p w14:paraId="2780DA36">
            <w:pPr>
              <w:keepLines/>
              <w:widowControl/>
              <w:spacing w:after="0" w:line="240" w:lineRule="auto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三、系统架构与设计</w:t>
            </w:r>
          </w:p>
        </w:tc>
        <w:tc>
          <w:tcPr>
            <w:tcW w:w="850" w:type="dxa"/>
            <w:tcBorders>
              <w:bottom w:val="dotted" w:color="BFBFBF" w:sz="2" w:space="0"/>
            </w:tcBorders>
          </w:tcPr>
          <w:p w14:paraId="1C196CA3">
            <w:pPr>
              <w:keepLines/>
              <w:widowControl/>
              <w:spacing w:after="0" w:line="240" w:lineRule="auto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18"/>
              </w:rPr>
              <w:t>13</w:t>
            </w:r>
          </w:p>
        </w:tc>
      </w:tr>
      <w:tr w14:paraId="36DD07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0" w:type="dxa"/>
            <w:tcBorders>
              <w:bottom w:val="dotted" w:color="BFBFBF" w:sz="2" w:space="0"/>
            </w:tcBorders>
          </w:tcPr>
          <w:p w14:paraId="5B034406">
            <w:pPr>
              <w:keepLines/>
              <w:widowControl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 xml:space="preserve">  3.1 核心架构图</w:t>
            </w:r>
          </w:p>
        </w:tc>
        <w:tc>
          <w:tcPr>
            <w:tcW w:w="850" w:type="dxa"/>
            <w:tcBorders>
              <w:bottom w:val="dotted" w:color="BFBFBF" w:sz="2" w:space="0"/>
            </w:tcBorders>
          </w:tcPr>
          <w:p w14:paraId="415CAB2E">
            <w:pPr>
              <w:keepLines/>
              <w:widowControl/>
              <w:spacing w:after="0" w:line="240" w:lineRule="auto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>13</w:t>
            </w:r>
          </w:p>
        </w:tc>
      </w:tr>
      <w:tr w14:paraId="495012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0" w:type="dxa"/>
            <w:tcBorders>
              <w:bottom w:val="dotted" w:color="BFBFBF" w:sz="2" w:space="0"/>
            </w:tcBorders>
          </w:tcPr>
          <w:p w14:paraId="457EDA25">
            <w:pPr>
              <w:keepLines/>
              <w:widowControl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 xml:space="preserve">  3.2 Agent 交互流程</w:t>
            </w:r>
          </w:p>
        </w:tc>
        <w:tc>
          <w:tcPr>
            <w:tcW w:w="850" w:type="dxa"/>
            <w:tcBorders>
              <w:bottom w:val="dotted" w:color="BFBFBF" w:sz="2" w:space="0"/>
            </w:tcBorders>
          </w:tcPr>
          <w:p w14:paraId="75486663">
            <w:pPr>
              <w:keepLines/>
              <w:widowControl/>
              <w:spacing w:after="0" w:line="240" w:lineRule="auto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>14</w:t>
            </w:r>
          </w:p>
        </w:tc>
      </w:tr>
      <w:tr w14:paraId="76E75C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0" w:type="dxa"/>
            <w:tcBorders>
              <w:bottom w:val="dotted" w:color="BFBFBF" w:sz="2" w:space="0"/>
            </w:tcBorders>
          </w:tcPr>
          <w:p w14:paraId="195141E6">
            <w:pPr>
              <w:keepLines/>
              <w:widowControl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 xml:space="preserve">  3.3 业务审批交互流程</w:t>
            </w:r>
          </w:p>
        </w:tc>
        <w:tc>
          <w:tcPr>
            <w:tcW w:w="850" w:type="dxa"/>
            <w:tcBorders>
              <w:bottom w:val="dotted" w:color="BFBFBF" w:sz="2" w:space="0"/>
            </w:tcBorders>
          </w:tcPr>
          <w:p w14:paraId="5461D613">
            <w:pPr>
              <w:keepLines/>
              <w:widowControl/>
              <w:spacing w:after="0" w:line="240" w:lineRule="auto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>14</w:t>
            </w:r>
          </w:p>
        </w:tc>
      </w:tr>
      <w:tr w14:paraId="3A7E29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0" w:type="dxa"/>
            <w:tcBorders>
              <w:bottom w:val="dotted" w:color="BFBFBF" w:sz="2" w:space="0"/>
            </w:tcBorders>
          </w:tcPr>
          <w:p w14:paraId="76593A78">
            <w:pPr>
              <w:keepLines/>
              <w:widowControl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 xml:space="preserve">  3.4 数据流设计</w:t>
            </w:r>
          </w:p>
        </w:tc>
        <w:tc>
          <w:tcPr>
            <w:tcW w:w="850" w:type="dxa"/>
            <w:tcBorders>
              <w:bottom w:val="dotted" w:color="BFBFBF" w:sz="2" w:space="0"/>
            </w:tcBorders>
          </w:tcPr>
          <w:p w14:paraId="4C63A9E4">
            <w:pPr>
              <w:keepLines/>
              <w:widowControl/>
              <w:spacing w:after="0" w:line="240" w:lineRule="auto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>15</w:t>
            </w:r>
          </w:p>
        </w:tc>
      </w:tr>
      <w:tr w14:paraId="50763C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0" w:type="dxa"/>
            <w:tcBorders>
              <w:bottom w:val="dotted" w:color="BFBFBF" w:sz="2" w:space="0"/>
            </w:tcBorders>
          </w:tcPr>
          <w:p w14:paraId="1D753958">
            <w:pPr>
              <w:keepLines/>
              <w:widowControl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 xml:space="preserve">  3.5 部署与运行拓扑</w:t>
            </w:r>
          </w:p>
        </w:tc>
        <w:tc>
          <w:tcPr>
            <w:tcW w:w="850" w:type="dxa"/>
            <w:tcBorders>
              <w:bottom w:val="dotted" w:color="BFBFBF" w:sz="2" w:space="0"/>
            </w:tcBorders>
          </w:tcPr>
          <w:p w14:paraId="196A27A6">
            <w:pPr>
              <w:keepLines/>
              <w:widowControl/>
              <w:spacing w:after="0" w:line="240" w:lineRule="auto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>16</w:t>
            </w:r>
          </w:p>
        </w:tc>
      </w:tr>
      <w:tr w14:paraId="277B2C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0" w:type="dxa"/>
            <w:tcBorders>
              <w:bottom w:val="dotted" w:color="BFBFBF" w:sz="2" w:space="0"/>
            </w:tcBorders>
          </w:tcPr>
          <w:p w14:paraId="3323FF70">
            <w:pPr>
              <w:keepLines/>
              <w:widowControl/>
              <w:spacing w:after="0" w:line="240" w:lineRule="auto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四、关键实现与代码展示</w:t>
            </w:r>
          </w:p>
        </w:tc>
        <w:tc>
          <w:tcPr>
            <w:tcW w:w="850" w:type="dxa"/>
            <w:tcBorders>
              <w:bottom w:val="dotted" w:color="BFBFBF" w:sz="2" w:space="0"/>
            </w:tcBorders>
          </w:tcPr>
          <w:p w14:paraId="0342C758">
            <w:pPr>
              <w:keepLines/>
              <w:widowControl/>
              <w:spacing w:after="0" w:line="240" w:lineRule="auto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18"/>
              </w:rPr>
              <w:t>16</w:t>
            </w:r>
          </w:p>
        </w:tc>
      </w:tr>
      <w:tr w14:paraId="5C49EF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0" w:type="dxa"/>
            <w:tcBorders>
              <w:bottom w:val="dotted" w:color="BFBFBF" w:sz="2" w:space="0"/>
            </w:tcBorders>
          </w:tcPr>
          <w:p w14:paraId="7D75D4B4">
            <w:pPr>
              <w:keepLines/>
              <w:widowControl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 xml:space="preserve">  4.1-4.5 Agent 与 LLM 关键实现</w:t>
            </w:r>
          </w:p>
        </w:tc>
        <w:tc>
          <w:tcPr>
            <w:tcW w:w="850" w:type="dxa"/>
            <w:tcBorders>
              <w:bottom w:val="dotted" w:color="BFBFBF" w:sz="2" w:space="0"/>
            </w:tcBorders>
          </w:tcPr>
          <w:p w14:paraId="4DC49373">
            <w:pPr>
              <w:keepLines/>
              <w:widowControl/>
              <w:spacing w:after="0" w:line="240" w:lineRule="auto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>16</w:t>
            </w:r>
          </w:p>
        </w:tc>
      </w:tr>
      <w:tr w14:paraId="3E886F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0" w:type="dxa"/>
            <w:tcBorders>
              <w:bottom w:val="dotted" w:color="BFBFBF" w:sz="2" w:space="0"/>
            </w:tcBorders>
          </w:tcPr>
          <w:p w14:paraId="352054FA">
            <w:pPr>
              <w:keepLines/>
              <w:widowControl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 xml:space="preserve">  4.6-4.8 规则、状态推进与配置</w:t>
            </w:r>
          </w:p>
        </w:tc>
        <w:tc>
          <w:tcPr>
            <w:tcW w:w="850" w:type="dxa"/>
            <w:tcBorders>
              <w:bottom w:val="dotted" w:color="BFBFBF" w:sz="2" w:space="0"/>
            </w:tcBorders>
          </w:tcPr>
          <w:p w14:paraId="0ED85EB1">
            <w:pPr>
              <w:keepLines/>
              <w:widowControl/>
              <w:spacing w:after="0" w:line="240" w:lineRule="auto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>18</w:t>
            </w:r>
          </w:p>
        </w:tc>
      </w:tr>
      <w:tr w14:paraId="5A9A71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0" w:type="dxa"/>
            <w:tcBorders>
              <w:bottom w:val="dotted" w:color="BFBFBF" w:sz="2" w:space="0"/>
            </w:tcBorders>
          </w:tcPr>
          <w:p w14:paraId="4A65DA80">
            <w:pPr>
              <w:keepLines/>
              <w:widowControl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 xml:space="preserve">  4.9 AI IDE 使用过程证据</w:t>
            </w:r>
          </w:p>
        </w:tc>
        <w:tc>
          <w:tcPr>
            <w:tcW w:w="850" w:type="dxa"/>
            <w:tcBorders>
              <w:bottom w:val="dotted" w:color="BFBFBF" w:sz="2" w:space="0"/>
            </w:tcBorders>
          </w:tcPr>
          <w:p w14:paraId="2723872F">
            <w:pPr>
              <w:keepLines/>
              <w:widowControl/>
              <w:spacing w:after="0" w:line="240" w:lineRule="auto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>20</w:t>
            </w:r>
          </w:p>
        </w:tc>
      </w:tr>
      <w:tr w14:paraId="73172D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0" w:type="dxa"/>
            <w:tcBorders>
              <w:bottom w:val="dotted" w:color="BFBFBF" w:sz="2" w:space="0"/>
            </w:tcBorders>
          </w:tcPr>
          <w:p w14:paraId="1D91F213">
            <w:pPr>
              <w:keepLines/>
              <w:widowControl/>
              <w:spacing w:after="0" w:line="240" w:lineRule="auto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五、测试与评估</w:t>
            </w:r>
          </w:p>
        </w:tc>
        <w:tc>
          <w:tcPr>
            <w:tcW w:w="850" w:type="dxa"/>
            <w:tcBorders>
              <w:bottom w:val="dotted" w:color="BFBFBF" w:sz="2" w:space="0"/>
            </w:tcBorders>
          </w:tcPr>
          <w:p w14:paraId="03555C90">
            <w:pPr>
              <w:keepLines/>
              <w:widowControl/>
              <w:spacing w:after="0" w:line="240" w:lineRule="auto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18"/>
              </w:rPr>
              <w:t>21</w:t>
            </w:r>
          </w:p>
        </w:tc>
      </w:tr>
      <w:tr w14:paraId="4FE98C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0" w:type="dxa"/>
            <w:tcBorders>
              <w:bottom w:val="dotted" w:color="BFBFBF" w:sz="2" w:space="0"/>
            </w:tcBorders>
          </w:tcPr>
          <w:p w14:paraId="20BEA07D">
            <w:pPr>
              <w:keepLines/>
              <w:widowControl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 xml:space="preserve">  5.1-5.3 测试用例与 Agent Benchmark</w:t>
            </w:r>
          </w:p>
        </w:tc>
        <w:tc>
          <w:tcPr>
            <w:tcW w:w="850" w:type="dxa"/>
            <w:tcBorders>
              <w:bottom w:val="dotted" w:color="BFBFBF" w:sz="2" w:space="0"/>
            </w:tcBorders>
          </w:tcPr>
          <w:p w14:paraId="1B1FB8E3">
            <w:pPr>
              <w:keepLines/>
              <w:widowControl/>
              <w:spacing w:after="0" w:line="240" w:lineRule="auto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>21</w:t>
            </w:r>
          </w:p>
        </w:tc>
      </w:tr>
      <w:tr w14:paraId="50E739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0" w:type="dxa"/>
            <w:tcBorders>
              <w:bottom w:val="dotted" w:color="BFBFBF" w:sz="2" w:space="0"/>
            </w:tcBorders>
          </w:tcPr>
          <w:p w14:paraId="704F8A61">
            <w:pPr>
              <w:keepLines/>
              <w:widowControl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 xml:space="preserve">  5.4-5.7 边界、安全、缺陷与 Demo</w:t>
            </w:r>
          </w:p>
        </w:tc>
        <w:tc>
          <w:tcPr>
            <w:tcW w:w="850" w:type="dxa"/>
            <w:tcBorders>
              <w:bottom w:val="dotted" w:color="BFBFBF" w:sz="2" w:space="0"/>
            </w:tcBorders>
          </w:tcPr>
          <w:p w14:paraId="27ED6E40">
            <w:pPr>
              <w:keepLines/>
              <w:widowControl/>
              <w:spacing w:after="0" w:line="240" w:lineRule="auto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>23</w:t>
            </w:r>
          </w:p>
        </w:tc>
      </w:tr>
      <w:tr w14:paraId="43CF1F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0" w:type="dxa"/>
            <w:tcBorders>
              <w:bottom w:val="dotted" w:color="BFBFBF" w:sz="2" w:space="0"/>
            </w:tcBorders>
          </w:tcPr>
          <w:p w14:paraId="0A63572F">
            <w:pPr>
              <w:keepLines/>
              <w:widowControl/>
              <w:spacing w:after="0" w:line="240" w:lineRule="auto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六、系统升级与扩展</w:t>
            </w:r>
          </w:p>
        </w:tc>
        <w:tc>
          <w:tcPr>
            <w:tcW w:w="850" w:type="dxa"/>
            <w:tcBorders>
              <w:bottom w:val="dotted" w:color="BFBFBF" w:sz="2" w:space="0"/>
            </w:tcBorders>
          </w:tcPr>
          <w:p w14:paraId="5BE56B77">
            <w:pPr>
              <w:keepLines/>
              <w:widowControl/>
              <w:spacing w:after="0" w:line="240" w:lineRule="auto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18"/>
              </w:rPr>
              <w:t>25</w:t>
            </w:r>
          </w:p>
        </w:tc>
      </w:tr>
      <w:tr w14:paraId="5687F5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0" w:type="dxa"/>
            <w:tcBorders>
              <w:bottom w:val="dotted" w:color="BFBFBF" w:sz="2" w:space="0"/>
            </w:tcBorders>
          </w:tcPr>
          <w:p w14:paraId="00806069">
            <w:pPr>
              <w:keepLines/>
              <w:widowControl/>
              <w:spacing w:after="0" w:line="240" w:lineRule="auto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七、课程总结</w:t>
            </w:r>
          </w:p>
        </w:tc>
        <w:tc>
          <w:tcPr>
            <w:tcW w:w="850" w:type="dxa"/>
            <w:tcBorders>
              <w:bottom w:val="dotted" w:color="BFBFBF" w:sz="2" w:space="0"/>
            </w:tcBorders>
          </w:tcPr>
          <w:p w14:paraId="4BC3C532">
            <w:pPr>
              <w:keepLines/>
              <w:widowControl/>
              <w:spacing w:after="0" w:line="240" w:lineRule="auto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18"/>
              </w:rPr>
              <w:t>27</w:t>
            </w:r>
          </w:p>
        </w:tc>
      </w:tr>
      <w:tr w14:paraId="01F067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0" w:type="dxa"/>
            <w:tcBorders>
              <w:bottom w:val="dotted" w:color="BFBFBF" w:sz="2" w:space="0"/>
            </w:tcBorders>
          </w:tcPr>
          <w:p w14:paraId="0A2DB25A">
            <w:pPr>
              <w:keepLines/>
              <w:widowControl/>
              <w:spacing w:after="0" w:line="240" w:lineRule="auto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附录 A：部署与演示操作手册</w:t>
            </w:r>
          </w:p>
        </w:tc>
        <w:tc>
          <w:tcPr>
            <w:tcW w:w="850" w:type="dxa"/>
            <w:tcBorders>
              <w:bottom w:val="dotted" w:color="BFBFBF" w:sz="2" w:space="0"/>
            </w:tcBorders>
          </w:tcPr>
          <w:p w14:paraId="2851C151">
            <w:pPr>
              <w:keepLines/>
              <w:widowControl/>
              <w:spacing w:after="0" w:line="240" w:lineRule="auto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18"/>
              </w:rPr>
              <w:t>29</w:t>
            </w:r>
          </w:p>
        </w:tc>
      </w:tr>
      <w:tr w14:paraId="6C53AB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0" w:type="dxa"/>
            <w:tcBorders>
              <w:bottom w:val="dotted" w:color="BFBFBF" w:sz="2" w:space="0"/>
            </w:tcBorders>
          </w:tcPr>
          <w:p w14:paraId="769DC250">
            <w:pPr>
              <w:keepLines/>
              <w:widowControl/>
              <w:spacing w:after="0" w:line="240" w:lineRule="auto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附录 B：提交前检查清单</w:t>
            </w:r>
          </w:p>
        </w:tc>
        <w:tc>
          <w:tcPr>
            <w:tcW w:w="850" w:type="dxa"/>
            <w:tcBorders>
              <w:bottom w:val="dotted" w:color="BFBFBF" w:sz="2" w:space="0"/>
            </w:tcBorders>
          </w:tcPr>
          <w:p w14:paraId="0610694E">
            <w:pPr>
              <w:keepLines/>
              <w:widowControl/>
              <w:spacing w:after="0" w:line="240" w:lineRule="auto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18"/>
              </w:rPr>
              <w:t>30</w:t>
            </w:r>
          </w:p>
        </w:tc>
      </w:tr>
      <w:tr w14:paraId="165544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0" w:type="dxa"/>
            <w:tcBorders>
              <w:bottom w:val="dotted" w:color="BFBFBF" w:sz="2" w:space="0"/>
            </w:tcBorders>
          </w:tcPr>
          <w:p w14:paraId="4B8A7C0B">
            <w:pPr>
              <w:keepLines/>
              <w:widowControl/>
              <w:spacing w:after="0" w:line="240" w:lineRule="auto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附录 C：参考资料与源码定位</w:t>
            </w:r>
          </w:p>
        </w:tc>
        <w:tc>
          <w:tcPr>
            <w:tcW w:w="850" w:type="dxa"/>
            <w:tcBorders>
              <w:bottom w:val="dotted" w:color="BFBFBF" w:sz="2" w:space="0"/>
            </w:tcBorders>
          </w:tcPr>
          <w:p w14:paraId="3606001E">
            <w:pPr>
              <w:keepLines/>
              <w:widowControl/>
              <w:spacing w:after="0" w:line="240" w:lineRule="auto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18"/>
              </w:rPr>
              <w:t>31</w:t>
            </w:r>
          </w:p>
        </w:tc>
      </w:tr>
    </w:tbl>
    <w:p w14:paraId="5EE81480">
      <w:pPr>
        <w:pStyle w:val="3"/>
        <w:keepNext/>
        <w:pageBreakBefore/>
        <w:spacing w:before="0" w:after="100"/>
      </w:pPr>
      <w:r>
        <w:t>一、选题背景与设计思想</w:t>
      </w:r>
    </w:p>
    <w:p w14:paraId="4ED4D734">
      <w:pPr>
        <w:pStyle w:val="4"/>
        <w:keepNext/>
        <w:spacing w:before="200" w:after="100"/>
      </w:pPr>
      <w:r>
        <w:t>1.1 问题定义</w:t>
      </w:r>
    </w:p>
    <w:p w14:paraId="32B82461">
      <w:pPr>
        <w:spacing w:before="0" w:after="8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SmartFlow 面向企业内部请假、报销和采购等结构化审批场景，核心问题不是简单地“做一套表单”，而是降低员工理解制度和选择流程的认知成本，并保证审批过程可追踪、可解释、可审计。用户只需描述业务意图，例如“下周一请病假三天，工作交接给小王”，系统自动识别流程类型、抽取日期与原因、判断证明材料、规划审批角色链，并生成可编辑的动态表单。</w:t>
      </w:r>
    </w:p>
    <w:p w14:paraId="696B152E">
      <w:pPr>
        <w:spacing w:before="0" w:after="8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该问题可形式化为：给定自然语言输入 x、企业流程模板 P 和规则集合 R，Agent 输出结构化结果 y={process_type, confidence, extracted_fields, missing_fields, required_materials, approval_route, risk_tips, title, summary}；用户确认后，业务系统将 y 映射为申请实体、附件实体和有序审批步骤，并根据审批动作驱动状态迁移。</w:t>
      </w:r>
    </w:p>
    <w:p w14:paraId="626A13FA">
      <w:pPr>
        <w:spacing w:after="40"/>
        <w:ind w:firstLine="0"/>
      </w:pPr>
      <w:r>
        <w:rPr>
          <w:rFonts w:ascii="Times New Roman" w:hAnsi="Times New Roman" w:eastAsia="黑体"/>
          <w:b/>
          <w:i w:val="0"/>
          <w:color w:val="7F6000"/>
          <w:sz w:val="17"/>
        </w:rPr>
        <w:t>源码依据：</w:t>
      </w:r>
      <w:r>
        <w:rPr>
          <w:rFonts w:ascii="Times New Roman" w:hAnsi="Times New Roman" w:eastAsia="宋体"/>
          <w:b w:val="0"/>
          <w:i w:val="0"/>
          <w:color w:val="7F6000"/>
          <w:sz w:val="17"/>
        </w:rPr>
        <w:t>README 项目说明；backend/app/ai/state.py；backend/app/schemas/ai.py。</w:t>
      </w:r>
    </w:p>
    <w:p w14:paraId="426635F2">
      <w:pPr>
        <w:pStyle w:val="4"/>
        <w:keepNext/>
        <w:spacing w:before="200" w:after="100"/>
      </w:pPr>
      <w:r>
        <w:t>1.2 传统方案不足与现状分析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402"/>
        <w:gridCol w:w="4139"/>
      </w:tblGrid>
      <w:tr w14:paraId="66B52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224BE22A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不足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485E78AB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传统表现</w:t>
            </w:r>
          </w:p>
        </w:tc>
        <w:tc>
          <w:tcPr>
            <w:tcW w:w="4139" w:type="dxa"/>
            <w:shd w:val="clear" w:color="auto" w:fill="D9EAF7"/>
            <w:vAlign w:val="center"/>
          </w:tcPr>
          <w:p w14:paraId="0C001949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SmartFlow 对应设计</w:t>
            </w:r>
          </w:p>
        </w:tc>
      </w:tr>
      <w:tr w14:paraId="458C4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1FE14E69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流程入口依赖人工判断</w:t>
            </w:r>
          </w:p>
        </w:tc>
        <w:tc>
          <w:tcPr>
            <w:tcW w:w="3402" w:type="dxa"/>
            <w:vAlign w:val="center"/>
          </w:tcPr>
          <w:p w14:paraId="40F35858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员工需先判断“请假/报销/采购”，选错后重新填写</w:t>
            </w:r>
          </w:p>
        </w:tc>
        <w:tc>
          <w:tcPr>
            <w:tcW w:w="4139" w:type="dxa"/>
            <w:vAlign w:val="center"/>
          </w:tcPr>
          <w:p w14:paraId="1FB320B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意图分类节点自动识别流程类型并给出置信度</w:t>
            </w:r>
          </w:p>
        </w:tc>
      </w:tr>
      <w:tr w14:paraId="64B49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8FAFC"/>
            <w:vAlign w:val="center"/>
          </w:tcPr>
          <w:p w14:paraId="1DAD0700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字段多且语义分散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0998867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表单字段由用户逐项回忆，容易遗漏日期、金额、事由等</w:t>
            </w:r>
          </w:p>
        </w:tc>
        <w:tc>
          <w:tcPr>
            <w:tcW w:w="4139" w:type="dxa"/>
            <w:shd w:val="clear" w:color="auto" w:fill="F8FAFC"/>
            <w:vAlign w:val="center"/>
          </w:tcPr>
          <w:p w14:paraId="044B1CA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实体抽取节点将自然语言映射到流程字段，并返回 missing_fields</w:t>
            </w:r>
          </w:p>
        </w:tc>
      </w:tr>
      <w:tr w14:paraId="4E8EB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72A27989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制度规则不可见</w:t>
            </w:r>
          </w:p>
        </w:tc>
        <w:tc>
          <w:tcPr>
            <w:tcW w:w="3402" w:type="dxa"/>
            <w:vAlign w:val="center"/>
          </w:tcPr>
          <w:p w14:paraId="020F2DF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材料要求、金额阈值、审批链常散落在制度文档中</w:t>
            </w:r>
          </w:p>
        </w:tc>
        <w:tc>
          <w:tcPr>
            <w:tcW w:w="4139" w:type="dxa"/>
            <w:vAlign w:val="center"/>
          </w:tcPr>
          <w:p w14:paraId="37739579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规则检查与路由规划将材料、风险、审批角色链前置展示</w:t>
            </w:r>
          </w:p>
        </w:tc>
      </w:tr>
      <w:tr w14:paraId="137F0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8FAFC"/>
            <w:vAlign w:val="center"/>
          </w:tcPr>
          <w:p w14:paraId="584113A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审批状态不透明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4E3A0805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用户只能看到“处理中”，难以定位当前审批人和下一步</w:t>
            </w:r>
          </w:p>
        </w:tc>
        <w:tc>
          <w:tcPr>
            <w:tcW w:w="4139" w:type="dxa"/>
            <w:shd w:val="clear" w:color="auto" w:fill="F8FAFC"/>
            <w:vAlign w:val="center"/>
          </w:tcPr>
          <w:p w14:paraId="562EC62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ApprovalStep 有序建模，详情页展示审批时间线</w:t>
            </w:r>
          </w:p>
        </w:tc>
      </w:tr>
      <w:tr w14:paraId="70405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46A680D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LLM 依赖与演示风险</w:t>
            </w:r>
          </w:p>
        </w:tc>
        <w:tc>
          <w:tcPr>
            <w:tcW w:w="3402" w:type="dxa"/>
            <w:vAlign w:val="center"/>
          </w:tcPr>
          <w:p w14:paraId="243A24A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 API Key 或网络异常时智能功能不可用</w:t>
            </w:r>
          </w:p>
        </w:tc>
        <w:tc>
          <w:tcPr>
            <w:tcW w:w="4139" w:type="dxa"/>
            <w:vAlign w:val="center"/>
          </w:tcPr>
          <w:p w14:paraId="53FD3F4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真实 LLM 与 Mock 规则模式双路径，异常时自动回退</w:t>
            </w:r>
          </w:p>
        </w:tc>
      </w:tr>
      <w:tr w14:paraId="23C7C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8FAFC"/>
            <w:vAlign w:val="center"/>
          </w:tcPr>
          <w:p w14:paraId="0A3FA461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系统审计薄弱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1609E370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审批意见与附件操作缺少统一留痕</w:t>
            </w:r>
          </w:p>
        </w:tc>
        <w:tc>
          <w:tcPr>
            <w:tcW w:w="4139" w:type="dxa"/>
            <w:shd w:val="clear" w:color="auto" w:fill="F8FAFC"/>
            <w:vAlign w:val="center"/>
          </w:tcPr>
          <w:p w14:paraId="100FBDB3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AuditLog、附件元数据和操作 IP 形成审计链</w:t>
            </w:r>
          </w:p>
        </w:tc>
      </w:tr>
    </w:tbl>
    <w:p w14:paraId="27043B03">
      <w:pPr>
        <w:spacing w:after="0"/>
      </w:pPr>
    </w:p>
    <w:p w14:paraId="4833C9F9">
      <w:pPr>
        <w:pStyle w:val="4"/>
        <w:keepNext/>
        <w:spacing w:before="200" w:after="100"/>
      </w:pPr>
      <w:r>
        <w:t>1.3 项目价值</w:t>
      </w:r>
    </w:p>
    <w:p w14:paraId="07F6A504">
      <w:pPr>
        <w:pStyle w:val="16"/>
        <w:spacing w:after="4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业务价值：将制度知识从“用户记忆”转化为“系统提示”，减少选错流程、漏填字段和材料补交。</w:t>
      </w:r>
    </w:p>
    <w:p w14:paraId="56B0F88E">
      <w:pPr>
        <w:pStyle w:val="16"/>
        <w:spacing w:after="4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管理价值：审批链由规则计算并固化为步骤，提升权限边界、流程透明度与审计可追溯性。</w:t>
      </w:r>
    </w:p>
    <w:p w14:paraId="30FD2F49">
      <w:pPr>
        <w:pStyle w:val="16"/>
        <w:spacing w:after="4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技术价值：展示 Agent 编排、结构化输出、规则引擎、业务状态机、前后端分离与数据库持久化的完整结合。</w:t>
      </w:r>
    </w:p>
    <w:p w14:paraId="4AA06F31">
      <w:pPr>
        <w:pStyle w:val="16"/>
        <w:spacing w:after="4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教学价值：项目同时覆盖需求规格、架构设计、API、数据建模、AI 工程化、测试与演进路线，符合企业级软件大作业的完整性要求。</w:t>
      </w:r>
    </w:p>
    <w:p w14:paraId="5B6500E8">
      <w:pPr>
        <w:pStyle w:val="4"/>
        <w:keepNext/>
        <w:spacing w:before="200" w:after="100"/>
      </w:pPr>
      <w:r>
        <w:t>1.4 设计目标与原则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535"/>
        <w:gridCol w:w="3231"/>
      </w:tblGrid>
      <w:tr w14:paraId="586B3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D9EAF7"/>
            <w:vAlign w:val="center"/>
          </w:tcPr>
          <w:p w14:paraId="79541C45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目标/原则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79BEEB67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具体要求</w:t>
            </w:r>
          </w:p>
        </w:tc>
        <w:tc>
          <w:tcPr>
            <w:tcW w:w="3231" w:type="dxa"/>
            <w:shd w:val="clear" w:color="auto" w:fill="D9EAF7"/>
            <w:vAlign w:val="center"/>
          </w:tcPr>
          <w:p w14:paraId="78D0401D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可验证指标</w:t>
            </w:r>
          </w:p>
        </w:tc>
      </w:tr>
      <w:tr w14:paraId="02E88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656B6B8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自然交互</w:t>
            </w:r>
          </w:p>
        </w:tc>
        <w:tc>
          <w:tcPr>
            <w:tcW w:w="4535" w:type="dxa"/>
            <w:vAlign w:val="center"/>
          </w:tcPr>
          <w:p w14:paraId="51DD0303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支持 1-2000 字自然语言输入，自动识别三类流程</w:t>
            </w:r>
          </w:p>
        </w:tc>
        <w:tc>
          <w:tcPr>
            <w:tcW w:w="3231" w:type="dxa"/>
            <w:vAlign w:val="center"/>
          </w:tcPr>
          <w:p w14:paraId="31B52085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返回 process_type、confidence 与结构化字段</w:t>
            </w:r>
          </w:p>
        </w:tc>
      </w:tr>
      <w:tr w14:paraId="7EF3F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8FAFC"/>
            <w:vAlign w:val="center"/>
          </w:tcPr>
          <w:p w14:paraId="1E33DAA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确定性约束</w:t>
            </w:r>
          </w:p>
        </w:tc>
        <w:tc>
          <w:tcPr>
            <w:tcW w:w="4535" w:type="dxa"/>
            <w:shd w:val="clear" w:color="auto" w:fill="F8FAFC"/>
            <w:vAlign w:val="center"/>
          </w:tcPr>
          <w:p w14:paraId="42F8DEB9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金额、天数、材料、审批链由规则函数计算</w:t>
            </w:r>
          </w:p>
        </w:tc>
        <w:tc>
          <w:tcPr>
            <w:tcW w:w="3231" w:type="dxa"/>
            <w:shd w:val="clear" w:color="auto" w:fill="F8FAFC"/>
            <w:vAlign w:val="center"/>
          </w:tcPr>
          <w:p w14:paraId="25CF4095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同一规范化输入应得到一致路由</w:t>
            </w:r>
          </w:p>
        </w:tc>
      </w:tr>
      <w:tr w14:paraId="05A84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46C5CD2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可降级</w:t>
            </w:r>
          </w:p>
        </w:tc>
        <w:tc>
          <w:tcPr>
            <w:tcW w:w="4535" w:type="dxa"/>
            <w:vAlign w:val="center"/>
          </w:tcPr>
          <w:p w14:paraId="6657C4E3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 Key、LLM 请求失败或 JSON 异常时回退 Mock</w:t>
            </w:r>
          </w:p>
        </w:tc>
        <w:tc>
          <w:tcPr>
            <w:tcW w:w="3231" w:type="dxa"/>
            <w:vAlign w:val="center"/>
          </w:tcPr>
          <w:p w14:paraId="1DD2DFD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核心演示不依赖外部服务</w:t>
            </w:r>
          </w:p>
        </w:tc>
      </w:tr>
      <w:tr w14:paraId="78F77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8FAFC"/>
            <w:vAlign w:val="center"/>
          </w:tcPr>
          <w:p w14:paraId="1515B16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前后端解耦</w:t>
            </w:r>
          </w:p>
        </w:tc>
        <w:tc>
          <w:tcPr>
            <w:tcW w:w="4535" w:type="dxa"/>
            <w:shd w:val="clear" w:color="auto" w:fill="F8FAFC"/>
            <w:vAlign w:val="center"/>
          </w:tcPr>
          <w:p w14:paraId="44E232A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统一 API 与响应格式，前端通过 api 模块访问</w:t>
            </w:r>
          </w:p>
        </w:tc>
        <w:tc>
          <w:tcPr>
            <w:tcW w:w="3231" w:type="dxa"/>
            <w:shd w:val="clear" w:color="auto" w:fill="F8FAFC"/>
            <w:vAlign w:val="center"/>
          </w:tcPr>
          <w:p w14:paraId="5731267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接口可由 Swagger 独立验证</w:t>
            </w:r>
          </w:p>
        </w:tc>
      </w:tr>
      <w:tr w14:paraId="77926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291BBB6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安全与审计</w:t>
            </w:r>
          </w:p>
        </w:tc>
        <w:tc>
          <w:tcPr>
            <w:tcW w:w="4535" w:type="dxa"/>
            <w:vAlign w:val="center"/>
          </w:tcPr>
          <w:p w14:paraId="68A66A83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JWT 鉴权、角色校验、上传限制、操作日志</w:t>
            </w:r>
          </w:p>
        </w:tc>
        <w:tc>
          <w:tcPr>
            <w:tcW w:w="3231" w:type="dxa"/>
            <w:vAlign w:val="center"/>
          </w:tcPr>
          <w:p w14:paraId="6444DA39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未认证请求拒绝；越权审批阻断；关键动作留痕</w:t>
            </w:r>
          </w:p>
        </w:tc>
      </w:tr>
      <w:tr w14:paraId="2022A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8FAFC"/>
            <w:vAlign w:val="center"/>
          </w:tcPr>
          <w:p w14:paraId="2A4217B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可扩展</w:t>
            </w:r>
          </w:p>
        </w:tc>
        <w:tc>
          <w:tcPr>
            <w:tcW w:w="4535" w:type="dxa"/>
            <w:shd w:val="clear" w:color="auto" w:fill="F8FAFC"/>
            <w:vAlign w:val="center"/>
          </w:tcPr>
          <w:p w14:paraId="3FCE4E71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流程模板、规则、节点、数据库和模型接口可替换</w:t>
            </w:r>
          </w:p>
        </w:tc>
        <w:tc>
          <w:tcPr>
            <w:tcW w:w="3231" w:type="dxa"/>
            <w:shd w:val="clear" w:color="auto" w:fill="F8FAFC"/>
            <w:vAlign w:val="center"/>
          </w:tcPr>
          <w:p w14:paraId="65273A00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新增流程尽量不修改既有主链路</w:t>
            </w:r>
          </w:p>
        </w:tc>
      </w:tr>
    </w:tbl>
    <w:p w14:paraId="6A8DCD7F">
      <w:pPr>
        <w:spacing w:after="0"/>
      </w:pPr>
    </w:p>
    <w:p w14:paraId="0F53879F">
      <w:pPr>
        <w:pStyle w:val="4"/>
        <w:keepNext/>
        <w:spacing w:before="200" w:after="100"/>
      </w:pPr>
      <w:r>
        <w:t>1.5 技术路线</w:t>
      </w:r>
    </w:p>
    <w:p w14:paraId="44B24F5A">
      <w:pPr>
        <w:pStyle w:val="14"/>
        <w:spacing w:after="4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以企业审批业务为边界，定义请假、报销、采购三类流程和角色体系。</w:t>
      </w:r>
    </w:p>
    <w:p w14:paraId="07C125DA">
      <w:pPr>
        <w:pStyle w:val="14"/>
        <w:spacing w:after="4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使用 LangGraph 将 AI 分析拆分为意图分类、实体抽取、规则检查、路由规划、摘要生成与响应格式化。</w:t>
      </w:r>
    </w:p>
    <w:p w14:paraId="0B035B3C">
      <w:pPr>
        <w:pStyle w:val="14"/>
        <w:spacing w:after="4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通过 Pydantic 约束 API 输入，通过 SQLAlchemy 模型持久化用户、申请、审批步骤、附件和审计日志。</w:t>
      </w:r>
    </w:p>
    <w:p w14:paraId="52DD5C7C">
      <w:pPr>
        <w:pStyle w:val="14"/>
        <w:spacing w:after="4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前端根据 process_type 与 form_schema 渲染动态表单，并通过 Axios 拦截器携带 JWT。</w:t>
      </w:r>
    </w:p>
    <w:p w14:paraId="28AD7468">
      <w:pPr>
        <w:pStyle w:val="14"/>
        <w:spacing w:after="4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以审批步骤状态机驱动通过、驳回、退回和下一节点激活，构成完整业务闭环。</w:t>
      </w:r>
    </w:p>
    <w:p w14:paraId="14771934">
      <w:pPr>
        <w:pStyle w:val="14"/>
        <w:spacing w:after="4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以 Mock 规则引擎保证离线可演示，以 OpenAI 兼容接口提升自然语言泛化。</w:t>
      </w:r>
    </w:p>
    <w:p w14:paraId="2F4CF40B">
      <w:pPr>
        <w:spacing w:before="80" w:after="40"/>
        <w:jc w:val="center"/>
      </w:pPr>
      <w:r>
        <w:drawing>
          <wp:inline distT="0" distB="0" distL="114300" distR="114300">
            <wp:extent cx="5687695" cy="1285240"/>
            <wp:effectExtent l="0" t="0" r="12065" b="10160"/>
            <wp:docPr id="1" name="Picture 1" descr="Image: 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age: image1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28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84C9F">
      <w:pPr>
        <w:keepNext w:val="0"/>
        <w:spacing w:after="100"/>
        <w:jc w:val="center"/>
      </w:pPr>
      <w:r>
        <w:rPr>
          <w:rFonts w:ascii="Times New Roman" w:hAnsi="Times New Roman" w:eastAsia="宋体"/>
          <w:b/>
          <w:i w:val="0"/>
          <w:color w:val="44546A"/>
          <w:sz w:val="18"/>
        </w:rPr>
        <w:t>图 1-1  SmartFlow 开发/部署技术路线</w:t>
      </w:r>
    </w:p>
    <w:p w14:paraId="1B23323B">
      <w:pPr>
        <w:pStyle w:val="4"/>
        <w:keepNext/>
        <w:spacing w:before="200" w:after="100"/>
      </w:pPr>
      <w:r>
        <w:t>1.6 项目范围与边界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4649"/>
      </w:tblGrid>
      <w:tr w14:paraId="00700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48A6649F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范围内</w:t>
            </w:r>
          </w:p>
        </w:tc>
        <w:tc>
          <w:tcPr>
            <w:tcW w:w="4649" w:type="dxa"/>
            <w:shd w:val="clear" w:color="auto" w:fill="D9EAF7"/>
            <w:vAlign w:val="center"/>
          </w:tcPr>
          <w:p w14:paraId="224EEA93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范围外/当前限制</w:t>
            </w:r>
          </w:p>
        </w:tc>
      </w:tr>
      <w:tr w14:paraId="4E498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49" w:type="dxa"/>
            <w:vAlign w:val="center"/>
          </w:tcPr>
          <w:p w14:paraId="69EB5259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请假、报销、采购三类标准审批</w:t>
            </w:r>
          </w:p>
        </w:tc>
        <w:tc>
          <w:tcPr>
            <w:tcW w:w="4649" w:type="dxa"/>
            <w:vAlign w:val="center"/>
          </w:tcPr>
          <w:p w14:paraId="0799368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复杂 BPMN 自由编排与跨组织多租户</w:t>
            </w:r>
          </w:p>
        </w:tc>
      </w:tr>
      <w:tr w14:paraId="4D757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49" w:type="dxa"/>
            <w:shd w:val="clear" w:color="auto" w:fill="F8FAFC"/>
            <w:vAlign w:val="center"/>
          </w:tcPr>
          <w:p w14:paraId="7F350E6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员工、经理、HR、财务、采购、管理员等角色</w:t>
            </w:r>
          </w:p>
        </w:tc>
        <w:tc>
          <w:tcPr>
            <w:tcW w:w="4649" w:type="dxa"/>
            <w:shd w:val="clear" w:color="auto" w:fill="F8FAFC"/>
            <w:vAlign w:val="center"/>
          </w:tcPr>
          <w:p w14:paraId="7E08BAE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企业统一身份认证、LDAP/SSO、组织架构同步</w:t>
            </w:r>
          </w:p>
        </w:tc>
      </w:tr>
      <w:tr w14:paraId="1D7DA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49" w:type="dxa"/>
            <w:vAlign w:val="center"/>
          </w:tcPr>
          <w:p w14:paraId="68FAD0F0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自然语言分析、动态表单、材料提示、审批链推荐</w:t>
            </w:r>
          </w:p>
        </w:tc>
        <w:tc>
          <w:tcPr>
            <w:tcW w:w="4649" w:type="dxa"/>
            <w:vAlign w:val="center"/>
          </w:tcPr>
          <w:p w14:paraId="2C2580F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对发票/病假证明的 OCR 与真实性核验</w:t>
            </w:r>
          </w:p>
        </w:tc>
      </w:tr>
      <w:tr w14:paraId="2DEA5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49" w:type="dxa"/>
            <w:shd w:val="clear" w:color="auto" w:fill="F8FAFC"/>
            <w:vAlign w:val="center"/>
          </w:tcPr>
          <w:p w14:paraId="60232EA3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SQLite 演示与 MySQL 切换</w:t>
            </w:r>
          </w:p>
        </w:tc>
        <w:tc>
          <w:tcPr>
            <w:tcW w:w="4649" w:type="dxa"/>
            <w:shd w:val="clear" w:color="auto" w:fill="F8FAFC"/>
            <w:vAlign w:val="center"/>
          </w:tcPr>
          <w:p w14:paraId="4DA44209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高并发分布式事务、消息队列、对象存储与容灾</w:t>
            </w:r>
          </w:p>
        </w:tc>
      </w:tr>
      <w:tr w14:paraId="0C515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49" w:type="dxa"/>
            <w:vAlign w:val="center"/>
          </w:tcPr>
          <w:p w14:paraId="1FFDFA5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本地上传、审批时间线和审计日志</w:t>
            </w:r>
          </w:p>
        </w:tc>
        <w:tc>
          <w:tcPr>
            <w:tcW w:w="4649" w:type="dxa"/>
            <w:vAlign w:val="center"/>
          </w:tcPr>
          <w:p w14:paraId="7C6807B3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电子签章、法务合规归档与长期保全</w:t>
            </w:r>
          </w:p>
        </w:tc>
      </w:tr>
    </w:tbl>
    <w:p w14:paraId="7EA723AF">
      <w:pPr>
        <w:spacing w:after="0"/>
      </w:pPr>
    </w:p>
    <w:p w14:paraId="2E1E7AED">
      <w:pPr>
        <w:pStyle w:val="3"/>
        <w:keepNext/>
        <w:pageBreakBefore/>
        <w:spacing w:before="0" w:after="100"/>
      </w:pPr>
      <w:r>
        <w:t>二、Specs 规范文档（SDD 核心）</w:t>
      </w:r>
    </w:p>
    <w:p w14:paraId="1C6C69F3">
      <w:pPr>
        <w:pStyle w:val="4"/>
        <w:keepNext/>
        <w:spacing w:before="200" w:after="100"/>
      </w:pPr>
      <w:r>
        <w:t>2.1 Product Spec（产品规格）</w:t>
      </w:r>
    </w:p>
    <w:p w14:paraId="2C6EDDC2">
      <w:pPr>
        <w:pStyle w:val="5"/>
        <w:keepNext/>
        <w:spacing w:before="200" w:after="100"/>
      </w:pPr>
      <w:r>
        <w:t>2.1.1 产品定位与目标用户</w:t>
      </w:r>
    </w:p>
    <w:p w14:paraId="180A4DBF">
      <w:pPr>
        <w:spacing w:before="0" w:after="8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产品定位为“AI 驱动的轻量级企业审批与办公流程助手”。其关键差异不是新增一个聊天机器人，而是将自然语言理解结果直接映射到可提交、可审批、可审计的企业业务对象。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02"/>
        <w:gridCol w:w="4195"/>
      </w:tblGrid>
      <w:tr w14:paraId="05C59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7E4AF82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角色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59C496D1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主要目标</w:t>
            </w:r>
          </w:p>
        </w:tc>
        <w:tc>
          <w:tcPr>
            <w:tcW w:w="4195" w:type="dxa"/>
            <w:shd w:val="clear" w:color="auto" w:fill="D9EAF7"/>
            <w:vAlign w:val="center"/>
          </w:tcPr>
          <w:p w14:paraId="1D6BE429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核心权限/场景</w:t>
            </w:r>
          </w:p>
        </w:tc>
      </w:tr>
      <w:tr w14:paraId="6941C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C7B92F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员工 employee</w:t>
            </w:r>
          </w:p>
        </w:tc>
        <w:tc>
          <w:tcPr>
            <w:tcW w:w="3402" w:type="dxa"/>
            <w:vAlign w:val="center"/>
          </w:tcPr>
          <w:p w14:paraId="0A069DB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快速发起合规申请并跟踪进度</w:t>
            </w:r>
          </w:p>
        </w:tc>
        <w:tc>
          <w:tcPr>
            <w:tcW w:w="4195" w:type="dxa"/>
            <w:vAlign w:val="center"/>
          </w:tcPr>
          <w:p w14:paraId="0C4DA6CD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AI 分析、补全表单、上传附件、查看本人申请</w:t>
            </w:r>
          </w:p>
        </w:tc>
      </w:tr>
      <w:tr w14:paraId="5733E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AFC"/>
            <w:vAlign w:val="center"/>
          </w:tcPr>
          <w:p w14:paraId="17945038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经理 manager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255AAE10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处理部门内首级审批</w:t>
            </w:r>
          </w:p>
        </w:tc>
        <w:tc>
          <w:tcPr>
            <w:tcW w:w="4195" w:type="dxa"/>
            <w:shd w:val="clear" w:color="auto" w:fill="F8FAFC"/>
            <w:vAlign w:val="center"/>
          </w:tcPr>
          <w:p w14:paraId="2DDE0C5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查看待审批、通过/驳回/退回、填写审批意见</w:t>
            </w:r>
          </w:p>
        </w:tc>
      </w:tr>
      <w:tr w14:paraId="5ACF7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1DA6E8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HR hr</w:t>
            </w:r>
          </w:p>
        </w:tc>
        <w:tc>
          <w:tcPr>
            <w:tcW w:w="3402" w:type="dxa"/>
            <w:vAlign w:val="center"/>
          </w:tcPr>
          <w:p w14:paraId="2005AD5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审核请假制度与证明材料</w:t>
            </w:r>
          </w:p>
        </w:tc>
        <w:tc>
          <w:tcPr>
            <w:tcW w:w="4195" w:type="dxa"/>
            <w:vAlign w:val="center"/>
          </w:tcPr>
          <w:p w14:paraId="4360428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处理请假流程中的 HR 节点</w:t>
            </w:r>
          </w:p>
        </w:tc>
      </w:tr>
      <w:tr w14:paraId="3CB98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AFC"/>
            <w:vAlign w:val="center"/>
          </w:tcPr>
          <w:p w14:paraId="6C9E70CD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财务 finance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3092BBD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核验报销与高额采购财务风险</w:t>
            </w:r>
          </w:p>
        </w:tc>
        <w:tc>
          <w:tcPr>
            <w:tcW w:w="4195" w:type="dxa"/>
            <w:shd w:val="clear" w:color="auto" w:fill="F8FAFC"/>
            <w:vAlign w:val="center"/>
          </w:tcPr>
          <w:p w14:paraId="53236BC8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处理报销或采购财务节点</w:t>
            </w:r>
          </w:p>
        </w:tc>
      </w:tr>
      <w:tr w14:paraId="78543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83AA78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 procurement</w:t>
            </w:r>
          </w:p>
        </w:tc>
        <w:tc>
          <w:tcPr>
            <w:tcW w:w="3402" w:type="dxa"/>
            <w:vAlign w:val="center"/>
          </w:tcPr>
          <w:p w14:paraId="6109AB71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处理采购合规与供应商事项</w:t>
            </w:r>
          </w:p>
        </w:tc>
        <w:tc>
          <w:tcPr>
            <w:tcW w:w="4195" w:type="dxa"/>
            <w:vAlign w:val="center"/>
          </w:tcPr>
          <w:p w14:paraId="0E8C6B5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处理采购流程节点</w:t>
            </w:r>
          </w:p>
        </w:tc>
      </w:tr>
      <w:tr w14:paraId="3EF3F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AFC"/>
            <w:vAlign w:val="center"/>
          </w:tcPr>
          <w:p w14:paraId="54A4A2C1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管理员 admin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2945879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兜底审批、系统演示和规则管理</w:t>
            </w:r>
          </w:p>
        </w:tc>
        <w:tc>
          <w:tcPr>
            <w:tcW w:w="4195" w:type="dxa"/>
            <w:shd w:val="clear" w:color="auto" w:fill="F8FAFC"/>
            <w:vAlign w:val="center"/>
          </w:tcPr>
          <w:p w14:paraId="4A6602A9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查看全局、处理无匹配审批人场景</w:t>
            </w:r>
          </w:p>
        </w:tc>
      </w:tr>
    </w:tbl>
    <w:p w14:paraId="4D1D4582">
      <w:pPr>
        <w:spacing w:after="0"/>
      </w:pPr>
    </w:p>
    <w:p w14:paraId="65FF52BC">
      <w:pPr>
        <w:pStyle w:val="5"/>
        <w:keepNext/>
        <w:spacing w:before="200" w:after="100"/>
      </w:pPr>
      <w:r>
        <w:t>2.1.2 用户故事与验收条件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4706"/>
        <w:gridCol w:w="3798"/>
      </w:tblGrid>
      <w:tr w14:paraId="23B7B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" w:type="dxa"/>
            <w:shd w:val="clear" w:color="auto" w:fill="D9EAF7"/>
            <w:vAlign w:val="center"/>
          </w:tcPr>
          <w:p w14:paraId="0839DF82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编号</w:t>
            </w:r>
          </w:p>
        </w:tc>
        <w:tc>
          <w:tcPr>
            <w:tcW w:w="4706" w:type="dxa"/>
            <w:shd w:val="clear" w:color="auto" w:fill="D9EAF7"/>
            <w:vAlign w:val="center"/>
          </w:tcPr>
          <w:p w14:paraId="7B5ECB90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用户故事</w:t>
            </w:r>
          </w:p>
        </w:tc>
        <w:tc>
          <w:tcPr>
            <w:tcW w:w="3798" w:type="dxa"/>
            <w:shd w:val="clear" w:color="auto" w:fill="D9EAF7"/>
            <w:vAlign w:val="center"/>
          </w:tcPr>
          <w:p w14:paraId="01A51AC3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验收条件</w:t>
            </w:r>
          </w:p>
        </w:tc>
      </w:tr>
      <w:tr w14:paraId="539D7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30A0592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US-01</w:t>
            </w:r>
          </w:p>
        </w:tc>
        <w:tc>
          <w:tcPr>
            <w:tcW w:w="4706" w:type="dxa"/>
            <w:vAlign w:val="center"/>
          </w:tcPr>
          <w:p w14:paraId="29095CB1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作为员工，我希望用一句话描述需求，以便自动选择流程。</w:t>
            </w:r>
          </w:p>
        </w:tc>
        <w:tc>
          <w:tcPr>
            <w:tcW w:w="3798" w:type="dxa"/>
            <w:vAlign w:val="center"/>
          </w:tcPr>
          <w:p w14:paraId="130B06B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输入非空文本后返回受支持的流程类型与置信度。</w:t>
            </w:r>
          </w:p>
        </w:tc>
      </w:tr>
      <w:tr w14:paraId="54A35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8FAFC"/>
            <w:vAlign w:val="center"/>
          </w:tcPr>
          <w:p w14:paraId="39757395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US-02</w:t>
            </w:r>
          </w:p>
        </w:tc>
        <w:tc>
          <w:tcPr>
            <w:tcW w:w="4706" w:type="dxa"/>
            <w:shd w:val="clear" w:color="auto" w:fill="F8FAFC"/>
            <w:vAlign w:val="center"/>
          </w:tcPr>
          <w:p w14:paraId="042A7B65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作为员工，我希望系统自动填充已提及字段。</w:t>
            </w:r>
          </w:p>
        </w:tc>
        <w:tc>
          <w:tcPr>
            <w:tcW w:w="3798" w:type="dxa"/>
            <w:shd w:val="clear" w:color="auto" w:fill="F8FAFC"/>
            <w:vAlign w:val="center"/>
          </w:tcPr>
          <w:p w14:paraId="35C5E86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日期、金额、数量、原因等能够进入 extracted_fields。</w:t>
            </w:r>
          </w:p>
        </w:tc>
      </w:tr>
      <w:tr w14:paraId="3E2F1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07BF33F3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US-03</w:t>
            </w:r>
          </w:p>
        </w:tc>
        <w:tc>
          <w:tcPr>
            <w:tcW w:w="4706" w:type="dxa"/>
            <w:vAlign w:val="center"/>
          </w:tcPr>
          <w:p w14:paraId="12594B1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作为员工，我希望提交前知道缺什么。</w:t>
            </w:r>
          </w:p>
        </w:tc>
        <w:tc>
          <w:tcPr>
            <w:tcW w:w="3798" w:type="dxa"/>
            <w:vAlign w:val="center"/>
          </w:tcPr>
          <w:p w14:paraId="1A734A8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返回 missing_fields、required_materials 和 risk_tips。</w:t>
            </w:r>
          </w:p>
        </w:tc>
      </w:tr>
      <w:tr w14:paraId="0D152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8FAFC"/>
            <w:vAlign w:val="center"/>
          </w:tcPr>
          <w:p w14:paraId="49859775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US-04</w:t>
            </w:r>
          </w:p>
        </w:tc>
        <w:tc>
          <w:tcPr>
            <w:tcW w:w="4706" w:type="dxa"/>
            <w:shd w:val="clear" w:color="auto" w:fill="F8FAFC"/>
            <w:vAlign w:val="center"/>
          </w:tcPr>
          <w:p w14:paraId="21776F43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作为员工，我希望知道申请将经过哪些角色。</w:t>
            </w:r>
          </w:p>
        </w:tc>
        <w:tc>
          <w:tcPr>
            <w:tcW w:w="3798" w:type="dxa"/>
            <w:shd w:val="clear" w:color="auto" w:fill="F8FAFC"/>
            <w:vAlign w:val="center"/>
          </w:tcPr>
          <w:p w14:paraId="7474EEC9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返回有序 approval_route，并在详情中生成对应步骤。</w:t>
            </w:r>
          </w:p>
        </w:tc>
      </w:tr>
      <w:tr w14:paraId="38571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7F80E87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US-05</w:t>
            </w:r>
          </w:p>
        </w:tc>
        <w:tc>
          <w:tcPr>
            <w:tcW w:w="4706" w:type="dxa"/>
            <w:vAlign w:val="center"/>
          </w:tcPr>
          <w:p w14:paraId="5AFB3AD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作为审批人，我希望只处理自己有权处理的当前步骤。</w:t>
            </w:r>
          </w:p>
        </w:tc>
        <w:tc>
          <w:tcPr>
            <w:tcW w:w="3798" w:type="dxa"/>
            <w:vAlign w:val="center"/>
          </w:tcPr>
          <w:p w14:paraId="04C5D6A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非当前审批人或非 pending 步骤的动作被拒绝。</w:t>
            </w:r>
          </w:p>
        </w:tc>
      </w:tr>
      <w:tr w14:paraId="01BCA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8FAFC"/>
            <w:vAlign w:val="center"/>
          </w:tcPr>
          <w:p w14:paraId="48C0BC8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US-06</w:t>
            </w:r>
          </w:p>
        </w:tc>
        <w:tc>
          <w:tcPr>
            <w:tcW w:w="4706" w:type="dxa"/>
            <w:shd w:val="clear" w:color="auto" w:fill="F8FAFC"/>
            <w:vAlign w:val="center"/>
          </w:tcPr>
          <w:p w14:paraId="2FE272B1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作为申请人，我希望看到完整审批轨迹。</w:t>
            </w:r>
          </w:p>
        </w:tc>
        <w:tc>
          <w:tcPr>
            <w:tcW w:w="3798" w:type="dxa"/>
            <w:shd w:val="clear" w:color="auto" w:fill="F8FAFC"/>
            <w:vAlign w:val="center"/>
          </w:tcPr>
          <w:p w14:paraId="4D6DB1ED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详情包含步骤状态、审批人、意见、时间和审计记录。</w:t>
            </w:r>
          </w:p>
        </w:tc>
      </w:tr>
      <w:tr w14:paraId="56937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55B6F428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US-07</w:t>
            </w:r>
          </w:p>
        </w:tc>
        <w:tc>
          <w:tcPr>
            <w:tcW w:w="4706" w:type="dxa"/>
            <w:vAlign w:val="center"/>
          </w:tcPr>
          <w:p w14:paraId="528D6C1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作为演示者，我希望没有 LLM Key 时仍能运行。</w:t>
            </w:r>
          </w:p>
        </w:tc>
        <w:tc>
          <w:tcPr>
            <w:tcW w:w="3798" w:type="dxa"/>
            <w:vAlign w:val="center"/>
          </w:tcPr>
          <w:p w14:paraId="3B6B0EA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LLM_API_KEY 为空时自动使用 Mock，AI 分析接口可返回完整结构。</w:t>
            </w:r>
          </w:p>
        </w:tc>
      </w:tr>
    </w:tbl>
    <w:p w14:paraId="1392EBBE">
      <w:pPr>
        <w:spacing w:after="0"/>
      </w:pPr>
    </w:p>
    <w:p w14:paraId="1CBE7885">
      <w:pPr>
        <w:pStyle w:val="5"/>
        <w:keepNext/>
        <w:spacing w:before="200" w:after="100"/>
      </w:pPr>
      <w:r>
        <w:t>2.1.3 功能需求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757"/>
        <w:gridCol w:w="5726"/>
        <w:gridCol w:w="794"/>
      </w:tblGrid>
      <w:tr w14:paraId="71C4F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" w:type="dxa"/>
            <w:shd w:val="clear" w:color="auto" w:fill="D9EAF7"/>
            <w:vAlign w:val="center"/>
          </w:tcPr>
          <w:p w14:paraId="49DA51E9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编号</w:t>
            </w:r>
          </w:p>
        </w:tc>
        <w:tc>
          <w:tcPr>
            <w:tcW w:w="1757" w:type="dxa"/>
            <w:shd w:val="clear" w:color="auto" w:fill="D9EAF7"/>
            <w:vAlign w:val="center"/>
          </w:tcPr>
          <w:p w14:paraId="4434AEA6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功能</w:t>
            </w:r>
          </w:p>
        </w:tc>
        <w:tc>
          <w:tcPr>
            <w:tcW w:w="5726" w:type="dxa"/>
            <w:shd w:val="clear" w:color="auto" w:fill="D9EAF7"/>
            <w:vAlign w:val="center"/>
          </w:tcPr>
          <w:p w14:paraId="19268971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规格描述</w:t>
            </w:r>
          </w:p>
        </w:tc>
        <w:tc>
          <w:tcPr>
            <w:tcW w:w="794" w:type="dxa"/>
            <w:shd w:val="clear" w:color="auto" w:fill="D9EAF7"/>
            <w:vAlign w:val="center"/>
          </w:tcPr>
          <w:p w14:paraId="06B51AF1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优先级</w:t>
            </w:r>
          </w:p>
        </w:tc>
      </w:tr>
      <w:tr w14:paraId="3FD4C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01A426A3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FR-01</w:t>
            </w:r>
          </w:p>
        </w:tc>
        <w:tc>
          <w:tcPr>
            <w:tcW w:w="1757" w:type="dxa"/>
            <w:vAlign w:val="center"/>
          </w:tcPr>
          <w:p w14:paraId="542D9BF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认证登录</w:t>
            </w:r>
          </w:p>
        </w:tc>
        <w:tc>
          <w:tcPr>
            <w:tcW w:w="5726" w:type="dxa"/>
            <w:vAlign w:val="center"/>
          </w:tcPr>
          <w:p w14:paraId="0AB6D66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用户名/密码登录，返回 bearer token 与用户信息</w:t>
            </w:r>
          </w:p>
        </w:tc>
        <w:tc>
          <w:tcPr>
            <w:tcW w:w="794" w:type="dxa"/>
            <w:vAlign w:val="center"/>
          </w:tcPr>
          <w:p w14:paraId="35E7E53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高</w:t>
            </w:r>
          </w:p>
        </w:tc>
      </w:tr>
      <w:tr w14:paraId="3DA8F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8FAFC"/>
            <w:vAlign w:val="center"/>
          </w:tcPr>
          <w:p w14:paraId="7735F6C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FR-02</w:t>
            </w:r>
          </w:p>
        </w:tc>
        <w:tc>
          <w:tcPr>
            <w:tcW w:w="1757" w:type="dxa"/>
            <w:shd w:val="clear" w:color="auto" w:fill="F8FAFC"/>
            <w:vAlign w:val="center"/>
          </w:tcPr>
          <w:p w14:paraId="60C996F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当前用户</w:t>
            </w:r>
          </w:p>
        </w:tc>
        <w:tc>
          <w:tcPr>
            <w:tcW w:w="5726" w:type="dxa"/>
            <w:shd w:val="clear" w:color="auto" w:fill="F8FAFC"/>
            <w:vAlign w:val="center"/>
          </w:tcPr>
          <w:p w14:paraId="58F8855D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验证 token 并返回当前用户</w:t>
            </w:r>
          </w:p>
        </w:tc>
        <w:tc>
          <w:tcPr>
            <w:tcW w:w="794" w:type="dxa"/>
            <w:shd w:val="clear" w:color="auto" w:fill="F8FAFC"/>
            <w:vAlign w:val="center"/>
          </w:tcPr>
          <w:p w14:paraId="5A61972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高</w:t>
            </w:r>
          </w:p>
        </w:tc>
      </w:tr>
      <w:tr w14:paraId="7FB2A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0825D10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FR-03</w:t>
            </w:r>
          </w:p>
        </w:tc>
        <w:tc>
          <w:tcPr>
            <w:tcW w:w="1757" w:type="dxa"/>
            <w:vAlign w:val="center"/>
          </w:tcPr>
          <w:p w14:paraId="635D87F9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AI 分析</w:t>
            </w:r>
          </w:p>
        </w:tc>
        <w:tc>
          <w:tcPr>
            <w:tcW w:w="5726" w:type="dxa"/>
            <w:vAlign w:val="center"/>
          </w:tcPr>
          <w:p w14:paraId="74D1B35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自然语言→流程、字段、缺失项、材料、路由、风险、摘要</w:t>
            </w:r>
          </w:p>
        </w:tc>
        <w:tc>
          <w:tcPr>
            <w:tcW w:w="794" w:type="dxa"/>
            <w:vAlign w:val="center"/>
          </w:tcPr>
          <w:p w14:paraId="58DD3509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高</w:t>
            </w:r>
          </w:p>
        </w:tc>
      </w:tr>
      <w:tr w14:paraId="131F7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8FAFC"/>
            <w:vAlign w:val="center"/>
          </w:tcPr>
          <w:p w14:paraId="760AF325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FR-04</w:t>
            </w:r>
          </w:p>
        </w:tc>
        <w:tc>
          <w:tcPr>
            <w:tcW w:w="1757" w:type="dxa"/>
            <w:shd w:val="clear" w:color="auto" w:fill="F8FAFC"/>
            <w:vAlign w:val="center"/>
          </w:tcPr>
          <w:p w14:paraId="16517C4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流程模板</w:t>
            </w:r>
          </w:p>
        </w:tc>
        <w:tc>
          <w:tcPr>
            <w:tcW w:w="5726" w:type="dxa"/>
            <w:shd w:val="clear" w:color="auto" w:fill="F8FAFC"/>
            <w:vAlign w:val="center"/>
          </w:tcPr>
          <w:p w14:paraId="76A56418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查询流程类型、表单 schema 与规则</w:t>
            </w:r>
          </w:p>
        </w:tc>
        <w:tc>
          <w:tcPr>
            <w:tcW w:w="794" w:type="dxa"/>
            <w:shd w:val="clear" w:color="auto" w:fill="F8FAFC"/>
            <w:vAlign w:val="center"/>
          </w:tcPr>
          <w:p w14:paraId="4DAE317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高</w:t>
            </w:r>
          </w:p>
        </w:tc>
      </w:tr>
      <w:tr w14:paraId="5F748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24FB162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FR-05</w:t>
            </w:r>
          </w:p>
        </w:tc>
        <w:tc>
          <w:tcPr>
            <w:tcW w:w="1757" w:type="dxa"/>
            <w:vAlign w:val="center"/>
          </w:tcPr>
          <w:p w14:paraId="4FE76AF1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动态表单</w:t>
            </w:r>
          </w:p>
        </w:tc>
        <w:tc>
          <w:tcPr>
            <w:tcW w:w="5726" w:type="dxa"/>
            <w:vAlign w:val="center"/>
          </w:tcPr>
          <w:p w14:paraId="61FE5B6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根据流程 schema 渲染与校验表单</w:t>
            </w:r>
          </w:p>
        </w:tc>
        <w:tc>
          <w:tcPr>
            <w:tcW w:w="794" w:type="dxa"/>
            <w:vAlign w:val="center"/>
          </w:tcPr>
          <w:p w14:paraId="5E20E613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高</w:t>
            </w:r>
          </w:p>
        </w:tc>
      </w:tr>
      <w:tr w14:paraId="1DA46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8FAFC"/>
            <w:vAlign w:val="center"/>
          </w:tcPr>
          <w:p w14:paraId="5D4D01C0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FR-06</w:t>
            </w:r>
          </w:p>
        </w:tc>
        <w:tc>
          <w:tcPr>
            <w:tcW w:w="1757" w:type="dxa"/>
            <w:shd w:val="clear" w:color="auto" w:fill="F8FAFC"/>
            <w:vAlign w:val="center"/>
          </w:tcPr>
          <w:p w14:paraId="51A7DA8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附件上传</w:t>
            </w:r>
          </w:p>
        </w:tc>
        <w:tc>
          <w:tcPr>
            <w:tcW w:w="5726" w:type="dxa"/>
            <w:shd w:val="clear" w:color="auto" w:fill="F8FAFC"/>
            <w:vAlign w:val="center"/>
          </w:tcPr>
          <w:p w14:paraId="4CF675C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限制扩展名/大小，保存元数据并关联申请</w:t>
            </w:r>
          </w:p>
        </w:tc>
        <w:tc>
          <w:tcPr>
            <w:tcW w:w="794" w:type="dxa"/>
            <w:shd w:val="clear" w:color="auto" w:fill="F8FAFC"/>
            <w:vAlign w:val="center"/>
          </w:tcPr>
          <w:p w14:paraId="2AB66AC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高</w:t>
            </w:r>
          </w:p>
        </w:tc>
      </w:tr>
      <w:tr w14:paraId="4B5CF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5B4B337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FR-07</w:t>
            </w:r>
          </w:p>
        </w:tc>
        <w:tc>
          <w:tcPr>
            <w:tcW w:w="1757" w:type="dxa"/>
            <w:vAlign w:val="center"/>
          </w:tcPr>
          <w:p w14:paraId="5603FBF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创建申请</w:t>
            </w:r>
          </w:p>
        </w:tc>
        <w:tc>
          <w:tcPr>
            <w:tcW w:w="5726" w:type="dxa"/>
            <w:vAlign w:val="center"/>
          </w:tcPr>
          <w:p w14:paraId="720E8478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生成申请编号，保存 AI 分析，初始化审批步骤</w:t>
            </w:r>
          </w:p>
        </w:tc>
        <w:tc>
          <w:tcPr>
            <w:tcW w:w="794" w:type="dxa"/>
            <w:vAlign w:val="center"/>
          </w:tcPr>
          <w:p w14:paraId="0BE4DEA5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高</w:t>
            </w:r>
          </w:p>
        </w:tc>
      </w:tr>
      <w:tr w14:paraId="5B73B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8FAFC"/>
            <w:vAlign w:val="center"/>
          </w:tcPr>
          <w:p w14:paraId="647E087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FR-08</w:t>
            </w:r>
          </w:p>
        </w:tc>
        <w:tc>
          <w:tcPr>
            <w:tcW w:w="1757" w:type="dxa"/>
            <w:shd w:val="clear" w:color="auto" w:fill="F8FAFC"/>
            <w:vAlign w:val="center"/>
          </w:tcPr>
          <w:p w14:paraId="49B0EA73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我的申请</w:t>
            </w:r>
          </w:p>
        </w:tc>
        <w:tc>
          <w:tcPr>
            <w:tcW w:w="5726" w:type="dxa"/>
            <w:shd w:val="clear" w:color="auto" w:fill="F8FAFC"/>
            <w:vAlign w:val="center"/>
          </w:tcPr>
          <w:p w14:paraId="606D58F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分页并按状态/类型筛选</w:t>
            </w:r>
          </w:p>
        </w:tc>
        <w:tc>
          <w:tcPr>
            <w:tcW w:w="794" w:type="dxa"/>
            <w:shd w:val="clear" w:color="auto" w:fill="F8FAFC"/>
            <w:vAlign w:val="center"/>
          </w:tcPr>
          <w:p w14:paraId="7ABE601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中</w:t>
            </w:r>
          </w:p>
        </w:tc>
      </w:tr>
      <w:tr w14:paraId="249D8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5C8EAF20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FR-09</w:t>
            </w:r>
          </w:p>
        </w:tc>
        <w:tc>
          <w:tcPr>
            <w:tcW w:w="1757" w:type="dxa"/>
            <w:vAlign w:val="center"/>
          </w:tcPr>
          <w:p w14:paraId="346CC22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申请详情</w:t>
            </w:r>
          </w:p>
        </w:tc>
        <w:tc>
          <w:tcPr>
            <w:tcW w:w="5726" w:type="dxa"/>
            <w:vAlign w:val="center"/>
          </w:tcPr>
          <w:p w14:paraId="1BB8F908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展示表单、附件、步骤、时间线与日志</w:t>
            </w:r>
          </w:p>
        </w:tc>
        <w:tc>
          <w:tcPr>
            <w:tcW w:w="794" w:type="dxa"/>
            <w:vAlign w:val="center"/>
          </w:tcPr>
          <w:p w14:paraId="05E6AB9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高</w:t>
            </w:r>
          </w:p>
        </w:tc>
      </w:tr>
      <w:tr w14:paraId="3D4B3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8FAFC"/>
            <w:vAlign w:val="center"/>
          </w:tcPr>
          <w:p w14:paraId="5ADE922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FR-10</w:t>
            </w:r>
          </w:p>
        </w:tc>
        <w:tc>
          <w:tcPr>
            <w:tcW w:w="1757" w:type="dxa"/>
            <w:shd w:val="clear" w:color="auto" w:fill="F8FAFC"/>
            <w:vAlign w:val="center"/>
          </w:tcPr>
          <w:p w14:paraId="33F8347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待审批</w:t>
            </w:r>
          </w:p>
        </w:tc>
        <w:tc>
          <w:tcPr>
            <w:tcW w:w="5726" w:type="dxa"/>
            <w:shd w:val="clear" w:color="auto" w:fill="F8FAFC"/>
            <w:vAlign w:val="center"/>
          </w:tcPr>
          <w:p w14:paraId="3EB8BED8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按用户角色/审批人筛选当前 pending 步骤</w:t>
            </w:r>
          </w:p>
        </w:tc>
        <w:tc>
          <w:tcPr>
            <w:tcW w:w="794" w:type="dxa"/>
            <w:shd w:val="clear" w:color="auto" w:fill="F8FAFC"/>
            <w:vAlign w:val="center"/>
          </w:tcPr>
          <w:p w14:paraId="4196810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高</w:t>
            </w:r>
          </w:p>
        </w:tc>
      </w:tr>
      <w:tr w14:paraId="19FF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455D1688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FR-11</w:t>
            </w:r>
          </w:p>
        </w:tc>
        <w:tc>
          <w:tcPr>
            <w:tcW w:w="1757" w:type="dxa"/>
            <w:vAlign w:val="center"/>
          </w:tcPr>
          <w:p w14:paraId="17EC67E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审批操作</w:t>
            </w:r>
          </w:p>
        </w:tc>
        <w:tc>
          <w:tcPr>
            <w:tcW w:w="5726" w:type="dxa"/>
            <w:vAlign w:val="center"/>
          </w:tcPr>
          <w:p w14:paraId="78E99DD5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支持 approve/reject/return，意见必填</w:t>
            </w:r>
          </w:p>
        </w:tc>
        <w:tc>
          <w:tcPr>
            <w:tcW w:w="794" w:type="dxa"/>
            <w:vAlign w:val="center"/>
          </w:tcPr>
          <w:p w14:paraId="1F3C758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高</w:t>
            </w:r>
          </w:p>
        </w:tc>
      </w:tr>
      <w:tr w14:paraId="6718E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8FAFC"/>
            <w:vAlign w:val="center"/>
          </w:tcPr>
          <w:p w14:paraId="51DEF68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FR-12</w:t>
            </w:r>
          </w:p>
        </w:tc>
        <w:tc>
          <w:tcPr>
            <w:tcW w:w="1757" w:type="dxa"/>
            <w:shd w:val="clear" w:color="auto" w:fill="F8FAFC"/>
            <w:vAlign w:val="center"/>
          </w:tcPr>
          <w:p w14:paraId="44AE71E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状态推进</w:t>
            </w:r>
          </w:p>
        </w:tc>
        <w:tc>
          <w:tcPr>
            <w:tcW w:w="5726" w:type="dxa"/>
            <w:shd w:val="clear" w:color="auto" w:fill="F8FAFC"/>
            <w:vAlign w:val="center"/>
          </w:tcPr>
          <w:p w14:paraId="11A356B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通过后激活下一步；末步完成；驳回/退回终止或回转</w:t>
            </w:r>
          </w:p>
        </w:tc>
        <w:tc>
          <w:tcPr>
            <w:tcW w:w="794" w:type="dxa"/>
            <w:shd w:val="clear" w:color="auto" w:fill="F8FAFC"/>
            <w:vAlign w:val="center"/>
          </w:tcPr>
          <w:p w14:paraId="7142BBF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高</w:t>
            </w:r>
          </w:p>
        </w:tc>
      </w:tr>
      <w:tr w14:paraId="58DE6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1C42B7E5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FR-13</w:t>
            </w:r>
          </w:p>
        </w:tc>
        <w:tc>
          <w:tcPr>
            <w:tcW w:w="1757" w:type="dxa"/>
            <w:vAlign w:val="center"/>
          </w:tcPr>
          <w:p w14:paraId="66BEC000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仪表盘</w:t>
            </w:r>
          </w:p>
        </w:tc>
        <w:tc>
          <w:tcPr>
            <w:tcW w:w="5726" w:type="dxa"/>
            <w:vAlign w:val="center"/>
          </w:tcPr>
          <w:p w14:paraId="6D2DB02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提供申请和待办统计</w:t>
            </w:r>
          </w:p>
        </w:tc>
        <w:tc>
          <w:tcPr>
            <w:tcW w:w="794" w:type="dxa"/>
            <w:vAlign w:val="center"/>
          </w:tcPr>
          <w:p w14:paraId="0D72BCF9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中</w:t>
            </w:r>
          </w:p>
        </w:tc>
      </w:tr>
      <w:tr w14:paraId="21424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8FAFC"/>
            <w:vAlign w:val="center"/>
          </w:tcPr>
          <w:p w14:paraId="5483EED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FR-14</w:t>
            </w:r>
          </w:p>
        </w:tc>
        <w:tc>
          <w:tcPr>
            <w:tcW w:w="1757" w:type="dxa"/>
            <w:shd w:val="clear" w:color="auto" w:fill="F8FAFC"/>
            <w:vAlign w:val="center"/>
          </w:tcPr>
          <w:p w14:paraId="71B5440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规则可解释</w:t>
            </w:r>
          </w:p>
        </w:tc>
        <w:tc>
          <w:tcPr>
            <w:tcW w:w="5726" w:type="dxa"/>
            <w:shd w:val="clear" w:color="auto" w:fill="F8FAFC"/>
            <w:vAlign w:val="center"/>
          </w:tcPr>
          <w:p w14:paraId="0936298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展示材料依据、风险提示和审批角色链</w:t>
            </w:r>
          </w:p>
        </w:tc>
        <w:tc>
          <w:tcPr>
            <w:tcW w:w="794" w:type="dxa"/>
            <w:shd w:val="clear" w:color="auto" w:fill="F8FAFC"/>
            <w:vAlign w:val="center"/>
          </w:tcPr>
          <w:p w14:paraId="646A940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中</w:t>
            </w:r>
          </w:p>
        </w:tc>
      </w:tr>
    </w:tbl>
    <w:p w14:paraId="58CC2A51">
      <w:pPr>
        <w:spacing w:after="0"/>
      </w:pPr>
    </w:p>
    <w:p w14:paraId="53D978D0">
      <w:pPr>
        <w:pStyle w:val="5"/>
        <w:keepNext/>
        <w:spacing w:before="200" w:after="100"/>
      </w:pPr>
      <w:r>
        <w:t>2.1.4 非功能需求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4"/>
        <w:gridCol w:w="4025"/>
        <w:gridCol w:w="4082"/>
      </w:tblGrid>
      <w:tr w14:paraId="70A6A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04" w:type="dxa"/>
            <w:shd w:val="clear" w:color="auto" w:fill="D9EAF7"/>
            <w:vAlign w:val="center"/>
          </w:tcPr>
          <w:p w14:paraId="0F6FC7EE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维度</w:t>
            </w:r>
          </w:p>
        </w:tc>
        <w:tc>
          <w:tcPr>
            <w:tcW w:w="4025" w:type="dxa"/>
            <w:shd w:val="clear" w:color="auto" w:fill="D9EAF7"/>
            <w:vAlign w:val="center"/>
          </w:tcPr>
          <w:p w14:paraId="4FAA9F30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规格</w:t>
            </w:r>
          </w:p>
        </w:tc>
        <w:tc>
          <w:tcPr>
            <w:tcW w:w="4082" w:type="dxa"/>
            <w:shd w:val="clear" w:color="auto" w:fill="D9EAF7"/>
            <w:vAlign w:val="center"/>
          </w:tcPr>
          <w:p w14:paraId="530A7DEF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当前实现/建议</w:t>
            </w:r>
          </w:p>
        </w:tc>
      </w:tr>
      <w:tr w14:paraId="2609D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vAlign w:val="center"/>
          </w:tcPr>
          <w:p w14:paraId="129DCFE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安全性</w:t>
            </w:r>
          </w:p>
        </w:tc>
        <w:tc>
          <w:tcPr>
            <w:tcW w:w="4025" w:type="dxa"/>
            <w:vAlign w:val="center"/>
          </w:tcPr>
          <w:p w14:paraId="2F898D4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所有业务接口除登录外需认证；敏感配置不得提交仓库</w:t>
            </w:r>
          </w:p>
        </w:tc>
        <w:tc>
          <w:tcPr>
            <w:tcW w:w="4082" w:type="dxa"/>
            <w:vAlign w:val="center"/>
          </w:tcPr>
          <w:p w14:paraId="7CFC902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JWT HS256；生产环境应更换 SECRET_KEY 并启用 HTTPS</w:t>
            </w:r>
          </w:p>
        </w:tc>
      </w:tr>
      <w:tr w14:paraId="4B3CB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F8FAFC"/>
            <w:vAlign w:val="center"/>
          </w:tcPr>
          <w:p w14:paraId="4F614991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可靠性</w:t>
            </w:r>
          </w:p>
        </w:tc>
        <w:tc>
          <w:tcPr>
            <w:tcW w:w="4025" w:type="dxa"/>
            <w:shd w:val="clear" w:color="auto" w:fill="F8FAFC"/>
            <w:vAlign w:val="center"/>
          </w:tcPr>
          <w:p w14:paraId="2930ABC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外部 LLM 不可用时核心流程仍可工作</w:t>
            </w:r>
          </w:p>
        </w:tc>
        <w:tc>
          <w:tcPr>
            <w:tcW w:w="4082" w:type="dxa"/>
            <w:shd w:val="clear" w:color="auto" w:fill="F8FAFC"/>
            <w:vAlign w:val="center"/>
          </w:tcPr>
          <w:p w14:paraId="261F7F1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节点捕获异常并回退 Mock；建议增加日志与熔断指标</w:t>
            </w:r>
          </w:p>
        </w:tc>
      </w:tr>
      <w:tr w14:paraId="5F547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vAlign w:val="center"/>
          </w:tcPr>
          <w:p w14:paraId="6B74C1B3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性能</w:t>
            </w:r>
          </w:p>
        </w:tc>
        <w:tc>
          <w:tcPr>
            <w:tcW w:w="4025" w:type="dxa"/>
            <w:vAlign w:val="center"/>
          </w:tcPr>
          <w:p w14:paraId="00519EF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常规 API P95 &lt; 500 ms；LLM 分析 P95 &lt; 8 s</w:t>
            </w:r>
          </w:p>
        </w:tc>
        <w:tc>
          <w:tcPr>
            <w:tcW w:w="4082" w:type="dxa"/>
            <w:vAlign w:val="center"/>
          </w:tcPr>
          <w:p w14:paraId="060F503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本地规则应毫秒级；LLM 客户端超时 30 s，建议改为异步与分级超时</w:t>
            </w:r>
          </w:p>
        </w:tc>
      </w:tr>
      <w:tr w14:paraId="55095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F8FAFC"/>
            <w:vAlign w:val="center"/>
          </w:tcPr>
          <w:p w14:paraId="6454D1E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可维护性</w:t>
            </w:r>
          </w:p>
        </w:tc>
        <w:tc>
          <w:tcPr>
            <w:tcW w:w="4025" w:type="dxa"/>
            <w:shd w:val="clear" w:color="auto" w:fill="F8FAFC"/>
            <w:vAlign w:val="center"/>
          </w:tcPr>
          <w:p w14:paraId="25EADAB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路由、服务、模型、Schema、AI 节点分层</w:t>
            </w:r>
          </w:p>
        </w:tc>
        <w:tc>
          <w:tcPr>
            <w:tcW w:w="4082" w:type="dxa"/>
            <w:shd w:val="clear" w:color="auto" w:fill="F8FAFC"/>
            <w:vAlign w:val="center"/>
          </w:tcPr>
          <w:p w14:paraId="174CCCA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现有目录分层清晰；应增加测试目录和规则版本号</w:t>
            </w:r>
          </w:p>
        </w:tc>
      </w:tr>
      <w:tr w14:paraId="4BAD9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vAlign w:val="center"/>
          </w:tcPr>
          <w:p w14:paraId="7469349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兼容性</w:t>
            </w:r>
          </w:p>
        </w:tc>
        <w:tc>
          <w:tcPr>
            <w:tcW w:w="4025" w:type="dxa"/>
            <w:vAlign w:val="center"/>
          </w:tcPr>
          <w:p w14:paraId="407CF7AD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开发环境支持 Windows，数据库可切 SQLite/MySQL</w:t>
            </w:r>
          </w:p>
        </w:tc>
        <w:tc>
          <w:tcPr>
            <w:tcW w:w="4082" w:type="dxa"/>
            <w:vAlign w:val="center"/>
          </w:tcPr>
          <w:p w14:paraId="30E1FE2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README 提供 PowerShell 启动命令与 DATABASE_URL 切换</w:t>
            </w:r>
          </w:p>
        </w:tc>
      </w:tr>
      <w:tr w14:paraId="66BDF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F8FAFC"/>
            <w:vAlign w:val="center"/>
          </w:tcPr>
          <w:p w14:paraId="1FB4D6A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可观测性</w:t>
            </w:r>
          </w:p>
        </w:tc>
        <w:tc>
          <w:tcPr>
            <w:tcW w:w="4025" w:type="dxa"/>
            <w:shd w:val="clear" w:color="auto" w:fill="F8FAFC"/>
            <w:vAlign w:val="center"/>
          </w:tcPr>
          <w:p w14:paraId="190AAAD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记录请求、LLM 回退、审批状态变化和异常</w:t>
            </w:r>
          </w:p>
        </w:tc>
        <w:tc>
          <w:tcPr>
            <w:tcW w:w="4082" w:type="dxa"/>
            <w:shd w:val="clear" w:color="auto" w:fill="F8FAFC"/>
            <w:vAlign w:val="center"/>
          </w:tcPr>
          <w:p w14:paraId="29BEB0E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已有审计模型；仍需结构化日志、trace_id、指标面板</w:t>
            </w:r>
          </w:p>
        </w:tc>
      </w:tr>
      <w:tr w14:paraId="13482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vAlign w:val="center"/>
          </w:tcPr>
          <w:p w14:paraId="417AA9BD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可用性</w:t>
            </w:r>
          </w:p>
        </w:tc>
        <w:tc>
          <w:tcPr>
            <w:tcW w:w="4025" w:type="dxa"/>
            <w:vAlign w:val="center"/>
          </w:tcPr>
          <w:p w14:paraId="568D37B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表单错误提示清晰，401 自动回登录</w:t>
            </w:r>
          </w:p>
        </w:tc>
        <w:tc>
          <w:tcPr>
            <w:tcW w:w="4082" w:type="dxa"/>
            <w:vAlign w:val="center"/>
          </w:tcPr>
          <w:p w14:paraId="74B7917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前端拦截器清理 token；建议增加草稿自动保存</w:t>
            </w:r>
          </w:p>
        </w:tc>
      </w:tr>
    </w:tbl>
    <w:p w14:paraId="5A2036BF">
      <w:pPr>
        <w:spacing w:after="0"/>
      </w:pPr>
    </w:p>
    <w:p w14:paraId="53FC9973">
      <w:pPr>
        <w:pStyle w:val="4"/>
        <w:keepNext/>
        <w:spacing w:before="200" w:after="100"/>
      </w:pPr>
      <w:r>
        <w:t>2.2 Architecture Spec（架构规格）</w:t>
      </w:r>
    </w:p>
    <w:p w14:paraId="21C58890">
      <w:pPr>
        <w:pStyle w:val="5"/>
        <w:keepNext/>
        <w:spacing w:before="200" w:after="100"/>
      </w:pPr>
      <w:r>
        <w:t>2.2.1 分层与组件职责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3"/>
        <w:gridCol w:w="2370"/>
        <w:gridCol w:w="3989"/>
        <w:gridCol w:w="1745"/>
      </w:tblGrid>
      <w:tr w14:paraId="0D8CA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61" w:type="dxa"/>
            <w:shd w:val="clear" w:color="auto" w:fill="D9EAF7"/>
            <w:vAlign w:val="center"/>
          </w:tcPr>
          <w:p w14:paraId="25AB04C0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层次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3A97E4B7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组件</w:t>
            </w:r>
          </w:p>
        </w:tc>
        <w:tc>
          <w:tcPr>
            <w:tcW w:w="4025" w:type="dxa"/>
            <w:shd w:val="clear" w:color="auto" w:fill="D9EAF7"/>
            <w:vAlign w:val="center"/>
          </w:tcPr>
          <w:p w14:paraId="7E0A9FE6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职责</w:t>
            </w:r>
          </w:p>
        </w:tc>
        <w:tc>
          <w:tcPr>
            <w:tcW w:w="1757" w:type="dxa"/>
            <w:shd w:val="clear" w:color="auto" w:fill="D9EAF7"/>
            <w:vAlign w:val="center"/>
          </w:tcPr>
          <w:p w14:paraId="3DA7FE3C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依赖方向</w:t>
            </w:r>
          </w:p>
        </w:tc>
      </w:tr>
      <w:tr w14:paraId="0D946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4788848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表示层</w:t>
            </w:r>
          </w:p>
        </w:tc>
        <w:tc>
          <w:tcPr>
            <w:tcW w:w="2381" w:type="dxa"/>
            <w:vAlign w:val="center"/>
          </w:tcPr>
          <w:p w14:paraId="3ECB33E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Vue Views / Components / Router / Pinia</w:t>
            </w:r>
          </w:p>
        </w:tc>
        <w:tc>
          <w:tcPr>
            <w:tcW w:w="4025" w:type="dxa"/>
            <w:vAlign w:val="center"/>
          </w:tcPr>
          <w:p w14:paraId="52E236B3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页面、路由守卫、状态管理、动态表单、时间线</w:t>
            </w:r>
          </w:p>
        </w:tc>
        <w:tc>
          <w:tcPr>
            <w:tcW w:w="1757" w:type="dxa"/>
            <w:vAlign w:val="center"/>
          </w:tcPr>
          <w:p w14:paraId="33FA8D1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仅调用前端 api 模块</w:t>
            </w:r>
          </w:p>
        </w:tc>
      </w:tr>
      <w:tr w14:paraId="05E12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F8FAFC"/>
            <w:vAlign w:val="center"/>
          </w:tcPr>
          <w:p w14:paraId="4E3F6AA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接口层</w:t>
            </w:r>
          </w:p>
        </w:tc>
        <w:tc>
          <w:tcPr>
            <w:tcW w:w="2381" w:type="dxa"/>
            <w:shd w:val="clear" w:color="auto" w:fill="F8FAFC"/>
            <w:vAlign w:val="center"/>
          </w:tcPr>
          <w:p w14:paraId="1B9AD51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FastAPI Routers / Schemas / Deps</w:t>
            </w:r>
          </w:p>
        </w:tc>
        <w:tc>
          <w:tcPr>
            <w:tcW w:w="4025" w:type="dxa"/>
            <w:shd w:val="clear" w:color="auto" w:fill="F8FAFC"/>
            <w:vAlign w:val="center"/>
          </w:tcPr>
          <w:p w14:paraId="2522A768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HTTP 路由、参数校验、JWT 解析、统一响应</w:t>
            </w:r>
          </w:p>
        </w:tc>
        <w:tc>
          <w:tcPr>
            <w:tcW w:w="1757" w:type="dxa"/>
            <w:shd w:val="clear" w:color="auto" w:fill="F8FAFC"/>
            <w:vAlign w:val="center"/>
          </w:tcPr>
          <w:p w14:paraId="2ABB7D2D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调用服务或 Agent</w:t>
            </w:r>
          </w:p>
        </w:tc>
      </w:tr>
      <w:tr w14:paraId="50D97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6E2C60C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Agent 层</w:t>
            </w:r>
          </w:p>
        </w:tc>
        <w:tc>
          <w:tcPr>
            <w:tcW w:w="2381" w:type="dxa"/>
            <w:vAlign w:val="center"/>
          </w:tcPr>
          <w:p w14:paraId="5B0A003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workflow / nodes / prompts / state / LLMClient / Mock</w:t>
            </w:r>
          </w:p>
        </w:tc>
        <w:tc>
          <w:tcPr>
            <w:tcW w:w="4025" w:type="dxa"/>
            <w:vAlign w:val="center"/>
          </w:tcPr>
          <w:p w14:paraId="6DB15329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自然语言分析与结构化决策</w:t>
            </w:r>
          </w:p>
        </w:tc>
        <w:tc>
          <w:tcPr>
            <w:tcW w:w="1757" w:type="dxa"/>
            <w:vAlign w:val="center"/>
          </w:tcPr>
          <w:p w14:paraId="7AC30B8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调用 LLM 与规则函数</w:t>
            </w:r>
          </w:p>
        </w:tc>
      </w:tr>
      <w:tr w14:paraId="13525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F8FAFC"/>
            <w:vAlign w:val="center"/>
          </w:tcPr>
          <w:p w14:paraId="3184A589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领域服务层</w:t>
            </w:r>
          </w:p>
        </w:tc>
        <w:tc>
          <w:tcPr>
            <w:tcW w:w="2381" w:type="dxa"/>
            <w:shd w:val="clear" w:color="auto" w:fill="F8FAFC"/>
            <w:vAlign w:val="center"/>
          </w:tcPr>
          <w:p w14:paraId="38D203B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application / approval / auth / upload service</w:t>
            </w:r>
          </w:p>
        </w:tc>
        <w:tc>
          <w:tcPr>
            <w:tcW w:w="4025" w:type="dxa"/>
            <w:shd w:val="clear" w:color="auto" w:fill="F8FAFC"/>
            <w:vAlign w:val="center"/>
          </w:tcPr>
          <w:p w14:paraId="48451D30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事务、权限、编号、状态推进、序列化</w:t>
            </w:r>
          </w:p>
        </w:tc>
        <w:tc>
          <w:tcPr>
            <w:tcW w:w="1757" w:type="dxa"/>
            <w:shd w:val="clear" w:color="auto" w:fill="F8FAFC"/>
            <w:vAlign w:val="center"/>
          </w:tcPr>
          <w:p w14:paraId="7F72209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访问模型与工具函数</w:t>
            </w:r>
          </w:p>
        </w:tc>
      </w:tr>
      <w:tr w14:paraId="6B23E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1B05B0B5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持久化层</w:t>
            </w:r>
          </w:p>
        </w:tc>
        <w:tc>
          <w:tcPr>
            <w:tcW w:w="2381" w:type="dxa"/>
            <w:vAlign w:val="center"/>
          </w:tcPr>
          <w:p w14:paraId="25681DC1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SQLAlchemy Models / Session / SQLite/MySQL</w:t>
            </w:r>
          </w:p>
        </w:tc>
        <w:tc>
          <w:tcPr>
            <w:tcW w:w="4025" w:type="dxa"/>
            <w:vAlign w:val="center"/>
          </w:tcPr>
          <w:p w14:paraId="405261A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业务数据持久化与关系维护</w:t>
            </w:r>
          </w:p>
        </w:tc>
        <w:tc>
          <w:tcPr>
            <w:tcW w:w="1757" w:type="dxa"/>
            <w:vAlign w:val="center"/>
          </w:tcPr>
          <w:p w14:paraId="73B35F0D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不依赖上层</w:t>
            </w:r>
          </w:p>
        </w:tc>
      </w:tr>
      <w:tr w14:paraId="2CB23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F8FAFC"/>
            <w:vAlign w:val="center"/>
          </w:tcPr>
          <w:p w14:paraId="53C5442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外部能力层</w:t>
            </w:r>
          </w:p>
        </w:tc>
        <w:tc>
          <w:tcPr>
            <w:tcW w:w="2381" w:type="dxa"/>
            <w:shd w:val="clear" w:color="auto" w:fill="F8FAFC"/>
            <w:vAlign w:val="center"/>
          </w:tcPr>
          <w:p w14:paraId="54D7522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OpenAI-compatible endpoint / file system</w:t>
            </w:r>
          </w:p>
        </w:tc>
        <w:tc>
          <w:tcPr>
            <w:tcW w:w="4025" w:type="dxa"/>
            <w:shd w:val="clear" w:color="auto" w:fill="F8FAFC"/>
            <w:vAlign w:val="center"/>
          </w:tcPr>
          <w:p w14:paraId="0C8D878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模型推理、附件存储</w:t>
            </w:r>
          </w:p>
        </w:tc>
        <w:tc>
          <w:tcPr>
            <w:tcW w:w="1757" w:type="dxa"/>
            <w:shd w:val="clear" w:color="auto" w:fill="F8FAFC"/>
            <w:vAlign w:val="center"/>
          </w:tcPr>
          <w:p w14:paraId="158AF2F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通过适配器调用</w:t>
            </w:r>
          </w:p>
        </w:tc>
      </w:tr>
    </w:tbl>
    <w:p w14:paraId="712EEDC1">
      <w:pPr>
        <w:spacing w:after="0"/>
      </w:pPr>
    </w:p>
    <w:p w14:paraId="3079E3AF">
      <w:pPr>
        <w:pStyle w:val="5"/>
        <w:keepNext/>
        <w:spacing w:before="200" w:after="100"/>
      </w:pPr>
      <w:r>
        <w:t>2.2.2 关键架构决策（ADR 摘要）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"/>
        <w:gridCol w:w="2479"/>
        <w:gridCol w:w="3730"/>
        <w:gridCol w:w="2291"/>
      </w:tblGrid>
      <w:tr w14:paraId="190AD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" w:type="dxa"/>
            <w:shd w:val="clear" w:color="auto" w:fill="D9EAF7"/>
            <w:vAlign w:val="center"/>
          </w:tcPr>
          <w:p w14:paraId="6AE21FF1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ADR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3AB0BDF0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决策</w:t>
            </w:r>
          </w:p>
        </w:tc>
        <w:tc>
          <w:tcPr>
            <w:tcW w:w="3798" w:type="dxa"/>
            <w:shd w:val="clear" w:color="auto" w:fill="D9EAF7"/>
            <w:vAlign w:val="center"/>
          </w:tcPr>
          <w:p w14:paraId="05B6494D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理由</w:t>
            </w:r>
          </w:p>
        </w:tc>
        <w:tc>
          <w:tcPr>
            <w:tcW w:w="2324" w:type="dxa"/>
            <w:shd w:val="clear" w:color="auto" w:fill="D9EAF7"/>
            <w:vAlign w:val="center"/>
          </w:tcPr>
          <w:p w14:paraId="42B60F58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代价/风险</w:t>
            </w:r>
          </w:p>
        </w:tc>
      </w:tr>
      <w:tr w14:paraId="2B655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vAlign w:val="center"/>
          </w:tcPr>
          <w:p w14:paraId="194CACF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ADR-01</w:t>
            </w:r>
          </w:p>
        </w:tc>
        <w:tc>
          <w:tcPr>
            <w:tcW w:w="2494" w:type="dxa"/>
            <w:vAlign w:val="center"/>
          </w:tcPr>
          <w:p w14:paraId="577686F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Agent 与业务提交分离</w:t>
            </w:r>
          </w:p>
        </w:tc>
        <w:tc>
          <w:tcPr>
            <w:tcW w:w="3798" w:type="dxa"/>
            <w:vAlign w:val="center"/>
          </w:tcPr>
          <w:p w14:paraId="2795ECE3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AI 仅预填，用户确认后才创建申请</w:t>
            </w:r>
          </w:p>
        </w:tc>
        <w:tc>
          <w:tcPr>
            <w:tcW w:w="2324" w:type="dxa"/>
            <w:vAlign w:val="center"/>
          </w:tcPr>
          <w:p w14:paraId="736D9BD3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需维护分析结果与最终表单差异</w:t>
            </w:r>
          </w:p>
        </w:tc>
      </w:tr>
      <w:tr w14:paraId="5F34D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shd w:val="clear" w:color="auto" w:fill="F8FAFC"/>
            <w:vAlign w:val="center"/>
          </w:tcPr>
          <w:p w14:paraId="3CFBE03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ADR-02</w:t>
            </w:r>
          </w:p>
        </w:tc>
        <w:tc>
          <w:tcPr>
            <w:tcW w:w="2494" w:type="dxa"/>
            <w:shd w:val="clear" w:color="auto" w:fill="F8FAFC"/>
            <w:vAlign w:val="center"/>
          </w:tcPr>
          <w:p w14:paraId="0A8E8FD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结构化 JSON 作为 Agent 边界</w:t>
            </w:r>
          </w:p>
        </w:tc>
        <w:tc>
          <w:tcPr>
            <w:tcW w:w="3798" w:type="dxa"/>
            <w:shd w:val="clear" w:color="auto" w:fill="F8FAFC"/>
            <w:vAlign w:val="center"/>
          </w:tcPr>
          <w:p w14:paraId="0C58941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便于映射与测试</w:t>
            </w:r>
          </w:p>
        </w:tc>
        <w:tc>
          <w:tcPr>
            <w:tcW w:w="2324" w:type="dxa"/>
            <w:shd w:val="clear" w:color="auto" w:fill="F8FAFC"/>
            <w:vAlign w:val="center"/>
          </w:tcPr>
          <w:p w14:paraId="0CAE139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LLM JSON 不稳定，需解析、校验和回退</w:t>
            </w:r>
          </w:p>
        </w:tc>
      </w:tr>
      <w:tr w14:paraId="3A69F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vAlign w:val="center"/>
          </w:tcPr>
          <w:p w14:paraId="7A0F655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ADR-03</w:t>
            </w:r>
          </w:p>
        </w:tc>
        <w:tc>
          <w:tcPr>
            <w:tcW w:w="2494" w:type="dxa"/>
            <w:vAlign w:val="center"/>
          </w:tcPr>
          <w:p w14:paraId="2A3EB6F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LangGraph 顺序节点编排</w:t>
            </w:r>
          </w:p>
        </w:tc>
        <w:tc>
          <w:tcPr>
            <w:tcW w:w="3798" w:type="dxa"/>
            <w:vAlign w:val="center"/>
          </w:tcPr>
          <w:p w14:paraId="1FBCDB0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节点职责清晰，便于调试与后续条件分支</w:t>
            </w:r>
          </w:p>
        </w:tc>
        <w:tc>
          <w:tcPr>
            <w:tcW w:w="2324" w:type="dxa"/>
            <w:vAlign w:val="center"/>
          </w:tcPr>
          <w:p w14:paraId="0C8912F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当前图为线性链，自治性和工具调用循环有限</w:t>
            </w:r>
          </w:p>
        </w:tc>
      </w:tr>
      <w:tr w14:paraId="330FF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shd w:val="clear" w:color="auto" w:fill="F8FAFC"/>
            <w:vAlign w:val="center"/>
          </w:tcPr>
          <w:p w14:paraId="0B4652E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ADR-04</w:t>
            </w:r>
          </w:p>
        </w:tc>
        <w:tc>
          <w:tcPr>
            <w:tcW w:w="2494" w:type="dxa"/>
            <w:shd w:val="clear" w:color="auto" w:fill="F8FAFC"/>
            <w:vAlign w:val="center"/>
          </w:tcPr>
          <w:p w14:paraId="0F58C90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LLM + Mock 双模式</w:t>
            </w:r>
          </w:p>
        </w:tc>
        <w:tc>
          <w:tcPr>
            <w:tcW w:w="3798" w:type="dxa"/>
            <w:shd w:val="clear" w:color="auto" w:fill="F8FAFC"/>
            <w:vAlign w:val="center"/>
          </w:tcPr>
          <w:p w14:paraId="66B3BCF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 Key 可演示，外部故障可降级</w:t>
            </w:r>
          </w:p>
        </w:tc>
        <w:tc>
          <w:tcPr>
            <w:tcW w:w="2324" w:type="dxa"/>
            <w:shd w:val="clear" w:color="auto" w:fill="F8FAFC"/>
            <w:vAlign w:val="center"/>
          </w:tcPr>
          <w:p w14:paraId="22D17FE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两套逻辑可能产生结果差异，需要一致性测试</w:t>
            </w:r>
          </w:p>
        </w:tc>
      </w:tr>
      <w:tr w14:paraId="4E41C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vAlign w:val="center"/>
          </w:tcPr>
          <w:p w14:paraId="76961725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ADR-05</w:t>
            </w:r>
          </w:p>
        </w:tc>
        <w:tc>
          <w:tcPr>
            <w:tcW w:w="2494" w:type="dxa"/>
            <w:vAlign w:val="center"/>
          </w:tcPr>
          <w:p w14:paraId="167D99A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JSON 保存 form_data/ai_analysis</w:t>
            </w:r>
          </w:p>
        </w:tc>
        <w:tc>
          <w:tcPr>
            <w:tcW w:w="3798" w:type="dxa"/>
            <w:vAlign w:val="center"/>
          </w:tcPr>
          <w:p w14:paraId="4A8164D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三类流程字段不同，快速迭代</w:t>
            </w:r>
          </w:p>
        </w:tc>
        <w:tc>
          <w:tcPr>
            <w:tcW w:w="2324" w:type="dxa"/>
            <w:vAlign w:val="center"/>
          </w:tcPr>
          <w:p w14:paraId="6E79E99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复杂查询和字段级约束较弱</w:t>
            </w:r>
          </w:p>
        </w:tc>
      </w:tr>
      <w:tr w14:paraId="7D1A5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shd w:val="clear" w:color="auto" w:fill="F8FAFC"/>
            <w:vAlign w:val="center"/>
          </w:tcPr>
          <w:p w14:paraId="44F3E0D1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ADR-06</w:t>
            </w:r>
          </w:p>
        </w:tc>
        <w:tc>
          <w:tcPr>
            <w:tcW w:w="2494" w:type="dxa"/>
            <w:shd w:val="clear" w:color="auto" w:fill="F8FAFC"/>
            <w:vAlign w:val="center"/>
          </w:tcPr>
          <w:p w14:paraId="0F115D3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审批步骤实例化</w:t>
            </w:r>
          </w:p>
        </w:tc>
        <w:tc>
          <w:tcPr>
            <w:tcW w:w="3798" w:type="dxa"/>
            <w:shd w:val="clear" w:color="auto" w:fill="F8FAFC"/>
            <w:vAlign w:val="center"/>
          </w:tcPr>
          <w:p w14:paraId="0A7989C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提交时固化审批链，便于追踪和审计</w:t>
            </w:r>
          </w:p>
        </w:tc>
        <w:tc>
          <w:tcPr>
            <w:tcW w:w="2324" w:type="dxa"/>
            <w:shd w:val="clear" w:color="auto" w:fill="F8FAFC"/>
            <w:vAlign w:val="center"/>
          </w:tcPr>
          <w:p w14:paraId="6B63170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规则变更不会自动作用于历史实例</w:t>
            </w:r>
          </w:p>
        </w:tc>
      </w:tr>
      <w:tr w14:paraId="1F8ED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vAlign w:val="center"/>
          </w:tcPr>
          <w:p w14:paraId="11556AB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ADR-07</w:t>
            </w:r>
          </w:p>
        </w:tc>
        <w:tc>
          <w:tcPr>
            <w:tcW w:w="2494" w:type="dxa"/>
            <w:vAlign w:val="center"/>
          </w:tcPr>
          <w:p w14:paraId="1EF8E579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SQLite 默认、MySQL 可切换</w:t>
            </w:r>
          </w:p>
        </w:tc>
        <w:tc>
          <w:tcPr>
            <w:tcW w:w="3798" w:type="dxa"/>
            <w:vAlign w:val="center"/>
          </w:tcPr>
          <w:p w14:paraId="1AC081E9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降低本地运行门槛，保留生产迁移路径</w:t>
            </w:r>
          </w:p>
        </w:tc>
        <w:tc>
          <w:tcPr>
            <w:tcW w:w="2324" w:type="dxa"/>
            <w:vAlign w:val="center"/>
          </w:tcPr>
          <w:p w14:paraId="41D5B78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SQLite 并发写入能力有限</w:t>
            </w:r>
          </w:p>
        </w:tc>
      </w:tr>
    </w:tbl>
    <w:p w14:paraId="5297B7BB">
      <w:pPr>
        <w:spacing w:after="0"/>
      </w:pPr>
    </w:p>
    <w:p w14:paraId="3F3EEF55">
      <w:pPr>
        <w:pStyle w:val="5"/>
        <w:keepNext/>
        <w:spacing w:before="200" w:after="100"/>
      </w:pPr>
      <w:r>
        <w:t>2.2.3 安全、异常与降级规格</w:t>
      </w:r>
    </w:p>
    <w:p w14:paraId="76116C8B">
      <w:pPr>
        <w:pStyle w:val="16"/>
        <w:spacing w:after="4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认证：登录成功生成 JWT，载荷包含 sub、role、user_id；后续接口通过 Depends(get_current_user) 获取用户。</w:t>
      </w:r>
    </w:p>
    <w:p w14:paraId="4222AC5B">
      <w:pPr>
        <w:pStyle w:val="16"/>
        <w:spacing w:after="4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输入校验：AI 文本 1-2000 字；申请标题 1-200 字；审批意见 1-500 字；process_type 仅允许 leave、reimbursement、purchase。</w:t>
      </w:r>
    </w:p>
    <w:p w14:paraId="457A2CD0">
      <w:pPr>
        <w:pStyle w:val="16"/>
        <w:spacing w:after="4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授权：申请详情和审批动作应由服务层检查“本人/有权角色/当前步骤/步骤状态”，不能仅依赖前端隐藏按钮。</w:t>
      </w:r>
    </w:p>
    <w:p w14:paraId="0ECAEE1B">
      <w:pPr>
        <w:pStyle w:val="16"/>
        <w:spacing w:after="4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文件安全：限制允许扩展名、最大体积与存储路径；生产环境需增加 MIME 嗅探、病毒扫描和对象存储签名 URL。</w:t>
      </w:r>
    </w:p>
    <w:p w14:paraId="50C17208">
      <w:pPr>
        <w:pStyle w:val="16"/>
        <w:spacing w:after="4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LLM 降级：API Key 为空或调用/解析异常时转为 Mock；建议为每次回退记录 reason、model、latency 与 trace_id。</w:t>
      </w:r>
    </w:p>
    <w:p w14:paraId="13E6311D">
      <w:pPr>
        <w:pStyle w:val="16"/>
        <w:spacing w:after="4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数据一致性：创建申请与审批步骤、审批动作与下一步激活应放在同一数据库事务中。</w:t>
      </w:r>
    </w:p>
    <w:p w14:paraId="460923C0">
      <w:pPr>
        <w:pStyle w:val="4"/>
        <w:keepNext/>
        <w:spacing w:before="200" w:after="100"/>
      </w:pPr>
      <w:r>
        <w:t>2.3 API Spec（接口规格）</w:t>
      </w:r>
    </w:p>
    <w:p w14:paraId="7B8ECB14">
      <w:pPr>
        <w:pStyle w:val="5"/>
        <w:keepNext/>
        <w:spacing w:before="200" w:after="100"/>
      </w:pPr>
      <w:r>
        <w:t>2.3.1 通用约定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78D9A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97800E3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项目</w:t>
            </w:r>
          </w:p>
        </w:tc>
        <w:tc>
          <w:tcPr>
            <w:tcW w:w="7654" w:type="dxa"/>
            <w:shd w:val="clear" w:color="auto" w:fill="D9EAF7"/>
            <w:vAlign w:val="center"/>
          </w:tcPr>
          <w:p w14:paraId="6E3EC539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规范</w:t>
            </w:r>
          </w:p>
        </w:tc>
      </w:tr>
      <w:tr w14:paraId="2AC28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70FB139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Base URL</w:t>
            </w:r>
          </w:p>
        </w:tc>
        <w:tc>
          <w:tcPr>
            <w:tcW w:w="7654" w:type="dxa"/>
            <w:vAlign w:val="center"/>
          </w:tcPr>
          <w:p w14:paraId="0C075C43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开发环境 http://localhost:8000；业务前缀 /api</w:t>
            </w:r>
          </w:p>
        </w:tc>
      </w:tr>
      <w:tr w14:paraId="6772A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AFC"/>
            <w:vAlign w:val="center"/>
          </w:tcPr>
          <w:p w14:paraId="794136F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认证</w:t>
            </w:r>
          </w:p>
        </w:tc>
        <w:tc>
          <w:tcPr>
            <w:tcW w:w="7654" w:type="dxa"/>
            <w:shd w:val="clear" w:color="auto" w:fill="F8FAFC"/>
            <w:vAlign w:val="center"/>
          </w:tcPr>
          <w:p w14:paraId="62BCD5CD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Authorization: Bearer &lt;access_token&gt;</w:t>
            </w:r>
          </w:p>
        </w:tc>
      </w:tr>
      <w:tr w14:paraId="120CB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20F70B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内容类型</w:t>
            </w:r>
          </w:p>
        </w:tc>
        <w:tc>
          <w:tcPr>
            <w:tcW w:w="7654" w:type="dxa"/>
            <w:vAlign w:val="center"/>
          </w:tcPr>
          <w:p w14:paraId="6925606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JSON 接口 application/json；上传 multipart/form-data</w:t>
            </w:r>
          </w:p>
        </w:tc>
      </w:tr>
      <w:tr w14:paraId="51B1C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AFC"/>
            <w:vAlign w:val="center"/>
          </w:tcPr>
          <w:p w14:paraId="272F0965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统一响应</w:t>
            </w:r>
          </w:p>
        </w:tc>
        <w:tc>
          <w:tcPr>
            <w:tcW w:w="7654" w:type="dxa"/>
            <w:shd w:val="clear" w:color="auto" w:fill="F8FAFC"/>
            <w:vAlign w:val="center"/>
          </w:tcPr>
          <w:p w14:paraId="772743F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{ "code": 200, "message": "操作成功", "data": ... }</w:t>
            </w:r>
          </w:p>
        </w:tc>
      </w:tr>
      <w:tr w14:paraId="44DC5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7CB6908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错误处理</w:t>
            </w:r>
          </w:p>
        </w:tc>
        <w:tc>
          <w:tcPr>
            <w:tcW w:w="7654" w:type="dxa"/>
            <w:vAlign w:val="center"/>
          </w:tcPr>
          <w:p w14:paraId="52DA38A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HTTP 状态码与 code 同步；校验错误由 FastAPI/Pydantic 返回；业务错误使用明确中文 message</w:t>
            </w:r>
          </w:p>
        </w:tc>
      </w:tr>
      <w:tr w14:paraId="64AF9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AFC"/>
            <w:vAlign w:val="center"/>
          </w:tcPr>
          <w:p w14:paraId="308A532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分页</w:t>
            </w:r>
          </w:p>
        </w:tc>
        <w:tc>
          <w:tcPr>
            <w:tcW w:w="7654" w:type="dxa"/>
            <w:shd w:val="clear" w:color="auto" w:fill="F8FAFC"/>
            <w:vAlign w:val="center"/>
          </w:tcPr>
          <w:p w14:paraId="6E085BE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page &gt;= 1；1 &lt;= page_size &lt;= 50</w:t>
            </w:r>
          </w:p>
        </w:tc>
      </w:tr>
      <w:tr w14:paraId="669FE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5733978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命名</w:t>
            </w:r>
          </w:p>
        </w:tc>
        <w:tc>
          <w:tcPr>
            <w:tcW w:w="7654" w:type="dxa"/>
            <w:vAlign w:val="center"/>
          </w:tcPr>
          <w:p w14:paraId="48AFBA7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流程码使用 leave / reimbursement / purchase；状态使用 pending / waiting / approved / rejected / returned 等</w:t>
            </w:r>
          </w:p>
        </w:tc>
      </w:tr>
    </w:tbl>
    <w:p w14:paraId="36491974">
      <w:pPr>
        <w:spacing w:after="0"/>
      </w:pPr>
    </w:p>
    <w:p w14:paraId="513CDB33">
      <w:pPr>
        <w:pStyle w:val="5"/>
        <w:keepNext/>
        <w:spacing w:before="200" w:after="100"/>
      </w:pPr>
      <w:r>
        <w:t>2.3.2 接口总表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4139"/>
        <w:gridCol w:w="1191"/>
        <w:gridCol w:w="3005"/>
      </w:tblGrid>
      <w:tr w14:paraId="11CE2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20" w:type="dxa"/>
            <w:shd w:val="clear" w:color="auto" w:fill="D9EAF7"/>
            <w:vAlign w:val="center"/>
          </w:tcPr>
          <w:p w14:paraId="6C2A7547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方法</w:t>
            </w:r>
          </w:p>
        </w:tc>
        <w:tc>
          <w:tcPr>
            <w:tcW w:w="4139" w:type="dxa"/>
            <w:shd w:val="clear" w:color="auto" w:fill="D9EAF7"/>
            <w:vAlign w:val="center"/>
          </w:tcPr>
          <w:p w14:paraId="7B9F4DEF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路径</w:t>
            </w:r>
          </w:p>
        </w:tc>
        <w:tc>
          <w:tcPr>
            <w:tcW w:w="1191" w:type="dxa"/>
            <w:shd w:val="clear" w:color="auto" w:fill="D9EAF7"/>
            <w:vAlign w:val="center"/>
          </w:tcPr>
          <w:p w14:paraId="443A2414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认证</w:t>
            </w:r>
          </w:p>
        </w:tc>
        <w:tc>
          <w:tcPr>
            <w:tcW w:w="3005" w:type="dxa"/>
            <w:shd w:val="clear" w:color="auto" w:fill="D9EAF7"/>
            <w:vAlign w:val="center"/>
          </w:tcPr>
          <w:p w14:paraId="73AACDBC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说明</w:t>
            </w:r>
          </w:p>
        </w:tc>
      </w:tr>
      <w:tr w14:paraId="5BF70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3ACA1DC8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w="4139" w:type="dxa"/>
            <w:vAlign w:val="center"/>
          </w:tcPr>
          <w:p w14:paraId="1E09A8E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/api/auth/login</w:t>
            </w:r>
          </w:p>
        </w:tc>
        <w:tc>
          <w:tcPr>
            <w:tcW w:w="1191" w:type="dxa"/>
            <w:vAlign w:val="center"/>
          </w:tcPr>
          <w:p w14:paraId="2AE742B1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  <w:tc>
          <w:tcPr>
            <w:tcW w:w="3005" w:type="dxa"/>
            <w:vAlign w:val="center"/>
          </w:tcPr>
          <w:p w14:paraId="13F83E5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登录并返回 JWT</w:t>
            </w:r>
          </w:p>
        </w:tc>
      </w:tr>
      <w:tr w14:paraId="33E46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8FAFC"/>
            <w:vAlign w:val="center"/>
          </w:tcPr>
          <w:p w14:paraId="433008C1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w="4139" w:type="dxa"/>
            <w:shd w:val="clear" w:color="auto" w:fill="F8FAFC"/>
            <w:vAlign w:val="center"/>
          </w:tcPr>
          <w:p w14:paraId="1404BD59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/api/auth/me</w:t>
            </w:r>
          </w:p>
        </w:tc>
        <w:tc>
          <w:tcPr>
            <w:tcW w:w="1191" w:type="dxa"/>
            <w:shd w:val="clear" w:color="auto" w:fill="F8FAFC"/>
            <w:vAlign w:val="center"/>
          </w:tcPr>
          <w:p w14:paraId="5699575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w="3005" w:type="dxa"/>
            <w:shd w:val="clear" w:color="auto" w:fill="F8FAFC"/>
            <w:vAlign w:val="center"/>
          </w:tcPr>
          <w:p w14:paraId="47984858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获取当前用户</w:t>
            </w:r>
          </w:p>
        </w:tc>
      </w:tr>
      <w:tr w14:paraId="258BB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7ED9D6F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w="4139" w:type="dxa"/>
            <w:vAlign w:val="center"/>
          </w:tcPr>
          <w:p w14:paraId="09C0B8F3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/api/ai/analyze</w:t>
            </w:r>
          </w:p>
        </w:tc>
        <w:tc>
          <w:tcPr>
            <w:tcW w:w="1191" w:type="dxa"/>
            <w:vAlign w:val="center"/>
          </w:tcPr>
          <w:p w14:paraId="36071685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否/建议是</w:t>
            </w:r>
          </w:p>
        </w:tc>
        <w:tc>
          <w:tcPr>
            <w:tcW w:w="3005" w:type="dxa"/>
            <w:vAlign w:val="center"/>
          </w:tcPr>
          <w:p w14:paraId="166C531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分析自然语言</w:t>
            </w:r>
          </w:p>
        </w:tc>
      </w:tr>
      <w:tr w14:paraId="40562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8FAFC"/>
            <w:vAlign w:val="center"/>
          </w:tcPr>
          <w:p w14:paraId="5703AA2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w="4139" w:type="dxa"/>
            <w:shd w:val="clear" w:color="auto" w:fill="F8FAFC"/>
            <w:vAlign w:val="center"/>
          </w:tcPr>
          <w:p w14:paraId="2DAE7FD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/api/process-types</w:t>
            </w:r>
          </w:p>
        </w:tc>
        <w:tc>
          <w:tcPr>
            <w:tcW w:w="1191" w:type="dxa"/>
            <w:shd w:val="clear" w:color="auto" w:fill="F8FAFC"/>
            <w:vAlign w:val="center"/>
          </w:tcPr>
          <w:p w14:paraId="6EC3AB83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w="3005" w:type="dxa"/>
            <w:shd w:val="clear" w:color="auto" w:fill="F8FAFC"/>
            <w:vAlign w:val="center"/>
          </w:tcPr>
          <w:p w14:paraId="18B7C9C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流程类型列表</w:t>
            </w:r>
          </w:p>
        </w:tc>
      </w:tr>
      <w:tr w14:paraId="311E2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5EE4DED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w="4139" w:type="dxa"/>
            <w:vAlign w:val="center"/>
          </w:tcPr>
          <w:p w14:paraId="643BBFA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/api/process-types/{code}</w:t>
            </w:r>
          </w:p>
        </w:tc>
        <w:tc>
          <w:tcPr>
            <w:tcW w:w="1191" w:type="dxa"/>
            <w:vAlign w:val="center"/>
          </w:tcPr>
          <w:p w14:paraId="4F6757F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w="3005" w:type="dxa"/>
            <w:vAlign w:val="center"/>
          </w:tcPr>
          <w:p w14:paraId="10D0A74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流程类型详情</w:t>
            </w:r>
          </w:p>
        </w:tc>
      </w:tr>
      <w:tr w14:paraId="5B562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8FAFC"/>
            <w:vAlign w:val="center"/>
          </w:tcPr>
          <w:p w14:paraId="7C134C88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w="4139" w:type="dxa"/>
            <w:shd w:val="clear" w:color="auto" w:fill="F8FAFC"/>
            <w:vAlign w:val="center"/>
          </w:tcPr>
          <w:p w14:paraId="2E66325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/api/applications</w:t>
            </w:r>
          </w:p>
        </w:tc>
        <w:tc>
          <w:tcPr>
            <w:tcW w:w="1191" w:type="dxa"/>
            <w:shd w:val="clear" w:color="auto" w:fill="F8FAFC"/>
            <w:vAlign w:val="center"/>
          </w:tcPr>
          <w:p w14:paraId="736C0D5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w="3005" w:type="dxa"/>
            <w:shd w:val="clear" w:color="auto" w:fill="F8FAFC"/>
            <w:vAlign w:val="center"/>
          </w:tcPr>
          <w:p w14:paraId="1A385BD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创建申请</w:t>
            </w:r>
          </w:p>
        </w:tc>
      </w:tr>
      <w:tr w14:paraId="51E59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1EEA1AC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w="4139" w:type="dxa"/>
            <w:vAlign w:val="center"/>
          </w:tcPr>
          <w:p w14:paraId="67C5A14D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/api/applications/my</w:t>
            </w:r>
          </w:p>
        </w:tc>
        <w:tc>
          <w:tcPr>
            <w:tcW w:w="1191" w:type="dxa"/>
            <w:vAlign w:val="center"/>
          </w:tcPr>
          <w:p w14:paraId="2B2EA2C9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w="3005" w:type="dxa"/>
            <w:vAlign w:val="center"/>
          </w:tcPr>
          <w:p w14:paraId="1609BE0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我的申请分页</w:t>
            </w:r>
          </w:p>
        </w:tc>
      </w:tr>
      <w:tr w14:paraId="124F0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8FAFC"/>
            <w:vAlign w:val="center"/>
          </w:tcPr>
          <w:p w14:paraId="1A22ACE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w="4139" w:type="dxa"/>
            <w:shd w:val="clear" w:color="auto" w:fill="F8FAFC"/>
            <w:vAlign w:val="center"/>
          </w:tcPr>
          <w:p w14:paraId="08AD73F3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/api/applications/{id}</w:t>
            </w:r>
          </w:p>
        </w:tc>
        <w:tc>
          <w:tcPr>
            <w:tcW w:w="1191" w:type="dxa"/>
            <w:shd w:val="clear" w:color="auto" w:fill="F8FAFC"/>
            <w:vAlign w:val="center"/>
          </w:tcPr>
          <w:p w14:paraId="76CB822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w="3005" w:type="dxa"/>
            <w:shd w:val="clear" w:color="auto" w:fill="F8FAFC"/>
            <w:vAlign w:val="center"/>
          </w:tcPr>
          <w:p w14:paraId="46162D2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申请详情</w:t>
            </w:r>
          </w:p>
        </w:tc>
      </w:tr>
      <w:tr w14:paraId="46AA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49CFCBB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w="4139" w:type="dxa"/>
            <w:vAlign w:val="center"/>
          </w:tcPr>
          <w:p w14:paraId="188D76E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/api/approvals/pending</w:t>
            </w:r>
          </w:p>
        </w:tc>
        <w:tc>
          <w:tcPr>
            <w:tcW w:w="1191" w:type="dxa"/>
            <w:vAlign w:val="center"/>
          </w:tcPr>
          <w:p w14:paraId="0BAB529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w="3005" w:type="dxa"/>
            <w:vAlign w:val="center"/>
          </w:tcPr>
          <w:p w14:paraId="3A9102A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待审批分页</w:t>
            </w:r>
          </w:p>
        </w:tc>
      </w:tr>
      <w:tr w14:paraId="5F4BA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8FAFC"/>
            <w:vAlign w:val="center"/>
          </w:tcPr>
          <w:p w14:paraId="10F60411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w="4139" w:type="dxa"/>
            <w:shd w:val="clear" w:color="auto" w:fill="F8FAFC"/>
            <w:vAlign w:val="center"/>
          </w:tcPr>
          <w:p w14:paraId="0326923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/api/approvals/{step_id}/approve</w:t>
            </w:r>
          </w:p>
        </w:tc>
        <w:tc>
          <w:tcPr>
            <w:tcW w:w="1191" w:type="dxa"/>
            <w:shd w:val="clear" w:color="auto" w:fill="F8FAFC"/>
            <w:vAlign w:val="center"/>
          </w:tcPr>
          <w:p w14:paraId="5CAAAD7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w="3005" w:type="dxa"/>
            <w:shd w:val="clear" w:color="auto" w:fill="F8FAFC"/>
            <w:vAlign w:val="center"/>
          </w:tcPr>
          <w:p w14:paraId="7C9D03A8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通过</w:t>
            </w:r>
          </w:p>
        </w:tc>
      </w:tr>
      <w:tr w14:paraId="4F2DE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3C11A48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w="4139" w:type="dxa"/>
            <w:vAlign w:val="center"/>
          </w:tcPr>
          <w:p w14:paraId="569C3413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/api/approvals/{step_id}/reject</w:t>
            </w:r>
          </w:p>
        </w:tc>
        <w:tc>
          <w:tcPr>
            <w:tcW w:w="1191" w:type="dxa"/>
            <w:vAlign w:val="center"/>
          </w:tcPr>
          <w:p w14:paraId="76F5D86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w="3005" w:type="dxa"/>
            <w:vAlign w:val="center"/>
          </w:tcPr>
          <w:p w14:paraId="01119E2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驳回</w:t>
            </w:r>
          </w:p>
        </w:tc>
      </w:tr>
      <w:tr w14:paraId="7C4B7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8FAFC"/>
            <w:vAlign w:val="center"/>
          </w:tcPr>
          <w:p w14:paraId="547D207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w="4139" w:type="dxa"/>
            <w:shd w:val="clear" w:color="auto" w:fill="F8FAFC"/>
            <w:vAlign w:val="center"/>
          </w:tcPr>
          <w:p w14:paraId="0553D24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/api/approvals/{step_id}/return</w:t>
            </w:r>
          </w:p>
        </w:tc>
        <w:tc>
          <w:tcPr>
            <w:tcW w:w="1191" w:type="dxa"/>
            <w:shd w:val="clear" w:color="auto" w:fill="F8FAFC"/>
            <w:vAlign w:val="center"/>
          </w:tcPr>
          <w:p w14:paraId="4B5BD0A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w="3005" w:type="dxa"/>
            <w:shd w:val="clear" w:color="auto" w:fill="F8FAFC"/>
            <w:vAlign w:val="center"/>
          </w:tcPr>
          <w:p w14:paraId="5DC480B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退回</w:t>
            </w:r>
          </w:p>
        </w:tc>
      </w:tr>
      <w:tr w14:paraId="2F91A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4382F8B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w="4139" w:type="dxa"/>
            <w:vAlign w:val="center"/>
          </w:tcPr>
          <w:p w14:paraId="60BAF8A9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/api/upload</w:t>
            </w:r>
          </w:p>
        </w:tc>
        <w:tc>
          <w:tcPr>
            <w:tcW w:w="1191" w:type="dxa"/>
            <w:vAlign w:val="center"/>
          </w:tcPr>
          <w:p w14:paraId="76DD4F4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w="3005" w:type="dxa"/>
            <w:vAlign w:val="center"/>
          </w:tcPr>
          <w:p w14:paraId="0EB8D86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上传附件</w:t>
            </w:r>
          </w:p>
        </w:tc>
      </w:tr>
      <w:tr w14:paraId="5EFB4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8FAFC"/>
            <w:vAlign w:val="center"/>
          </w:tcPr>
          <w:p w14:paraId="366F077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w="4139" w:type="dxa"/>
            <w:shd w:val="clear" w:color="auto" w:fill="F8FAFC"/>
            <w:vAlign w:val="center"/>
          </w:tcPr>
          <w:p w14:paraId="0CA1D82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/api/dashboard/stats</w:t>
            </w:r>
          </w:p>
        </w:tc>
        <w:tc>
          <w:tcPr>
            <w:tcW w:w="1191" w:type="dxa"/>
            <w:shd w:val="clear" w:color="auto" w:fill="F8FAFC"/>
            <w:vAlign w:val="center"/>
          </w:tcPr>
          <w:p w14:paraId="363E082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w="3005" w:type="dxa"/>
            <w:shd w:val="clear" w:color="auto" w:fill="F8FAFC"/>
            <w:vAlign w:val="center"/>
          </w:tcPr>
          <w:p w14:paraId="4B73CCF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仪表盘统计</w:t>
            </w:r>
          </w:p>
        </w:tc>
      </w:tr>
    </w:tbl>
    <w:p w14:paraId="5994DC2C">
      <w:pPr>
        <w:spacing w:after="0"/>
      </w:pPr>
    </w:p>
    <w:p w14:paraId="39866917">
      <w:pPr>
        <w:pStyle w:val="5"/>
        <w:keepNext/>
        <w:spacing w:before="200" w:after="100"/>
      </w:pPr>
      <w:r>
        <w:t>2.3.3 关键接口详细定义</w:t>
      </w:r>
    </w:p>
    <w:p w14:paraId="5D9CFAC7">
      <w:pPr>
        <w:pStyle w:val="6"/>
        <w:keepNext/>
        <w:spacing w:before="200" w:after="100"/>
      </w:pPr>
      <w:r>
        <w:t>A. POST /api/ai/analyze</w:t>
      </w:r>
    </w:p>
    <w:p w14:paraId="0165EAC3">
      <w:pPr>
        <w:spacing w:before="0" w:after="8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请求体由 AnalyzeRequest 校验，text 去除首尾空格后不能为空，长度为 1-2000。返回数据字段固定，可直接驱动动态表单和提示面板。</w:t>
      </w:r>
    </w:p>
    <w:p w14:paraId="3F285C39">
      <w:pPr>
        <w:spacing w:before="80" w:after="40"/>
      </w:pPr>
      <w:r>
        <w:rPr>
          <w:rFonts w:ascii="Times New Roman" w:hAnsi="Times New Roman" w:eastAsia="黑体"/>
          <w:b/>
          <w:i w:val="0"/>
          <w:color w:val="1F4E79"/>
          <w:sz w:val="19"/>
        </w:rPr>
        <w:t>请求示例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1"/>
      </w:tblGrid>
      <w:tr w14:paraId="2E22B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1" w:type="dxa"/>
            <w:shd w:val="clear" w:color="auto" w:fill="F3F6F9"/>
          </w:tcPr>
          <w:p w14:paraId="6557B414">
            <w:pPr>
              <w:keepLines/>
              <w:widowControl/>
              <w:spacing w:after="0" w:line="240" w:lineRule="auto"/>
            </w:pPr>
            <w:r>
              <w:rPr>
                <w:rFonts w:ascii="DejaVu Sans Mono" w:hAnsi="DejaVu Sans Mono" w:eastAsia="Noto Sans Mono CJK SC"/>
                <w:sz w:val="16"/>
              </w:rPr>
              <w:t>{"text":"我准备下周一请病假三天，工作交接给小王"}</w:t>
            </w:r>
          </w:p>
        </w:tc>
      </w:tr>
    </w:tbl>
    <w:p w14:paraId="45AD8C48">
      <w:pPr>
        <w:spacing w:after="0"/>
      </w:pPr>
    </w:p>
    <w:p w14:paraId="5647CF2B">
      <w:pPr>
        <w:spacing w:before="80" w:after="40"/>
      </w:pPr>
      <w:r>
        <w:rPr>
          <w:rFonts w:ascii="Times New Roman" w:hAnsi="Times New Roman" w:eastAsia="黑体"/>
          <w:b/>
          <w:i w:val="0"/>
          <w:color w:val="1F4E79"/>
          <w:sz w:val="19"/>
        </w:rPr>
        <w:t>响应结构示例（字段结构与源码一致，具体值取决于输入和模型）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1"/>
      </w:tblGrid>
      <w:tr w14:paraId="47887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1" w:type="dxa"/>
            <w:shd w:val="clear" w:color="auto" w:fill="F3F6F9"/>
          </w:tcPr>
          <w:p w14:paraId="78DA57A4">
            <w:pPr>
              <w:keepLines/>
              <w:widowControl/>
              <w:spacing w:after="0" w:line="240" w:lineRule="auto"/>
            </w:pPr>
            <w:r>
              <w:rPr>
                <w:rFonts w:ascii="DejaVu Sans Mono" w:hAnsi="DejaVu Sans Mono" w:eastAsia="Noto Sans Mono CJK SC"/>
                <w:sz w:val="16"/>
              </w:rPr>
              <w:t>{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"code": 200,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"message": "分析成功",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"data": {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"process_type": "leave",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"confidence": 0.95,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"title": "病假申请",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"extracted_fields": {"leave_type":"病假","days":3,"handover_person":"小王"},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"missing_fields": ["start_date","end_date","reason"],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"required_materials": ["病假证明"],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"approval_route": ["manager","hr"],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"risk_tips": ["病假超过2天需上传证明"],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"summary": "..."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}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>}</w:t>
            </w:r>
          </w:p>
        </w:tc>
      </w:tr>
    </w:tbl>
    <w:p w14:paraId="78A96778">
      <w:pPr>
        <w:spacing w:after="0"/>
      </w:pPr>
    </w:p>
    <w:p w14:paraId="7F78CE24">
      <w:pPr>
        <w:pStyle w:val="6"/>
        <w:keepNext/>
        <w:spacing w:before="200" w:after="100"/>
      </w:pPr>
      <w:r>
        <w:t>B. POST /api/applications</w:t>
      </w:r>
    </w:p>
    <w:p w14:paraId="1236A5E6">
      <w:pPr>
        <w:spacing w:before="80" w:after="40"/>
      </w:pPr>
      <w:r>
        <w:rPr>
          <w:rFonts w:ascii="Times New Roman" w:hAnsi="Times New Roman" w:eastAsia="黑体"/>
          <w:b/>
          <w:i w:val="0"/>
          <w:color w:val="1F4E79"/>
          <w:sz w:val="19"/>
        </w:rPr>
        <w:t>请求示例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1"/>
      </w:tblGrid>
      <w:tr w14:paraId="4FEC0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1" w:type="dxa"/>
            <w:shd w:val="clear" w:color="auto" w:fill="F3F6F9"/>
          </w:tcPr>
          <w:p w14:paraId="023FBC32">
            <w:pPr>
              <w:keepLines/>
              <w:widowControl/>
              <w:spacing w:after="0" w:line="240" w:lineRule="auto"/>
            </w:pPr>
            <w:r>
              <w:rPr>
                <w:rFonts w:ascii="DejaVu Sans Mono" w:hAnsi="DejaVu Sans Mono" w:eastAsia="Noto Sans Mono CJK SC"/>
                <w:sz w:val="16"/>
              </w:rPr>
              <w:t>{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"process_type": "reimbursement",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"title": "差旅报销申请",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"form_data": {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"reimbursement_type": "差旅费",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"amount": 3280.50,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"expense_date": "2026-06-18",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"reason": "参加项目评审"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},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"ai_analysis": {"confidence": 0.94, "approval_route": ["manager","finance"]},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"attachment_ids": [12],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"remark": "原始票据已核对"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>}</w:t>
            </w:r>
          </w:p>
        </w:tc>
      </w:tr>
    </w:tbl>
    <w:p w14:paraId="2D9D21C3">
      <w:pPr>
        <w:spacing w:after="0"/>
      </w:pPr>
    </w:p>
    <w:p w14:paraId="0FFACD7F">
      <w:pPr>
        <w:spacing w:before="0" w:after="8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服务端校验 process_type 只能为三种支持类型，title 和 form_data 不得为空；创建时生成申请编号、规范化表单、校验材料、计算审批链并创建 ApprovalStep。</w:t>
      </w:r>
    </w:p>
    <w:p w14:paraId="19D31F0A">
      <w:pPr>
        <w:pStyle w:val="6"/>
        <w:keepNext/>
        <w:spacing w:before="200" w:after="100"/>
      </w:pPr>
      <w:r>
        <w:t>C. POST /api/approvals/{step_id}/{action}</w:t>
      </w:r>
    </w:p>
    <w:p w14:paraId="3BA8F617">
      <w:pPr>
        <w:spacing w:before="80" w:after="40"/>
      </w:pPr>
      <w:r>
        <w:rPr>
          <w:rFonts w:ascii="Times New Roman" w:hAnsi="Times New Roman" w:eastAsia="黑体"/>
          <w:b/>
          <w:i w:val="0"/>
          <w:color w:val="1F4E79"/>
          <w:sz w:val="19"/>
        </w:rPr>
        <w:t>请求体（approve / reject / return 共用）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1"/>
      </w:tblGrid>
      <w:tr w14:paraId="7D3A6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1" w:type="dxa"/>
            <w:shd w:val="clear" w:color="auto" w:fill="F3F6F9"/>
          </w:tcPr>
          <w:p w14:paraId="7AC4D3F5">
            <w:pPr>
              <w:keepLines/>
              <w:widowControl/>
              <w:spacing w:after="0" w:line="240" w:lineRule="auto"/>
            </w:pPr>
            <w:r>
              <w:rPr>
                <w:rFonts w:ascii="DejaVu Sans Mono" w:hAnsi="DejaVu Sans Mono" w:eastAsia="Noto Sans Mono CJK SC"/>
                <w:sz w:val="16"/>
              </w:rPr>
              <w:t>{"comment":"材料齐全，金额与事由一致，同意。"}</w:t>
            </w:r>
          </w:p>
        </w:tc>
      </w:tr>
    </w:tbl>
    <w:p w14:paraId="27E1550D">
      <w:pPr>
        <w:spacing w:after="0"/>
      </w:pPr>
    </w:p>
    <w:p w14:paraId="553D378A">
      <w:pPr>
        <w:spacing w:before="0" w:after="8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ApprovalAction 要求 comment 长度 1-500 且去除空白后不能为空。服务层应检查当前用户是否为该步骤审批人、步骤是否 pending、申请是否仍可操作。通过非末节点时，下一 waiting 步骤转为 pending；末节点通过后申请完成；驳回/退回则记录终态或回退状态。</w:t>
      </w:r>
    </w:p>
    <w:p w14:paraId="0006B458">
      <w:pPr>
        <w:pStyle w:val="4"/>
        <w:keepNext/>
        <w:spacing w:before="200" w:after="100"/>
      </w:pPr>
      <w:r>
        <w:t>2.4 数据规格与状态规格</w:t>
      </w:r>
    </w:p>
    <w:p w14:paraId="0F4FED5E">
      <w:pPr>
        <w:pStyle w:val="5"/>
        <w:keepNext/>
        <w:spacing w:before="200" w:after="100"/>
      </w:pPr>
      <w:r>
        <w:t>2.4.1 核心数据实体</w:t>
      </w:r>
    </w:p>
    <w:p w14:paraId="1DF0C6E5">
      <w:pPr>
        <w:spacing w:before="80" w:after="40"/>
        <w:jc w:val="center"/>
      </w:pPr>
      <w:r>
        <w:drawing>
          <wp:inline distT="0" distB="0" distL="114300" distR="114300">
            <wp:extent cx="5831840" cy="6746875"/>
            <wp:effectExtent l="0" t="0" r="5080" b="4445"/>
            <wp:docPr id="2" name="Picture 2" descr="Image: 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: image2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674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4266A">
      <w:pPr>
        <w:keepNext w:val="0"/>
        <w:spacing w:after="100"/>
        <w:jc w:val="center"/>
      </w:pPr>
      <w:r>
        <w:rPr>
          <w:rFonts w:ascii="Times New Roman" w:hAnsi="Times New Roman" w:eastAsia="宋体"/>
          <w:b/>
          <w:i w:val="0"/>
          <w:color w:val="44546A"/>
          <w:sz w:val="18"/>
        </w:rPr>
        <w:t>图 2-1  核心实体关系图（根据 SQLAlchemy 模型归纳）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4706"/>
        <w:gridCol w:w="3061"/>
      </w:tblGrid>
      <w:tr w14:paraId="2CC82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31" w:type="dxa"/>
            <w:shd w:val="clear" w:color="auto" w:fill="D9EAF7"/>
            <w:vAlign w:val="center"/>
          </w:tcPr>
          <w:p w14:paraId="183DFA4E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实体</w:t>
            </w:r>
          </w:p>
        </w:tc>
        <w:tc>
          <w:tcPr>
            <w:tcW w:w="4706" w:type="dxa"/>
            <w:shd w:val="clear" w:color="auto" w:fill="D9EAF7"/>
            <w:vAlign w:val="center"/>
          </w:tcPr>
          <w:p w14:paraId="32217B6B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关键字段</w:t>
            </w:r>
          </w:p>
        </w:tc>
        <w:tc>
          <w:tcPr>
            <w:tcW w:w="3061" w:type="dxa"/>
            <w:shd w:val="clear" w:color="auto" w:fill="D9EAF7"/>
            <w:vAlign w:val="center"/>
          </w:tcPr>
          <w:p w14:paraId="42F7FF65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职责</w:t>
            </w:r>
          </w:p>
        </w:tc>
      </w:tr>
      <w:tr w14:paraId="7B2B9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vAlign w:val="center"/>
          </w:tcPr>
          <w:p w14:paraId="3991F9D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User</w:t>
            </w:r>
          </w:p>
        </w:tc>
        <w:tc>
          <w:tcPr>
            <w:tcW w:w="4706" w:type="dxa"/>
            <w:vAlign w:val="center"/>
          </w:tcPr>
          <w:p w14:paraId="4E0EFD3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username、password_hash、real_name、role、department、is_active</w:t>
            </w:r>
          </w:p>
        </w:tc>
        <w:tc>
          <w:tcPr>
            <w:tcW w:w="3061" w:type="dxa"/>
            <w:vAlign w:val="center"/>
          </w:tcPr>
          <w:p w14:paraId="4EFBA7D0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身份、部门与角色权限</w:t>
            </w:r>
          </w:p>
        </w:tc>
      </w:tr>
      <w:tr w14:paraId="05E81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shd w:val="clear" w:color="auto" w:fill="F8FAFC"/>
            <w:vAlign w:val="center"/>
          </w:tcPr>
          <w:p w14:paraId="65774E35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ProcessType</w:t>
            </w:r>
          </w:p>
        </w:tc>
        <w:tc>
          <w:tcPr>
            <w:tcW w:w="4706" w:type="dxa"/>
            <w:shd w:val="clear" w:color="auto" w:fill="F8FAFC"/>
            <w:vAlign w:val="center"/>
          </w:tcPr>
          <w:p w14:paraId="0D07AC3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code、form_schema、approval_rules、material_rules</w:t>
            </w:r>
          </w:p>
        </w:tc>
        <w:tc>
          <w:tcPr>
            <w:tcW w:w="3061" w:type="dxa"/>
            <w:shd w:val="clear" w:color="auto" w:fill="F8FAFC"/>
            <w:vAlign w:val="center"/>
          </w:tcPr>
          <w:p w14:paraId="24DEE805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定义流程表单与规则</w:t>
            </w:r>
          </w:p>
        </w:tc>
      </w:tr>
      <w:tr w14:paraId="222BE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vAlign w:val="center"/>
          </w:tcPr>
          <w:p w14:paraId="01D9B5D1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Application</w:t>
            </w:r>
          </w:p>
        </w:tc>
        <w:tc>
          <w:tcPr>
            <w:tcW w:w="4706" w:type="dxa"/>
            <w:vAlign w:val="center"/>
          </w:tcPr>
          <w:p w14:paraId="04F6FF90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application_no、process_type、applicant_id、status、form_data、ai_analysis、current_step</w:t>
            </w:r>
          </w:p>
        </w:tc>
        <w:tc>
          <w:tcPr>
            <w:tcW w:w="3061" w:type="dxa"/>
            <w:vAlign w:val="center"/>
          </w:tcPr>
          <w:p w14:paraId="2E09D7F8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申请主记录</w:t>
            </w:r>
          </w:p>
        </w:tc>
      </w:tr>
      <w:tr w14:paraId="30956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shd w:val="clear" w:color="auto" w:fill="F8FAFC"/>
            <w:vAlign w:val="center"/>
          </w:tcPr>
          <w:p w14:paraId="025EEFF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ApprovalStep</w:t>
            </w:r>
          </w:p>
        </w:tc>
        <w:tc>
          <w:tcPr>
            <w:tcW w:w="4706" w:type="dxa"/>
            <w:shd w:val="clear" w:color="auto" w:fill="F8FAFC"/>
            <w:vAlign w:val="center"/>
          </w:tcPr>
          <w:p w14:paraId="0F2FB3A3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application_id、step_order、approver_role、approver_id、status、comment</w:t>
            </w:r>
          </w:p>
        </w:tc>
        <w:tc>
          <w:tcPr>
            <w:tcW w:w="3061" w:type="dxa"/>
            <w:shd w:val="clear" w:color="auto" w:fill="F8FAFC"/>
            <w:vAlign w:val="center"/>
          </w:tcPr>
          <w:p w14:paraId="568A2B00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审批链实例与节点状态</w:t>
            </w:r>
          </w:p>
        </w:tc>
      </w:tr>
      <w:tr w14:paraId="01D23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vAlign w:val="center"/>
          </w:tcPr>
          <w:p w14:paraId="1211362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Attachment</w:t>
            </w:r>
          </w:p>
        </w:tc>
        <w:tc>
          <w:tcPr>
            <w:tcW w:w="4706" w:type="dxa"/>
            <w:vAlign w:val="center"/>
          </w:tcPr>
          <w:p w14:paraId="1970563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file_name、file_path、file_size、file_type、material_type、uploaded_by</w:t>
            </w:r>
          </w:p>
        </w:tc>
        <w:tc>
          <w:tcPr>
            <w:tcW w:w="3061" w:type="dxa"/>
            <w:vAlign w:val="center"/>
          </w:tcPr>
          <w:p w14:paraId="090F4D7D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附件元数据</w:t>
            </w:r>
          </w:p>
        </w:tc>
      </w:tr>
      <w:tr w14:paraId="2C461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shd w:val="clear" w:color="auto" w:fill="F8FAFC"/>
            <w:vAlign w:val="center"/>
          </w:tcPr>
          <w:p w14:paraId="3689816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AuditLog</w:t>
            </w:r>
          </w:p>
        </w:tc>
        <w:tc>
          <w:tcPr>
            <w:tcW w:w="4706" w:type="dxa"/>
            <w:shd w:val="clear" w:color="auto" w:fill="F8FAFC"/>
            <w:vAlign w:val="center"/>
          </w:tcPr>
          <w:p w14:paraId="4A77CC3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application_id、step_id、operator_id、action、detail、ip_address</w:t>
            </w:r>
          </w:p>
        </w:tc>
        <w:tc>
          <w:tcPr>
            <w:tcW w:w="3061" w:type="dxa"/>
            <w:shd w:val="clear" w:color="auto" w:fill="F8FAFC"/>
            <w:vAlign w:val="center"/>
          </w:tcPr>
          <w:p w14:paraId="6432754D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关键操作留痕</w:t>
            </w:r>
          </w:p>
        </w:tc>
      </w:tr>
    </w:tbl>
    <w:p w14:paraId="7DB9B465">
      <w:pPr>
        <w:spacing w:after="0"/>
      </w:pPr>
    </w:p>
    <w:p w14:paraId="0162ACC8">
      <w:pPr>
        <w:pStyle w:val="5"/>
        <w:keepNext/>
        <w:spacing w:before="200" w:after="100"/>
      </w:pPr>
      <w:r>
        <w:t>2.4.2 审批状态机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3458"/>
        <w:gridCol w:w="2721"/>
      </w:tblGrid>
      <w:tr w14:paraId="28C6F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0D85B78C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对象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4CBEA2D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状态</w:t>
            </w:r>
          </w:p>
        </w:tc>
        <w:tc>
          <w:tcPr>
            <w:tcW w:w="3458" w:type="dxa"/>
            <w:shd w:val="clear" w:color="auto" w:fill="D9EAF7"/>
            <w:vAlign w:val="center"/>
          </w:tcPr>
          <w:p w14:paraId="2CB89D89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触发条件</w:t>
            </w:r>
          </w:p>
        </w:tc>
        <w:tc>
          <w:tcPr>
            <w:tcW w:w="2721" w:type="dxa"/>
            <w:shd w:val="clear" w:color="auto" w:fill="D9EAF7"/>
            <w:vAlign w:val="center"/>
          </w:tcPr>
          <w:p w14:paraId="1AFCFBD4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下一状态/效果</w:t>
            </w:r>
          </w:p>
        </w:tc>
      </w:tr>
      <w:tr w14:paraId="41567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36DC5F13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ApprovalStep</w:t>
            </w:r>
          </w:p>
        </w:tc>
        <w:tc>
          <w:tcPr>
            <w:tcW w:w="1701" w:type="dxa"/>
            <w:vAlign w:val="center"/>
          </w:tcPr>
          <w:p w14:paraId="67C3FD8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waiting</w:t>
            </w:r>
          </w:p>
        </w:tc>
        <w:tc>
          <w:tcPr>
            <w:tcW w:w="3458" w:type="dxa"/>
            <w:vAlign w:val="center"/>
          </w:tcPr>
          <w:p w14:paraId="23FF91F9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步骤已创建但未轮到</w:t>
            </w:r>
          </w:p>
        </w:tc>
        <w:tc>
          <w:tcPr>
            <w:tcW w:w="2721" w:type="dxa"/>
            <w:vAlign w:val="center"/>
          </w:tcPr>
          <w:p w14:paraId="703BC471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前一步通过后→pending</w:t>
            </w:r>
          </w:p>
        </w:tc>
      </w:tr>
      <w:tr w14:paraId="22AD8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8FAFC"/>
            <w:vAlign w:val="center"/>
          </w:tcPr>
          <w:p w14:paraId="335FF41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ApprovalStep</w:t>
            </w:r>
          </w:p>
        </w:tc>
        <w:tc>
          <w:tcPr>
            <w:tcW w:w="1701" w:type="dxa"/>
            <w:shd w:val="clear" w:color="auto" w:fill="F8FAFC"/>
            <w:vAlign w:val="center"/>
          </w:tcPr>
          <w:p w14:paraId="043D810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pending</w:t>
            </w:r>
          </w:p>
        </w:tc>
        <w:tc>
          <w:tcPr>
            <w:tcW w:w="3458" w:type="dxa"/>
            <w:shd w:val="clear" w:color="auto" w:fill="F8FAFC"/>
            <w:vAlign w:val="center"/>
          </w:tcPr>
          <w:p w14:paraId="0524A7D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当前审批人可操作</w:t>
            </w:r>
          </w:p>
        </w:tc>
        <w:tc>
          <w:tcPr>
            <w:tcW w:w="2721" w:type="dxa"/>
            <w:shd w:val="clear" w:color="auto" w:fill="F8FAFC"/>
            <w:vAlign w:val="center"/>
          </w:tcPr>
          <w:p w14:paraId="142274FD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approve→approved；reject→rejected；return→returned</w:t>
            </w:r>
          </w:p>
        </w:tc>
      </w:tr>
      <w:tr w14:paraId="31D40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7B018EE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Application</w:t>
            </w:r>
          </w:p>
        </w:tc>
        <w:tc>
          <w:tcPr>
            <w:tcW w:w="1701" w:type="dxa"/>
            <w:vAlign w:val="center"/>
          </w:tcPr>
          <w:p w14:paraId="1173C439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pending/processing</w:t>
            </w:r>
          </w:p>
        </w:tc>
        <w:tc>
          <w:tcPr>
            <w:tcW w:w="3458" w:type="dxa"/>
            <w:vAlign w:val="center"/>
          </w:tcPr>
          <w:p w14:paraId="0EF48B4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申请已提交且存在未完成步骤</w:t>
            </w:r>
          </w:p>
        </w:tc>
        <w:tc>
          <w:tcPr>
            <w:tcW w:w="2721" w:type="dxa"/>
            <w:vAlign w:val="center"/>
          </w:tcPr>
          <w:p w14:paraId="16DCA5B1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节点推进，current_step 更新</w:t>
            </w:r>
          </w:p>
        </w:tc>
      </w:tr>
      <w:tr w14:paraId="35299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8FAFC"/>
            <w:vAlign w:val="center"/>
          </w:tcPr>
          <w:p w14:paraId="06A11091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Application</w:t>
            </w:r>
          </w:p>
        </w:tc>
        <w:tc>
          <w:tcPr>
            <w:tcW w:w="1701" w:type="dxa"/>
            <w:shd w:val="clear" w:color="auto" w:fill="F8FAFC"/>
            <w:vAlign w:val="center"/>
          </w:tcPr>
          <w:p w14:paraId="6CF88B9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approved/completed</w:t>
            </w:r>
          </w:p>
        </w:tc>
        <w:tc>
          <w:tcPr>
            <w:tcW w:w="3458" w:type="dxa"/>
            <w:shd w:val="clear" w:color="auto" w:fill="F8FAFC"/>
            <w:vAlign w:val="center"/>
          </w:tcPr>
          <w:p w14:paraId="5453D52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最后一步通过</w:t>
            </w:r>
          </w:p>
        </w:tc>
        <w:tc>
          <w:tcPr>
            <w:tcW w:w="2721" w:type="dxa"/>
            <w:shd w:val="clear" w:color="auto" w:fill="F8FAFC"/>
            <w:vAlign w:val="center"/>
          </w:tcPr>
          <w:p w14:paraId="6A7377ED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流程完成，不再允许审批</w:t>
            </w:r>
          </w:p>
        </w:tc>
      </w:tr>
      <w:tr w14:paraId="347E2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3AB34FF1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Application</w:t>
            </w:r>
          </w:p>
        </w:tc>
        <w:tc>
          <w:tcPr>
            <w:tcW w:w="1701" w:type="dxa"/>
            <w:vAlign w:val="center"/>
          </w:tcPr>
          <w:p w14:paraId="2DBD1279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rejected</w:t>
            </w:r>
          </w:p>
        </w:tc>
        <w:tc>
          <w:tcPr>
            <w:tcW w:w="3458" w:type="dxa"/>
            <w:vAlign w:val="center"/>
          </w:tcPr>
          <w:p w14:paraId="0B66A5E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任一步驳回</w:t>
            </w:r>
          </w:p>
        </w:tc>
        <w:tc>
          <w:tcPr>
            <w:tcW w:w="2721" w:type="dxa"/>
            <w:vAlign w:val="center"/>
          </w:tcPr>
          <w:p w14:paraId="2E5E514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流程终止，保留意见和日志</w:t>
            </w:r>
          </w:p>
        </w:tc>
      </w:tr>
      <w:tr w14:paraId="43C87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8FAFC"/>
            <w:vAlign w:val="center"/>
          </w:tcPr>
          <w:p w14:paraId="2D861CC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Application</w:t>
            </w:r>
          </w:p>
        </w:tc>
        <w:tc>
          <w:tcPr>
            <w:tcW w:w="1701" w:type="dxa"/>
            <w:shd w:val="clear" w:color="auto" w:fill="F8FAFC"/>
            <w:vAlign w:val="center"/>
          </w:tcPr>
          <w:p w14:paraId="121A5F3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returned</w:t>
            </w:r>
          </w:p>
        </w:tc>
        <w:tc>
          <w:tcPr>
            <w:tcW w:w="3458" w:type="dxa"/>
            <w:shd w:val="clear" w:color="auto" w:fill="F8FAFC"/>
            <w:vAlign w:val="center"/>
          </w:tcPr>
          <w:p w14:paraId="31519C6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任一步退回</w:t>
            </w:r>
          </w:p>
        </w:tc>
        <w:tc>
          <w:tcPr>
            <w:tcW w:w="2721" w:type="dxa"/>
            <w:shd w:val="clear" w:color="auto" w:fill="F8FAFC"/>
            <w:vAlign w:val="center"/>
          </w:tcPr>
          <w:p w14:paraId="1FD53F81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返回申请人修改或重新提交（具体回转策略应明确）</w:t>
            </w:r>
          </w:p>
        </w:tc>
      </w:tr>
    </w:tbl>
    <w:p w14:paraId="7EFF9DE3">
      <w:pPr>
        <w:spacing w:after="0"/>
      </w:pPr>
    </w:p>
    <w:p w14:paraId="69FBFC95">
      <w:pPr>
        <w:pStyle w:val="4"/>
        <w:keepNext/>
        <w:spacing w:before="200" w:after="100"/>
      </w:pPr>
      <w:r>
        <w:t>2.5 需求—设计—实现追踪矩阵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2665"/>
        <w:gridCol w:w="3402"/>
        <w:gridCol w:w="1417"/>
      </w:tblGrid>
      <w:tr w14:paraId="7BEE8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D9EAF7"/>
            <w:vAlign w:val="center"/>
          </w:tcPr>
          <w:p w14:paraId="6910212F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需求</w:t>
            </w:r>
          </w:p>
        </w:tc>
        <w:tc>
          <w:tcPr>
            <w:tcW w:w="2665" w:type="dxa"/>
            <w:shd w:val="clear" w:color="auto" w:fill="D9EAF7"/>
            <w:vAlign w:val="center"/>
          </w:tcPr>
          <w:p w14:paraId="03A192F3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设计构件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2D1EA25E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实现位置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172F6167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测试编号</w:t>
            </w:r>
          </w:p>
        </w:tc>
      </w:tr>
      <w:tr w14:paraId="11B76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323CD059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FR-03 AI 分析</w:t>
            </w:r>
          </w:p>
        </w:tc>
        <w:tc>
          <w:tcPr>
            <w:tcW w:w="2665" w:type="dxa"/>
            <w:vAlign w:val="center"/>
          </w:tcPr>
          <w:p w14:paraId="78D7984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LangGraph 顺序图 + WorkflowState</w:t>
            </w:r>
          </w:p>
        </w:tc>
        <w:tc>
          <w:tcPr>
            <w:tcW w:w="3402" w:type="dxa"/>
            <w:vAlign w:val="center"/>
          </w:tcPr>
          <w:p w14:paraId="1B996741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app/ai/workflow.py, nodes.py, state.py</w:t>
            </w:r>
          </w:p>
        </w:tc>
        <w:tc>
          <w:tcPr>
            <w:tcW w:w="1417" w:type="dxa"/>
            <w:vAlign w:val="center"/>
          </w:tcPr>
          <w:p w14:paraId="212F689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AT-01~AT-09</w:t>
            </w:r>
          </w:p>
        </w:tc>
      </w:tr>
      <w:tr w14:paraId="1A5BB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8FAFC"/>
            <w:vAlign w:val="center"/>
          </w:tcPr>
          <w:p w14:paraId="42E6782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FR-05 动态表单</w:t>
            </w:r>
          </w:p>
        </w:tc>
        <w:tc>
          <w:tcPr>
            <w:tcW w:w="2665" w:type="dxa"/>
            <w:shd w:val="clear" w:color="auto" w:fill="F8FAFC"/>
            <w:vAlign w:val="center"/>
          </w:tcPr>
          <w:p w14:paraId="2BF1B5D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ProcessType.form_schema + 前端 SmartApply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0EF485B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models/process_type.py, views/SmartApply.vue</w:t>
            </w:r>
          </w:p>
        </w:tc>
        <w:tc>
          <w:tcPr>
            <w:tcW w:w="1417" w:type="dxa"/>
            <w:shd w:val="clear" w:color="auto" w:fill="F8FAFC"/>
            <w:vAlign w:val="center"/>
          </w:tcPr>
          <w:p w14:paraId="755C3F1D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FT-05</w:t>
            </w:r>
          </w:p>
        </w:tc>
      </w:tr>
      <w:tr w14:paraId="4CAAA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10F63D1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FR-06 附件上传</w:t>
            </w:r>
          </w:p>
        </w:tc>
        <w:tc>
          <w:tcPr>
            <w:tcW w:w="2665" w:type="dxa"/>
            <w:vAlign w:val="center"/>
          </w:tcPr>
          <w:p w14:paraId="120FCDB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UploadService + Attachment</w:t>
            </w:r>
          </w:p>
        </w:tc>
        <w:tc>
          <w:tcPr>
            <w:tcW w:w="3402" w:type="dxa"/>
            <w:vAlign w:val="center"/>
          </w:tcPr>
          <w:p w14:paraId="41CA6181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routers/upload.py, services/upload_service.py</w:t>
            </w:r>
          </w:p>
        </w:tc>
        <w:tc>
          <w:tcPr>
            <w:tcW w:w="1417" w:type="dxa"/>
            <w:vAlign w:val="center"/>
          </w:tcPr>
          <w:p w14:paraId="60A3B01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ST-07</w:t>
            </w:r>
          </w:p>
        </w:tc>
      </w:tr>
      <w:tr w14:paraId="562F6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8FAFC"/>
            <w:vAlign w:val="center"/>
          </w:tcPr>
          <w:p w14:paraId="141A9208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FR-07 创建申请</w:t>
            </w:r>
          </w:p>
        </w:tc>
        <w:tc>
          <w:tcPr>
            <w:tcW w:w="2665" w:type="dxa"/>
            <w:shd w:val="clear" w:color="auto" w:fill="F8FAFC"/>
            <w:vAlign w:val="center"/>
          </w:tcPr>
          <w:p w14:paraId="4166A400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ApplicationService + 事务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2B6FDAA5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routers/application.py, services/application_service.py</w:t>
            </w:r>
          </w:p>
        </w:tc>
        <w:tc>
          <w:tcPr>
            <w:tcW w:w="1417" w:type="dxa"/>
            <w:shd w:val="clear" w:color="auto" w:fill="F8FAFC"/>
            <w:vAlign w:val="center"/>
          </w:tcPr>
          <w:p w14:paraId="148323F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FT-07</w:t>
            </w:r>
          </w:p>
        </w:tc>
      </w:tr>
      <w:tr w14:paraId="77C56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0FE6396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FR-10 待审批</w:t>
            </w:r>
          </w:p>
        </w:tc>
        <w:tc>
          <w:tcPr>
            <w:tcW w:w="2665" w:type="dxa"/>
            <w:vAlign w:val="center"/>
          </w:tcPr>
          <w:p w14:paraId="6D41676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角色/审批人过滤</w:t>
            </w:r>
          </w:p>
        </w:tc>
        <w:tc>
          <w:tcPr>
            <w:tcW w:w="3402" w:type="dxa"/>
            <w:vAlign w:val="center"/>
          </w:tcPr>
          <w:p w14:paraId="13614B11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routers/approval.py, approval_service.py</w:t>
            </w:r>
          </w:p>
        </w:tc>
        <w:tc>
          <w:tcPr>
            <w:tcW w:w="1417" w:type="dxa"/>
            <w:vAlign w:val="center"/>
          </w:tcPr>
          <w:p w14:paraId="588E6C9D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FT-10</w:t>
            </w:r>
          </w:p>
        </w:tc>
      </w:tr>
      <w:tr w14:paraId="19D39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8FAFC"/>
            <w:vAlign w:val="center"/>
          </w:tcPr>
          <w:p w14:paraId="1281C48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FR-11 审批操作</w:t>
            </w:r>
          </w:p>
        </w:tc>
        <w:tc>
          <w:tcPr>
            <w:tcW w:w="2665" w:type="dxa"/>
            <w:shd w:val="clear" w:color="auto" w:fill="F8FAFC"/>
            <w:vAlign w:val="center"/>
          </w:tcPr>
          <w:p w14:paraId="59ECAE1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ApprovalAction + 状态校验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2BEA117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schemas/approval.py, approval_service.py</w:t>
            </w:r>
          </w:p>
        </w:tc>
        <w:tc>
          <w:tcPr>
            <w:tcW w:w="1417" w:type="dxa"/>
            <w:shd w:val="clear" w:color="auto" w:fill="F8FAFC"/>
            <w:vAlign w:val="center"/>
          </w:tcPr>
          <w:p w14:paraId="0A9394E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FT-11~13</w:t>
            </w:r>
          </w:p>
        </w:tc>
      </w:tr>
      <w:tr w14:paraId="125F2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4BBEB0D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FR-12 状态推进</w:t>
            </w:r>
          </w:p>
        </w:tc>
        <w:tc>
          <w:tcPr>
            <w:tcW w:w="2665" w:type="dxa"/>
            <w:vAlign w:val="center"/>
          </w:tcPr>
          <w:p w14:paraId="3FA45A9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ApprovalStep 状态机</w:t>
            </w:r>
          </w:p>
        </w:tc>
        <w:tc>
          <w:tcPr>
            <w:tcW w:w="3402" w:type="dxa"/>
            <w:vAlign w:val="center"/>
          </w:tcPr>
          <w:p w14:paraId="0590F33D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approval_service.py</w:t>
            </w:r>
          </w:p>
        </w:tc>
        <w:tc>
          <w:tcPr>
            <w:tcW w:w="1417" w:type="dxa"/>
            <w:vAlign w:val="center"/>
          </w:tcPr>
          <w:p w14:paraId="792B8AC0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BT-01~06</w:t>
            </w:r>
          </w:p>
        </w:tc>
      </w:tr>
      <w:tr w14:paraId="55EEC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8FAFC"/>
            <w:vAlign w:val="center"/>
          </w:tcPr>
          <w:p w14:paraId="7DA39FED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 可降级</w:t>
            </w:r>
          </w:p>
        </w:tc>
        <w:tc>
          <w:tcPr>
            <w:tcW w:w="2665" w:type="dxa"/>
            <w:shd w:val="clear" w:color="auto" w:fill="F8FAFC"/>
            <w:vAlign w:val="center"/>
          </w:tcPr>
          <w:p w14:paraId="5C6D31B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LLMClient + Mock 回退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62F0FC68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llm_client.py, nodes.py, mock_engine.py</w:t>
            </w:r>
          </w:p>
        </w:tc>
        <w:tc>
          <w:tcPr>
            <w:tcW w:w="1417" w:type="dxa"/>
            <w:shd w:val="clear" w:color="auto" w:fill="F8FAFC"/>
            <w:vAlign w:val="center"/>
          </w:tcPr>
          <w:p w14:paraId="7CB5AFF1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RT-01~03</w:t>
            </w:r>
          </w:p>
        </w:tc>
      </w:tr>
      <w:tr w14:paraId="4D6D7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636F1830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 安全</w:t>
            </w:r>
          </w:p>
        </w:tc>
        <w:tc>
          <w:tcPr>
            <w:tcW w:w="2665" w:type="dxa"/>
            <w:vAlign w:val="center"/>
          </w:tcPr>
          <w:p w14:paraId="0E89589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JWT、Depends、前端拦截器</w:t>
            </w:r>
          </w:p>
        </w:tc>
        <w:tc>
          <w:tcPr>
            <w:tcW w:w="3402" w:type="dxa"/>
            <w:vAlign w:val="center"/>
          </w:tcPr>
          <w:p w14:paraId="70D4C71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core/security.py, deps.py, src/api/index.js</w:t>
            </w:r>
          </w:p>
        </w:tc>
        <w:tc>
          <w:tcPr>
            <w:tcW w:w="1417" w:type="dxa"/>
            <w:vAlign w:val="center"/>
          </w:tcPr>
          <w:p w14:paraId="70809B48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ST-01~06</w:t>
            </w:r>
          </w:p>
        </w:tc>
      </w:tr>
    </w:tbl>
    <w:p w14:paraId="0CFA9985">
      <w:pPr>
        <w:spacing w:after="0"/>
      </w:pPr>
    </w:p>
    <w:p w14:paraId="510417B9">
      <w:pPr>
        <w:pStyle w:val="3"/>
        <w:keepNext/>
        <w:spacing w:before="0" w:after="100"/>
      </w:pPr>
      <w:r>
        <w:t>三、系统架构与设计</w:t>
      </w:r>
    </w:p>
    <w:p w14:paraId="42CD0F51">
      <w:pPr>
        <w:pStyle w:val="4"/>
        <w:keepNext/>
        <w:spacing w:before="200" w:after="100"/>
      </w:pPr>
      <w:r>
        <w:t>3.1 核心架构图</w:t>
      </w:r>
    </w:p>
    <w:p w14:paraId="1A3AAB1E">
      <w:pPr>
        <w:spacing w:before="80" w:after="40"/>
        <w:jc w:val="center"/>
      </w:pPr>
      <w:r>
        <w:drawing>
          <wp:inline distT="0" distB="0" distL="114300" distR="114300">
            <wp:extent cx="5831840" cy="5055235"/>
            <wp:effectExtent l="0" t="0" r="5080" b="4445"/>
            <wp:docPr id="3" name="Picture 3" descr="Image: 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: image3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505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A7A6">
      <w:pPr>
        <w:keepNext w:val="0"/>
        <w:spacing w:after="100"/>
        <w:jc w:val="center"/>
      </w:pPr>
      <w:r>
        <w:rPr>
          <w:rFonts w:ascii="Times New Roman" w:hAnsi="Times New Roman" w:eastAsia="宋体"/>
          <w:b/>
          <w:i w:val="0"/>
          <w:color w:val="44546A"/>
          <w:sz w:val="18"/>
        </w:rPr>
        <w:t>图 3-1  SmartFlow 分层架构与主要依赖</w:t>
      </w:r>
    </w:p>
    <w:p w14:paraId="401CDBC1">
      <w:pPr>
        <w:spacing w:before="0" w:after="8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架构将“自然语言建议”与“确定性业务执行”分开：Agent 层负责理解、建议和结构化，领域服务层负责事务、权限、数据一致性和状态推进。这样的边界能够避免大模型直接修改数据库，同时保留 AI 对用户输入的适应能力。</w:t>
      </w:r>
    </w:p>
    <w:p w14:paraId="2AA3F923">
      <w:pPr>
        <w:pStyle w:val="4"/>
        <w:keepNext/>
        <w:spacing w:before="200" w:after="100"/>
      </w:pPr>
      <w:r>
        <w:t>3.2 Agent 交互流程</w:t>
      </w:r>
    </w:p>
    <w:p w14:paraId="622935A0">
      <w:pPr>
        <w:spacing w:before="80" w:after="40"/>
        <w:jc w:val="center"/>
      </w:pPr>
      <w:r>
        <w:drawing>
          <wp:inline distT="0" distB="0" distL="114300" distR="114300">
            <wp:extent cx="5903595" cy="1541145"/>
            <wp:effectExtent l="0" t="0" r="9525" b="13335"/>
            <wp:docPr id="4" name="Picture 4" descr="Image: 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: image4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54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2920F">
      <w:pPr>
        <w:keepNext w:val="0"/>
        <w:spacing w:after="100"/>
        <w:jc w:val="center"/>
      </w:pPr>
      <w:r>
        <w:rPr>
          <w:rFonts w:ascii="Times New Roman" w:hAnsi="Times New Roman" w:eastAsia="宋体"/>
          <w:b/>
          <w:i w:val="0"/>
          <w:color w:val="44546A"/>
          <w:sz w:val="18"/>
        </w:rPr>
        <w:t>图 3-2  LangGraph Agent 节点与 LLM/Mock 双路径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721"/>
        <w:gridCol w:w="2665"/>
        <w:gridCol w:w="1984"/>
      </w:tblGrid>
      <w:tr w14:paraId="00F56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4E59740D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节点</w:t>
            </w:r>
          </w:p>
        </w:tc>
        <w:tc>
          <w:tcPr>
            <w:tcW w:w="2721" w:type="dxa"/>
            <w:shd w:val="clear" w:color="auto" w:fill="D9EAF7"/>
            <w:vAlign w:val="center"/>
          </w:tcPr>
          <w:p w14:paraId="27D11235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输入</w:t>
            </w:r>
          </w:p>
        </w:tc>
        <w:tc>
          <w:tcPr>
            <w:tcW w:w="2665" w:type="dxa"/>
            <w:shd w:val="clear" w:color="auto" w:fill="D9EAF7"/>
            <w:vAlign w:val="center"/>
          </w:tcPr>
          <w:p w14:paraId="556A2615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输出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23E14E06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失败策略</w:t>
            </w:r>
          </w:p>
        </w:tc>
      </w:tr>
      <w:tr w14:paraId="6BA30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7CD23791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intent_classifier</w:t>
            </w:r>
          </w:p>
        </w:tc>
        <w:tc>
          <w:tcPr>
            <w:tcW w:w="2721" w:type="dxa"/>
            <w:vAlign w:val="center"/>
          </w:tcPr>
          <w:p w14:paraId="29B3D6E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user_input</w:t>
            </w:r>
          </w:p>
        </w:tc>
        <w:tc>
          <w:tcPr>
            <w:tcW w:w="2665" w:type="dxa"/>
            <w:vAlign w:val="center"/>
          </w:tcPr>
          <w:p w14:paraId="38D676B5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process_type, confidence</w:t>
            </w:r>
          </w:p>
        </w:tc>
        <w:tc>
          <w:tcPr>
            <w:tcW w:w="1984" w:type="dxa"/>
            <w:vAlign w:val="center"/>
          </w:tcPr>
          <w:p w14:paraId="42DD29D1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LLM 异常→关键词 Mock</w:t>
            </w:r>
          </w:p>
        </w:tc>
      </w:tr>
      <w:tr w14:paraId="35BE0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8FAFC"/>
            <w:vAlign w:val="center"/>
          </w:tcPr>
          <w:p w14:paraId="38AA080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entity_extractor</w:t>
            </w:r>
          </w:p>
        </w:tc>
        <w:tc>
          <w:tcPr>
            <w:tcW w:w="2721" w:type="dxa"/>
            <w:shd w:val="clear" w:color="auto" w:fill="F8FAFC"/>
            <w:vAlign w:val="center"/>
          </w:tcPr>
          <w:p w14:paraId="45F34D3D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user_input, process_type</w:t>
            </w:r>
          </w:p>
        </w:tc>
        <w:tc>
          <w:tcPr>
            <w:tcW w:w="2665" w:type="dxa"/>
            <w:shd w:val="clear" w:color="auto" w:fill="F8FAFC"/>
            <w:vAlign w:val="center"/>
          </w:tcPr>
          <w:p w14:paraId="782550D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extracted_fields</w:t>
            </w:r>
          </w:p>
        </w:tc>
        <w:tc>
          <w:tcPr>
            <w:tcW w:w="1984" w:type="dxa"/>
            <w:shd w:val="clear" w:color="auto" w:fill="F8FAFC"/>
            <w:vAlign w:val="center"/>
          </w:tcPr>
          <w:p w14:paraId="00A59C4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LLM 异常→正则/规则抽取</w:t>
            </w:r>
          </w:p>
        </w:tc>
      </w:tr>
      <w:tr w14:paraId="72CB8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7033FAB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rule_checker</w:t>
            </w:r>
          </w:p>
        </w:tc>
        <w:tc>
          <w:tcPr>
            <w:tcW w:w="2721" w:type="dxa"/>
            <w:vAlign w:val="center"/>
          </w:tcPr>
          <w:p w14:paraId="4075AA8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process_type, extracted_fields</w:t>
            </w:r>
          </w:p>
        </w:tc>
        <w:tc>
          <w:tcPr>
            <w:tcW w:w="2665" w:type="dxa"/>
            <w:vAlign w:val="center"/>
          </w:tcPr>
          <w:p w14:paraId="335CFDE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missing_fields, required_materials, risk_tips</w:t>
            </w:r>
          </w:p>
        </w:tc>
        <w:tc>
          <w:tcPr>
            <w:tcW w:w="1984" w:type="dxa"/>
            <w:vAlign w:val="center"/>
          </w:tcPr>
          <w:p w14:paraId="067C3E3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纯函数规则，保持确定性</w:t>
            </w:r>
          </w:p>
        </w:tc>
      </w:tr>
      <w:tr w14:paraId="50F34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8FAFC"/>
            <w:vAlign w:val="center"/>
          </w:tcPr>
          <w:p w14:paraId="0EF5A69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route_planner</w:t>
            </w:r>
          </w:p>
        </w:tc>
        <w:tc>
          <w:tcPr>
            <w:tcW w:w="2721" w:type="dxa"/>
            <w:shd w:val="clear" w:color="auto" w:fill="F8FAFC"/>
            <w:vAlign w:val="center"/>
          </w:tcPr>
          <w:p w14:paraId="2E78384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process_type, extracted_fields</w:t>
            </w:r>
          </w:p>
        </w:tc>
        <w:tc>
          <w:tcPr>
            <w:tcW w:w="2665" w:type="dxa"/>
            <w:shd w:val="clear" w:color="auto" w:fill="F8FAFC"/>
            <w:vAlign w:val="center"/>
          </w:tcPr>
          <w:p w14:paraId="3A7994F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approval_route</w:t>
            </w:r>
          </w:p>
        </w:tc>
        <w:tc>
          <w:tcPr>
            <w:tcW w:w="1984" w:type="dxa"/>
            <w:shd w:val="clear" w:color="auto" w:fill="F8FAFC"/>
            <w:vAlign w:val="center"/>
          </w:tcPr>
          <w:p w14:paraId="6CC042D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金额/天数阈值规则</w:t>
            </w:r>
          </w:p>
        </w:tc>
      </w:tr>
      <w:tr w14:paraId="2596B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71CB9B0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summary_generator</w:t>
            </w:r>
          </w:p>
        </w:tc>
        <w:tc>
          <w:tcPr>
            <w:tcW w:w="2721" w:type="dxa"/>
            <w:vAlign w:val="center"/>
          </w:tcPr>
          <w:p w14:paraId="0842209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前述全部状态</w:t>
            </w:r>
          </w:p>
        </w:tc>
        <w:tc>
          <w:tcPr>
            <w:tcW w:w="2665" w:type="dxa"/>
            <w:vAlign w:val="center"/>
          </w:tcPr>
          <w:p w14:paraId="3EA6F75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title, summary</w:t>
            </w:r>
          </w:p>
        </w:tc>
        <w:tc>
          <w:tcPr>
            <w:tcW w:w="1984" w:type="dxa"/>
            <w:vAlign w:val="center"/>
          </w:tcPr>
          <w:p w14:paraId="0DC05325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LLM 异常→模板生成</w:t>
            </w:r>
          </w:p>
        </w:tc>
      </w:tr>
      <w:tr w14:paraId="3348C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8FAFC"/>
            <w:vAlign w:val="center"/>
          </w:tcPr>
          <w:p w14:paraId="5AC85880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response_formatter</w:t>
            </w:r>
          </w:p>
        </w:tc>
        <w:tc>
          <w:tcPr>
            <w:tcW w:w="2721" w:type="dxa"/>
            <w:shd w:val="clear" w:color="auto" w:fill="F8FAFC"/>
            <w:vAlign w:val="center"/>
          </w:tcPr>
          <w:p w14:paraId="6C696C7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WorkflowState</w:t>
            </w:r>
          </w:p>
        </w:tc>
        <w:tc>
          <w:tcPr>
            <w:tcW w:w="2665" w:type="dxa"/>
            <w:shd w:val="clear" w:color="auto" w:fill="F8FAFC"/>
            <w:vAlign w:val="center"/>
          </w:tcPr>
          <w:p w14:paraId="14DB3E3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final_response</w:t>
            </w:r>
          </w:p>
        </w:tc>
        <w:tc>
          <w:tcPr>
            <w:tcW w:w="1984" w:type="dxa"/>
            <w:shd w:val="clear" w:color="auto" w:fill="F8FAFC"/>
            <w:vAlign w:val="center"/>
          </w:tcPr>
          <w:p w14:paraId="17AFFF9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缺省值归一化</w:t>
            </w:r>
          </w:p>
        </w:tc>
      </w:tr>
    </w:tbl>
    <w:p w14:paraId="2BAA297F">
      <w:pPr>
        <w:spacing w:after="0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1"/>
      </w:tblGrid>
      <w:tr w14:paraId="16C36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1" w:type="dxa"/>
            <w:shd w:val="clear" w:color="auto" w:fill="D9EAF7"/>
          </w:tcPr>
          <w:p w14:paraId="34BB8CF9">
            <w:pPr>
              <w:keepLines/>
              <w:widowControl/>
              <w:spacing w:after="0" w:line="300" w:lineRule="auto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9"/>
              </w:rPr>
              <w:t>架构判断：</w:t>
            </w:r>
            <w:r>
              <w:rPr>
                <w:rFonts w:ascii="Times New Roman" w:hAnsi="Times New Roman" w:eastAsia="宋体"/>
                <w:b w:val="0"/>
                <w:i w:val="0"/>
                <w:color w:val="1F4E79"/>
                <w:sz w:val="19"/>
              </w:rPr>
              <w:t>当前实现属于“有状态的 Agentic 工作流”：具备多节点编排、LLM 调用、规则工具与回退，但节点为固定顺序，尚未形成条件分支、循环反思、动态工具选择和人工中断恢复。报告第六章给出向更完整 Agent 架构演进的方案。</w:t>
            </w:r>
          </w:p>
        </w:tc>
      </w:tr>
    </w:tbl>
    <w:p w14:paraId="6898385F">
      <w:pPr>
        <w:spacing w:after="0"/>
      </w:pPr>
    </w:p>
    <w:p w14:paraId="22D3A161">
      <w:pPr>
        <w:pStyle w:val="4"/>
        <w:keepNext/>
        <w:spacing w:before="200" w:after="100"/>
      </w:pPr>
      <w:r>
        <w:t>3.3 业务审批交互流程</w:t>
      </w:r>
    </w:p>
    <w:p w14:paraId="2B1A3DA7">
      <w:pPr>
        <w:spacing w:before="80" w:after="40"/>
        <w:jc w:val="center"/>
      </w:pPr>
      <w:r>
        <w:drawing>
          <wp:inline distT="0" distB="0" distL="114300" distR="114300">
            <wp:extent cx="5903595" cy="654050"/>
            <wp:effectExtent l="0" t="0" r="9525" b="1270"/>
            <wp:docPr id="5" name="Picture 5" descr="Image: 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: image5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5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5DC0">
      <w:pPr>
        <w:keepNext w:val="0"/>
        <w:spacing w:after="100"/>
        <w:jc w:val="center"/>
      </w:pPr>
      <w:r>
        <w:rPr>
          <w:rFonts w:ascii="Times New Roman" w:hAnsi="Times New Roman" w:eastAsia="宋体"/>
          <w:b/>
          <w:i w:val="0"/>
          <w:color w:val="44546A"/>
          <w:sz w:val="18"/>
        </w:rPr>
        <w:t>图 3-3  从自然语言到审批闭环的交互流程</w:t>
      </w:r>
    </w:p>
    <w:p w14:paraId="7BD75CFD">
      <w:pPr>
        <w:spacing w:before="0" w:after="8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提交阶段应坚持“AI 结果可编辑”：extracted_fields 只作为表单初值，用户补齐 missing_fields、核对金额/日期并上传 required_materials 后，才调用创建申请接口。审批阶段使用数据库中固化的 ApprovalStep，不在每次审批时重新让 LLM 决定下一节点，从而保证流程确定性。</w:t>
      </w:r>
    </w:p>
    <w:p w14:paraId="0E18CFC9">
      <w:pPr>
        <w:pStyle w:val="4"/>
        <w:keepNext/>
        <w:spacing w:before="200" w:after="100"/>
      </w:pPr>
      <w:r>
        <w:t>3.4 数据流设计</w:t>
      </w:r>
    </w:p>
    <w:p w14:paraId="1D767F7A">
      <w:pPr>
        <w:spacing w:before="80" w:after="40"/>
        <w:jc w:val="center"/>
      </w:pPr>
      <w:r>
        <w:drawing>
          <wp:inline distT="0" distB="0" distL="114300" distR="114300">
            <wp:extent cx="5723890" cy="5845810"/>
            <wp:effectExtent l="0" t="0" r="6350" b="6350"/>
            <wp:docPr id="6" name="Picture 6" descr="Image: 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: image6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584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6BB4C">
      <w:pPr>
        <w:keepNext w:val="0"/>
        <w:spacing w:after="100"/>
        <w:jc w:val="center"/>
      </w:pPr>
      <w:r>
        <w:rPr>
          <w:rFonts w:ascii="Times New Roman" w:hAnsi="Times New Roman" w:eastAsia="宋体"/>
          <w:b/>
          <w:i w:val="0"/>
          <w:color w:val="44546A"/>
          <w:sz w:val="18"/>
        </w:rPr>
        <w:t>图 3-4  系统数据流图（DFD）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814"/>
        <w:gridCol w:w="2494"/>
        <w:gridCol w:w="3402"/>
      </w:tblGrid>
      <w:tr w14:paraId="1054F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D9EAF7"/>
            <w:vAlign w:val="center"/>
          </w:tcPr>
          <w:p w14:paraId="72611D30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数据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0CCB76A6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生产者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1B760A3C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消费者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3AB42908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存储/保护</w:t>
            </w:r>
          </w:p>
        </w:tc>
      </w:tr>
      <w:tr w14:paraId="48DE7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2F09801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自然语言文本</w:t>
            </w:r>
          </w:p>
        </w:tc>
        <w:tc>
          <w:tcPr>
            <w:tcW w:w="1814" w:type="dxa"/>
            <w:vAlign w:val="center"/>
          </w:tcPr>
          <w:p w14:paraId="7717142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员工</w:t>
            </w:r>
          </w:p>
        </w:tc>
        <w:tc>
          <w:tcPr>
            <w:tcW w:w="2494" w:type="dxa"/>
            <w:vAlign w:val="center"/>
          </w:tcPr>
          <w:p w14:paraId="39A9F6A0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Agent 节点、可选 LLM</w:t>
            </w:r>
          </w:p>
        </w:tc>
        <w:tc>
          <w:tcPr>
            <w:tcW w:w="3402" w:type="dxa"/>
            <w:vAlign w:val="center"/>
          </w:tcPr>
          <w:p w14:paraId="28F720E5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默认不持久化原文或纳入 ai_analysis；生产环境需脱敏</w:t>
            </w:r>
          </w:p>
        </w:tc>
      </w:tr>
      <w:tr w14:paraId="2F295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8FAFC"/>
            <w:vAlign w:val="center"/>
          </w:tcPr>
          <w:p w14:paraId="78A33170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结构化分析结果</w:t>
            </w:r>
          </w:p>
        </w:tc>
        <w:tc>
          <w:tcPr>
            <w:tcW w:w="1814" w:type="dxa"/>
            <w:shd w:val="clear" w:color="auto" w:fill="F8FAFC"/>
            <w:vAlign w:val="center"/>
          </w:tcPr>
          <w:p w14:paraId="42537D9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Agent</w:t>
            </w:r>
          </w:p>
        </w:tc>
        <w:tc>
          <w:tcPr>
            <w:tcW w:w="2494" w:type="dxa"/>
            <w:shd w:val="clear" w:color="auto" w:fill="F8FAFC"/>
            <w:vAlign w:val="center"/>
          </w:tcPr>
          <w:p w14:paraId="37F2C5F8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前端、ApplicationService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2126B54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随申请保存 ai_analysis，便于追溯</w:t>
            </w:r>
          </w:p>
        </w:tc>
      </w:tr>
      <w:tr w14:paraId="366E3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1233994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表单数据</w:t>
            </w:r>
          </w:p>
        </w:tc>
        <w:tc>
          <w:tcPr>
            <w:tcW w:w="1814" w:type="dxa"/>
            <w:vAlign w:val="center"/>
          </w:tcPr>
          <w:p w14:paraId="70A257F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员工确认</w:t>
            </w:r>
          </w:p>
        </w:tc>
        <w:tc>
          <w:tcPr>
            <w:tcW w:w="2494" w:type="dxa"/>
            <w:vAlign w:val="center"/>
          </w:tcPr>
          <w:p w14:paraId="09AA5CD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领域服务、审批详情</w:t>
            </w:r>
          </w:p>
        </w:tc>
        <w:tc>
          <w:tcPr>
            <w:tcW w:w="3402" w:type="dxa"/>
            <w:vAlign w:val="center"/>
          </w:tcPr>
          <w:p w14:paraId="1FEFC1D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Application.form_data JSON</w:t>
            </w:r>
          </w:p>
        </w:tc>
      </w:tr>
      <w:tr w14:paraId="0E16C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8FAFC"/>
            <w:vAlign w:val="center"/>
          </w:tcPr>
          <w:p w14:paraId="56E01A6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审批步骤</w:t>
            </w:r>
          </w:p>
        </w:tc>
        <w:tc>
          <w:tcPr>
            <w:tcW w:w="1814" w:type="dxa"/>
            <w:shd w:val="clear" w:color="auto" w:fill="F8FAFC"/>
            <w:vAlign w:val="center"/>
          </w:tcPr>
          <w:p w14:paraId="2B77377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路由规则</w:t>
            </w:r>
          </w:p>
        </w:tc>
        <w:tc>
          <w:tcPr>
            <w:tcW w:w="2494" w:type="dxa"/>
            <w:shd w:val="clear" w:color="auto" w:fill="F8FAFC"/>
            <w:vAlign w:val="center"/>
          </w:tcPr>
          <w:p w14:paraId="0417AD69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审批列表、详情、状态机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60291B8D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ApprovalStep 表，有序且唯一</w:t>
            </w:r>
          </w:p>
        </w:tc>
      </w:tr>
      <w:tr w14:paraId="4C7CE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056577F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附件</w:t>
            </w:r>
          </w:p>
        </w:tc>
        <w:tc>
          <w:tcPr>
            <w:tcW w:w="1814" w:type="dxa"/>
            <w:vAlign w:val="center"/>
          </w:tcPr>
          <w:p w14:paraId="706B1AE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员工</w:t>
            </w:r>
          </w:p>
        </w:tc>
        <w:tc>
          <w:tcPr>
            <w:tcW w:w="2494" w:type="dxa"/>
            <w:vAlign w:val="center"/>
          </w:tcPr>
          <w:p w14:paraId="0B30F6F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审批人</w:t>
            </w:r>
          </w:p>
        </w:tc>
        <w:tc>
          <w:tcPr>
            <w:tcW w:w="3402" w:type="dxa"/>
            <w:vAlign w:val="center"/>
          </w:tcPr>
          <w:p w14:paraId="0610B7D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文件系统 + Attachment 元数据，需权限校验</w:t>
            </w:r>
          </w:p>
        </w:tc>
      </w:tr>
      <w:tr w14:paraId="4CA2B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8FAFC"/>
            <w:vAlign w:val="center"/>
          </w:tcPr>
          <w:p w14:paraId="3DDE464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审计事件</w:t>
            </w:r>
          </w:p>
        </w:tc>
        <w:tc>
          <w:tcPr>
            <w:tcW w:w="1814" w:type="dxa"/>
            <w:shd w:val="clear" w:color="auto" w:fill="F8FAFC"/>
            <w:vAlign w:val="center"/>
          </w:tcPr>
          <w:p w14:paraId="05903F85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服务层</w:t>
            </w:r>
          </w:p>
        </w:tc>
        <w:tc>
          <w:tcPr>
            <w:tcW w:w="2494" w:type="dxa"/>
            <w:shd w:val="clear" w:color="auto" w:fill="F8FAFC"/>
            <w:vAlign w:val="center"/>
          </w:tcPr>
          <w:p w14:paraId="7CCA4731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管理员、追责分析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682B1CB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AuditLog，记录操作者与 IP</w:t>
            </w:r>
          </w:p>
        </w:tc>
      </w:tr>
    </w:tbl>
    <w:p w14:paraId="38FFB259">
      <w:pPr>
        <w:spacing w:after="0"/>
      </w:pPr>
    </w:p>
    <w:p w14:paraId="0C307724">
      <w:pPr>
        <w:pStyle w:val="4"/>
        <w:keepNext/>
        <w:spacing w:before="200" w:after="100"/>
      </w:pPr>
      <w:r>
        <w:t>3.5 部署与运行拓扑</w:t>
      </w:r>
    </w:p>
    <w:p w14:paraId="457C1DB6">
      <w:pPr>
        <w:spacing w:before="80" w:after="40"/>
        <w:jc w:val="center"/>
      </w:pPr>
      <w:r>
        <w:drawing>
          <wp:inline distT="0" distB="0" distL="114300" distR="114300">
            <wp:extent cx="5759450" cy="1301115"/>
            <wp:effectExtent l="0" t="0" r="1270" b="9525"/>
            <wp:docPr id="7" name="Picture 7" descr="Image: 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: image1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0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FE3E">
      <w:pPr>
        <w:keepNext w:val="0"/>
        <w:spacing w:after="100"/>
        <w:jc w:val="center"/>
      </w:pPr>
      <w:r>
        <w:rPr>
          <w:rFonts w:ascii="Times New Roman" w:hAnsi="Times New Roman" w:eastAsia="宋体"/>
          <w:b/>
          <w:i w:val="0"/>
          <w:color w:val="44546A"/>
          <w:sz w:val="18"/>
        </w:rPr>
        <w:t>图 3-5  开发环境与可生产化部署拓扑</w:t>
      </w:r>
    </w:p>
    <w:p w14:paraId="474CBE2D">
      <w:pPr>
        <w:spacing w:before="0" w:after="8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当前仓库采用 Vite 开发服务器 5173 端口和 FastAPI/Uvicorn 8000 端口，前端代理 /api 与 /uploads。演示环境使用 SQLite；生产环境可通过 DATABASE_URL 切换 MySQL。进一步生产化应使用 Nginx、Gunicorn/Uvicorn workers、对象存储、HTTPS、密钥管理和数据库备份。</w:t>
      </w:r>
    </w:p>
    <w:p w14:paraId="7BE6F21B">
      <w:pPr>
        <w:pStyle w:val="3"/>
        <w:keepNext/>
        <w:spacing w:before="0" w:after="100"/>
      </w:pPr>
      <w:r>
        <w:t>四、关键实现与代码展示</w:t>
      </w:r>
    </w:p>
    <w:p w14:paraId="068158E2">
      <w:pPr>
        <w:pStyle w:val="4"/>
        <w:keepNext/>
        <w:spacing w:before="200" w:after="100"/>
      </w:pPr>
      <w:r>
        <w:t>4.1 后端应用装配</w:t>
      </w:r>
    </w:p>
    <w:p w14:paraId="2753ADFD">
      <w:pPr>
        <w:spacing w:before="0" w:after="8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FastAPI 主程序注册 auth、ai、application、approval、process_type、upload、dashboard 等路由，配置 CORS 和静态上传目录。Router 只负责协议适配，复杂业务下沉到 services，形成较清晰的控制层—服务层—持久化层结构。</w:t>
      </w:r>
    </w:p>
    <w:p w14:paraId="60E96C63">
      <w:pPr>
        <w:spacing w:before="80" w:after="40"/>
      </w:pPr>
      <w:r>
        <w:rPr>
          <w:rFonts w:ascii="Times New Roman" w:hAnsi="Times New Roman" w:eastAsia="黑体"/>
          <w:b/>
          <w:i w:val="0"/>
          <w:color w:val="1F4E79"/>
          <w:sz w:val="19"/>
        </w:rPr>
        <w:t>代码 4-1  FastAPI 路由装配（依据 main.py 结构整理）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1"/>
      </w:tblGrid>
      <w:tr w14:paraId="46F33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1" w:type="dxa"/>
            <w:shd w:val="clear" w:color="auto" w:fill="F3F6F9"/>
          </w:tcPr>
          <w:p w14:paraId="0E39772A">
            <w:pPr>
              <w:keepLines/>
              <w:widowControl/>
              <w:spacing w:after="0" w:line="240" w:lineRule="auto"/>
            </w:pPr>
            <w:r>
              <w:rPr>
                <w:rFonts w:ascii="DejaVu Sans Mono" w:hAnsi="DejaVu Sans Mono" w:eastAsia="Noto Sans Mono CJK SC"/>
                <w:sz w:val="16"/>
              </w:rPr>
              <w:t>app.include_router(auth.router, prefix="/api")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>app.include_router(ai.router, prefix="/api")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>app.include_router(application.router, prefix="/api")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>app.include_router(approval.router, prefix="/api")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># CORS、StaticFiles 与异常处理在应用层统一配置</w:t>
            </w:r>
          </w:p>
        </w:tc>
      </w:tr>
    </w:tbl>
    <w:p w14:paraId="5E3ADEEB">
      <w:pPr>
        <w:spacing w:after="0"/>
      </w:pPr>
    </w:p>
    <w:p w14:paraId="419B443F">
      <w:pPr>
        <w:pStyle w:val="4"/>
        <w:keepNext/>
        <w:spacing w:before="200" w:after="100"/>
      </w:pPr>
      <w:r>
        <w:t>4.2 Agent 状态定义</w:t>
      </w:r>
    </w:p>
    <w:p w14:paraId="6CE879EA">
      <w:pPr>
        <w:spacing w:before="0" w:after="8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WorkflowState 使用 TypedDict 定义节点之间共享的数据契约。每个节点返回局部更新，LangGraph 将结果合并到状态中。该设计使节点独立测试更容易，也避免直接传递非结构化上下文。</w:t>
      </w:r>
    </w:p>
    <w:p w14:paraId="701CD890">
      <w:pPr>
        <w:spacing w:before="80" w:after="40"/>
      </w:pPr>
      <w:r>
        <w:rPr>
          <w:rFonts w:ascii="Times New Roman" w:hAnsi="Times New Roman" w:eastAsia="黑体"/>
          <w:b/>
          <w:i w:val="0"/>
          <w:color w:val="1F4E79"/>
          <w:sz w:val="19"/>
        </w:rPr>
        <w:t>代码 4-2  Agent 共享状态（backend/app/ai/state.py）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1"/>
      </w:tblGrid>
      <w:tr w14:paraId="0C5C5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1" w:type="dxa"/>
            <w:shd w:val="clear" w:color="auto" w:fill="F3F6F9"/>
          </w:tcPr>
          <w:p w14:paraId="66EFE3F4">
            <w:pPr>
              <w:keepLines/>
              <w:widowControl/>
              <w:spacing w:after="0" w:line="240" w:lineRule="auto"/>
            </w:pPr>
            <w:r>
              <w:rPr>
                <w:rFonts w:ascii="DejaVu Sans Mono" w:hAnsi="DejaVu Sans Mono" w:eastAsia="Noto Sans Mono CJK SC"/>
                <w:sz w:val="16"/>
              </w:rPr>
              <w:t>class WorkflowState(TypedDict):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user_input: str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process_type: Optional[str]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confidence: Optional[float]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extracted_fields: Optional[dict[str, Any]]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missing_fields: Optional[list[str]]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required_materials: Optional[list[str]]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risk_tips: Optional[list[str]]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approval_route: Optional[list[str]]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title: Optional[str]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summary: Optional[str]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final_response: Optional[dict[str, Any]]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error: Optional[str]</w:t>
            </w:r>
          </w:p>
        </w:tc>
      </w:tr>
    </w:tbl>
    <w:p w14:paraId="33649F25">
      <w:pPr>
        <w:spacing w:after="0"/>
      </w:pPr>
    </w:p>
    <w:p w14:paraId="70BDB0BC">
      <w:pPr>
        <w:pStyle w:val="4"/>
        <w:keepNext/>
        <w:spacing w:before="200" w:after="100"/>
      </w:pPr>
      <w:r>
        <w:t>4.3 Agent 核心循环/工作流</w:t>
      </w:r>
    </w:p>
    <w:p w14:paraId="09FD08E2">
      <w:pPr>
        <w:spacing w:before="0" w:after="8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源码中的工作流不是无限循环，而是一个可编译、可调用的有向图。核心执行链依次添加节点与边，入口传入完整初始状态，出口读取 final_response。其优势是执行路径可视化、节点可替换；当前不足是缺少条件边和重试节点。</w:t>
      </w:r>
    </w:p>
    <w:p w14:paraId="473CD323">
      <w:pPr>
        <w:spacing w:before="80" w:after="40"/>
      </w:pPr>
      <w:r>
        <w:rPr>
          <w:rFonts w:ascii="Times New Roman" w:hAnsi="Times New Roman" w:eastAsia="黑体"/>
          <w:b/>
          <w:i w:val="0"/>
          <w:color w:val="1F4E79"/>
          <w:sz w:val="19"/>
        </w:rPr>
        <w:t>代码 4-3  LangGraph 核心编排（依据 workflow.py）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1"/>
      </w:tblGrid>
      <w:tr w14:paraId="3995D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1" w:type="dxa"/>
            <w:shd w:val="clear" w:color="auto" w:fill="F3F6F9"/>
          </w:tcPr>
          <w:p w14:paraId="66EAA7C2">
            <w:pPr>
              <w:keepLines/>
              <w:widowControl/>
              <w:spacing w:after="0" w:line="240" w:lineRule="auto"/>
            </w:pPr>
            <w:r>
              <w:rPr>
                <w:rFonts w:ascii="DejaVu Sans Mono" w:hAnsi="DejaVu Sans Mono" w:eastAsia="Noto Sans Mono CJK SC"/>
                <w:sz w:val="16"/>
              </w:rPr>
              <w:t>workflow = StateGraph(WorkflowState)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>workflow.add_node("intent_classifier", intent_classifier)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>workflow.add_node("entity_extractor", entity_extractor)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>workflow.add_node("rule_checker", rule_checker)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>workflow.add_node("route_planner", route_planner)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>workflow.add_node("summary_generator", summary_generator)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>workflow.add_node("response_formatter", response_formatter)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>workflow.add_edge(START, "intent_classifier")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>workflow.add_edge("intent_classifier", "entity_extractor")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>workflow.add_edge("entity_extractor", "rule_checker")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>workflow.add_edge("rule_checker", "route_planner")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>workflow.add_edge("route_planner", "summary_generator")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>workflow.add_edge("summary_generator", "response_formatter")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>workflow.add_edge("response_formatter", END)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>compiled = workflow.compile()</w:t>
            </w:r>
          </w:p>
        </w:tc>
      </w:tr>
    </w:tbl>
    <w:p w14:paraId="024D1BAE">
      <w:pPr>
        <w:spacing w:after="0"/>
      </w:pPr>
    </w:p>
    <w:p w14:paraId="173CFB99">
      <w:pPr>
        <w:pStyle w:val="4"/>
        <w:keepNext/>
        <w:spacing w:before="200" w:after="100"/>
      </w:pPr>
      <w:r>
        <w:t>4.4 LLM 调用与结构化 JSON 提取</w:t>
      </w:r>
    </w:p>
    <w:p w14:paraId="7A216AFE">
      <w:pPr>
        <w:spacing w:before="0" w:after="8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LLMClient 通过 OpenAI 兼容的 /chat/completions 调用模型，system message 强制只返回 JSON，temperature=0.2 以降低波动，httpx 超时 30 秒。响应解析先尝试 fenced JSON，再尝试从文本中提取第一个对象。</w:t>
      </w:r>
    </w:p>
    <w:p w14:paraId="14B05DD5">
      <w:pPr>
        <w:spacing w:before="80" w:after="40"/>
      </w:pPr>
      <w:r>
        <w:rPr>
          <w:rFonts w:ascii="Times New Roman" w:hAnsi="Times New Roman" w:eastAsia="黑体"/>
          <w:b/>
          <w:i w:val="0"/>
          <w:color w:val="1F4E79"/>
          <w:sz w:val="19"/>
        </w:rPr>
        <w:t>代码 4-4  LLMClient 关键逻辑（backend/app/ai/llm_client.py）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1"/>
      </w:tblGrid>
      <w:tr w14:paraId="361BC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1" w:type="dxa"/>
            <w:shd w:val="clear" w:color="auto" w:fill="F3F6F9"/>
          </w:tcPr>
          <w:p w14:paraId="7492529F">
            <w:pPr>
              <w:keepLines/>
              <w:widowControl/>
              <w:spacing w:after="0" w:line="240" w:lineRule="auto"/>
            </w:pPr>
            <w:r>
              <w:rPr>
                <w:rFonts w:ascii="DejaVu Sans Mono" w:hAnsi="DejaVu Sans Mono" w:eastAsia="Noto Sans Mono CJK SC"/>
                <w:sz w:val="16"/>
              </w:rPr>
              <w:t>payload = {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"model": settings.llm_model,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"messages": [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    {"role": "system", "content": "你是一个只返回 JSON 的企业审批助手。"},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    {"role": "user", "content": prompt},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],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"temperature": 0.2,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>}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>response = client.post(f"{base_url}/chat/completions", json=payload, headers=headers)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>content = response.json()["choices"][0]["message"]["content"]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>return self._extract_json(content)</w:t>
            </w:r>
          </w:p>
        </w:tc>
      </w:tr>
    </w:tbl>
    <w:p w14:paraId="64F9F717">
      <w:pPr>
        <w:spacing w:after="0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1"/>
      </w:tblGrid>
      <w:tr w14:paraId="2792D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1" w:type="dxa"/>
            <w:shd w:val="clear" w:color="auto" w:fill="FFF2CC"/>
          </w:tcPr>
          <w:p w14:paraId="2F0D8736">
            <w:pPr>
              <w:keepLines/>
              <w:widowControl/>
              <w:spacing w:after="0" w:line="300" w:lineRule="auto"/>
            </w:pPr>
            <w:r>
              <w:rPr>
                <w:rFonts w:ascii="Times New Roman" w:hAnsi="Times New Roman" w:eastAsia="黑体"/>
                <w:b/>
                <w:i w:val="0"/>
                <w:color w:val="9C5700"/>
                <w:sz w:val="19"/>
              </w:rPr>
              <w:t>改进点：</w:t>
            </w:r>
            <w:r>
              <w:rPr>
                <w:rFonts w:ascii="Times New Roman" w:hAnsi="Times New Roman" w:eastAsia="宋体"/>
                <w:b w:val="0"/>
                <w:i w:val="0"/>
                <w:color w:val="9C5700"/>
                <w:sz w:val="19"/>
              </w:rPr>
              <w:t>当前 nodes.py 使用 except Exception: pass 静默回退，保障了可用性，但降低了可观测性。建议记录 node、异常类型、耗时、模型、输入哈希和回退原因，且不能在日志中直接打印敏感原文。</w:t>
            </w:r>
          </w:p>
        </w:tc>
      </w:tr>
    </w:tbl>
    <w:p w14:paraId="2B45BE30">
      <w:pPr>
        <w:spacing w:after="0"/>
      </w:pPr>
    </w:p>
    <w:p w14:paraId="2E28C511">
      <w:pPr>
        <w:pStyle w:val="4"/>
        <w:keepNext/>
        <w:spacing w:before="200" w:after="100"/>
      </w:pPr>
      <w:r>
        <w:t>4.5 意图、实体与摘要节点</w:t>
      </w:r>
    </w:p>
    <w:p w14:paraId="57472025">
      <w:pPr>
        <w:spacing w:before="80" w:after="40"/>
      </w:pPr>
      <w:r>
        <w:rPr>
          <w:rFonts w:ascii="Times New Roman" w:hAnsi="Times New Roman" w:eastAsia="黑体"/>
          <w:b/>
          <w:i w:val="0"/>
          <w:color w:val="1F4E79"/>
          <w:sz w:val="19"/>
        </w:rPr>
        <w:t>代码 4-5  意图分类节点：真实 LLM 优先、Mock 回退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1"/>
      </w:tblGrid>
      <w:tr w14:paraId="08D89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1" w:type="dxa"/>
            <w:shd w:val="clear" w:color="auto" w:fill="F3F6F9"/>
          </w:tcPr>
          <w:p w14:paraId="5C5AEB86">
            <w:pPr>
              <w:keepLines/>
              <w:widowControl/>
              <w:spacing w:after="0" w:line="240" w:lineRule="auto"/>
            </w:pPr>
            <w:r>
              <w:rPr>
                <w:rFonts w:ascii="DejaVu Sans Mono" w:hAnsi="DejaVu Sans Mono" w:eastAsia="Noto Sans Mono CJK SC"/>
                <w:sz w:val="16"/>
              </w:rPr>
              <w:t>def intent_classifier(state):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if client.enabled: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    try: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        result = client.chat_json(build_intent_prompt(state["user_input"]))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        if result.get("process_type") in {"leave", "reimbursement", "purchase"}: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            return {"process_type": result["process_type"],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                    "confidence": round(float(result.get("confidence", 0.8)), 2)}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    except Exception: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        pass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process_type, confidence = classify_intent(state["user_input"])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return {"process_type": process_type, "confidence": confidence}</w:t>
            </w:r>
          </w:p>
        </w:tc>
      </w:tr>
    </w:tbl>
    <w:p w14:paraId="398831AE">
      <w:pPr>
        <w:spacing w:after="0"/>
      </w:pPr>
    </w:p>
    <w:p w14:paraId="6223D165">
      <w:pPr>
        <w:spacing w:before="0" w:after="8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实体抽取节点同样遵循双模式；Prompt 为每类流程规定字段 schema，并要求“未知信息不编造”。摘要生成节点先构造模板 fallback，只有 LLM 同时返回 title 与 summary 时才覆盖，从而保证输出字段完整。</w:t>
      </w:r>
    </w:p>
    <w:p w14:paraId="6E74B426">
      <w:pPr>
        <w:pStyle w:val="4"/>
        <w:keepNext/>
        <w:spacing w:before="200" w:after="100"/>
      </w:pPr>
      <w:r>
        <w:t>4.6 规则工具：材料、风险与审批路由</w:t>
      </w:r>
    </w:p>
    <w:p w14:paraId="648E5629">
      <w:pPr>
        <w:spacing w:before="0" w:after="8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规则检查与路由规划使用确定性 helper 函数，而不是让 LLM 自由决定。这是系统最重要的工程控制：模型负责理解，规则负责合规。根据源码，主要阈值如下。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1"/>
        <w:gridCol w:w="1814"/>
        <w:gridCol w:w="3515"/>
        <w:gridCol w:w="2835"/>
      </w:tblGrid>
      <w:tr w14:paraId="54A21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91" w:type="dxa"/>
            <w:shd w:val="clear" w:color="auto" w:fill="D9EAF7"/>
            <w:vAlign w:val="center"/>
          </w:tcPr>
          <w:p w14:paraId="4B913230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流程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3D3CB2F2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业务量</w:t>
            </w:r>
          </w:p>
        </w:tc>
        <w:tc>
          <w:tcPr>
            <w:tcW w:w="3515" w:type="dxa"/>
            <w:shd w:val="clear" w:color="auto" w:fill="D9EAF7"/>
            <w:vAlign w:val="center"/>
          </w:tcPr>
          <w:p w14:paraId="5CF5918C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审批角色链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3E8BAD60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材料/风险</w:t>
            </w:r>
          </w:p>
        </w:tc>
      </w:tr>
      <w:tr w14:paraId="40A5F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vAlign w:val="center"/>
          </w:tcPr>
          <w:p w14:paraId="694A85C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请假</w:t>
            </w:r>
          </w:p>
        </w:tc>
        <w:tc>
          <w:tcPr>
            <w:tcW w:w="1814" w:type="dxa"/>
            <w:vAlign w:val="center"/>
          </w:tcPr>
          <w:p w14:paraId="2EA8BD1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≤1 天</w:t>
            </w:r>
          </w:p>
        </w:tc>
        <w:tc>
          <w:tcPr>
            <w:tcW w:w="3515" w:type="dxa"/>
            <w:vAlign w:val="center"/>
          </w:tcPr>
          <w:p w14:paraId="5B97CDB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manager</w:t>
            </w:r>
          </w:p>
        </w:tc>
        <w:tc>
          <w:tcPr>
            <w:tcW w:w="2835" w:type="dxa"/>
            <w:vAlign w:val="center"/>
          </w:tcPr>
          <w:p w14:paraId="0C902AB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基础请假信息</w:t>
            </w:r>
          </w:p>
        </w:tc>
      </w:tr>
      <w:tr w14:paraId="59A44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shd w:val="clear" w:color="auto" w:fill="F8FAFC"/>
            <w:vAlign w:val="center"/>
          </w:tcPr>
          <w:p w14:paraId="68C3467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请假</w:t>
            </w:r>
          </w:p>
        </w:tc>
        <w:tc>
          <w:tcPr>
            <w:tcW w:w="1814" w:type="dxa"/>
            <w:shd w:val="clear" w:color="auto" w:fill="F8FAFC"/>
            <w:vAlign w:val="center"/>
          </w:tcPr>
          <w:p w14:paraId="63B46399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1&lt;天数≤3</w:t>
            </w:r>
          </w:p>
        </w:tc>
        <w:tc>
          <w:tcPr>
            <w:tcW w:w="3515" w:type="dxa"/>
            <w:shd w:val="clear" w:color="auto" w:fill="F8FAFC"/>
            <w:vAlign w:val="center"/>
          </w:tcPr>
          <w:p w14:paraId="0FC3076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manager → hr</w:t>
            </w:r>
          </w:p>
        </w:tc>
        <w:tc>
          <w:tcPr>
            <w:tcW w:w="2835" w:type="dxa"/>
            <w:shd w:val="clear" w:color="auto" w:fill="F8FAFC"/>
            <w:vAlign w:val="center"/>
          </w:tcPr>
          <w:p w14:paraId="31A454D9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病假超过 2 天需证明</w:t>
            </w:r>
          </w:p>
        </w:tc>
      </w:tr>
      <w:tr w14:paraId="24DE6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vAlign w:val="center"/>
          </w:tcPr>
          <w:p w14:paraId="1F579AC1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请假</w:t>
            </w:r>
          </w:p>
        </w:tc>
        <w:tc>
          <w:tcPr>
            <w:tcW w:w="1814" w:type="dxa"/>
            <w:vAlign w:val="center"/>
          </w:tcPr>
          <w:p w14:paraId="79D46733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&gt;3 天</w:t>
            </w:r>
          </w:p>
        </w:tc>
        <w:tc>
          <w:tcPr>
            <w:tcW w:w="3515" w:type="dxa"/>
            <w:vAlign w:val="center"/>
          </w:tcPr>
          <w:p w14:paraId="32B185A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manager → department_head → hr</w:t>
            </w:r>
          </w:p>
        </w:tc>
        <w:tc>
          <w:tcPr>
            <w:tcW w:w="2835" w:type="dxa"/>
            <w:vAlign w:val="center"/>
          </w:tcPr>
          <w:p w14:paraId="405DA68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长假需更多审批</w:t>
            </w:r>
          </w:p>
        </w:tc>
      </w:tr>
      <w:tr w14:paraId="4CD26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shd w:val="clear" w:color="auto" w:fill="F8FAFC"/>
            <w:vAlign w:val="center"/>
          </w:tcPr>
          <w:p w14:paraId="117399C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报销</w:t>
            </w:r>
          </w:p>
        </w:tc>
        <w:tc>
          <w:tcPr>
            <w:tcW w:w="1814" w:type="dxa"/>
            <w:shd w:val="clear" w:color="auto" w:fill="F8FAFC"/>
            <w:vAlign w:val="center"/>
          </w:tcPr>
          <w:p w14:paraId="595DDC6D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≤1000 元</w:t>
            </w:r>
          </w:p>
        </w:tc>
        <w:tc>
          <w:tcPr>
            <w:tcW w:w="3515" w:type="dxa"/>
            <w:shd w:val="clear" w:color="auto" w:fill="F8FAFC"/>
            <w:vAlign w:val="center"/>
          </w:tcPr>
          <w:p w14:paraId="2CA1649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manager</w:t>
            </w:r>
          </w:p>
        </w:tc>
        <w:tc>
          <w:tcPr>
            <w:tcW w:w="2835" w:type="dxa"/>
            <w:shd w:val="clear" w:color="auto" w:fill="F8FAFC"/>
            <w:vAlign w:val="center"/>
          </w:tcPr>
          <w:p w14:paraId="21734269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发票必需</w:t>
            </w:r>
          </w:p>
        </w:tc>
      </w:tr>
      <w:tr w14:paraId="45979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vAlign w:val="center"/>
          </w:tcPr>
          <w:p w14:paraId="2343B14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报销</w:t>
            </w:r>
          </w:p>
        </w:tc>
        <w:tc>
          <w:tcPr>
            <w:tcW w:w="1814" w:type="dxa"/>
            <w:vAlign w:val="center"/>
          </w:tcPr>
          <w:p w14:paraId="017FE98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1000&lt;金额≤5000</w:t>
            </w:r>
          </w:p>
        </w:tc>
        <w:tc>
          <w:tcPr>
            <w:tcW w:w="3515" w:type="dxa"/>
            <w:vAlign w:val="center"/>
          </w:tcPr>
          <w:p w14:paraId="3A3BCF6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manager → finance</w:t>
            </w:r>
          </w:p>
        </w:tc>
        <w:tc>
          <w:tcPr>
            <w:tcW w:w="2835" w:type="dxa"/>
            <w:vAlign w:val="center"/>
          </w:tcPr>
          <w:p w14:paraId="5227DB2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发票与事由核验</w:t>
            </w:r>
          </w:p>
        </w:tc>
      </w:tr>
      <w:tr w14:paraId="1252E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shd w:val="clear" w:color="auto" w:fill="F8FAFC"/>
            <w:vAlign w:val="center"/>
          </w:tcPr>
          <w:p w14:paraId="40907CA3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报销</w:t>
            </w:r>
          </w:p>
        </w:tc>
        <w:tc>
          <w:tcPr>
            <w:tcW w:w="1814" w:type="dxa"/>
            <w:shd w:val="clear" w:color="auto" w:fill="F8FAFC"/>
            <w:vAlign w:val="center"/>
          </w:tcPr>
          <w:p w14:paraId="1233BBF1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&gt;5000 元</w:t>
            </w:r>
          </w:p>
        </w:tc>
        <w:tc>
          <w:tcPr>
            <w:tcW w:w="3515" w:type="dxa"/>
            <w:shd w:val="clear" w:color="auto" w:fill="F8FAFC"/>
            <w:vAlign w:val="center"/>
          </w:tcPr>
          <w:p w14:paraId="5BAA7D7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manager → department_head → finance</w:t>
            </w:r>
          </w:p>
        </w:tc>
        <w:tc>
          <w:tcPr>
            <w:tcW w:w="2835" w:type="dxa"/>
            <w:shd w:val="clear" w:color="auto" w:fill="F8FAFC"/>
            <w:vAlign w:val="center"/>
          </w:tcPr>
          <w:p w14:paraId="65BEE59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高额报销风险提示</w:t>
            </w:r>
          </w:p>
        </w:tc>
      </w:tr>
      <w:tr w14:paraId="5967B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vAlign w:val="center"/>
          </w:tcPr>
          <w:p w14:paraId="74BC9FB9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</w:t>
            </w:r>
          </w:p>
        </w:tc>
        <w:tc>
          <w:tcPr>
            <w:tcW w:w="1814" w:type="dxa"/>
            <w:vAlign w:val="center"/>
          </w:tcPr>
          <w:p w14:paraId="0C856388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≤2000 元</w:t>
            </w:r>
          </w:p>
        </w:tc>
        <w:tc>
          <w:tcPr>
            <w:tcW w:w="3515" w:type="dxa"/>
            <w:vAlign w:val="center"/>
          </w:tcPr>
          <w:p w14:paraId="03853F8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manager</w:t>
            </w:r>
          </w:p>
        </w:tc>
        <w:tc>
          <w:tcPr>
            <w:tcW w:w="2835" w:type="dxa"/>
            <w:vAlign w:val="center"/>
          </w:tcPr>
          <w:p w14:paraId="1E40FB6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基础采购信息</w:t>
            </w:r>
          </w:p>
        </w:tc>
      </w:tr>
      <w:tr w14:paraId="577A0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shd w:val="clear" w:color="auto" w:fill="F8FAFC"/>
            <w:vAlign w:val="center"/>
          </w:tcPr>
          <w:p w14:paraId="5AAC02A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</w:t>
            </w:r>
          </w:p>
        </w:tc>
        <w:tc>
          <w:tcPr>
            <w:tcW w:w="1814" w:type="dxa"/>
            <w:shd w:val="clear" w:color="auto" w:fill="F8FAFC"/>
            <w:vAlign w:val="center"/>
          </w:tcPr>
          <w:p w14:paraId="09D1B52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2000&lt;金额≤5000</w:t>
            </w:r>
          </w:p>
        </w:tc>
        <w:tc>
          <w:tcPr>
            <w:tcW w:w="3515" w:type="dxa"/>
            <w:shd w:val="clear" w:color="auto" w:fill="F8FAFC"/>
            <w:vAlign w:val="center"/>
          </w:tcPr>
          <w:p w14:paraId="38C26CA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manager → procurement</w:t>
            </w:r>
          </w:p>
        </w:tc>
        <w:tc>
          <w:tcPr>
            <w:tcW w:w="2835" w:type="dxa"/>
            <w:shd w:val="clear" w:color="auto" w:fill="F8FAFC"/>
            <w:vAlign w:val="center"/>
          </w:tcPr>
          <w:p w14:paraId="70EE333D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金额超过 3000 时需报价单</w:t>
            </w:r>
          </w:p>
        </w:tc>
      </w:tr>
      <w:tr w14:paraId="53198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vAlign w:val="center"/>
          </w:tcPr>
          <w:p w14:paraId="744AFB0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</w:t>
            </w:r>
          </w:p>
        </w:tc>
        <w:tc>
          <w:tcPr>
            <w:tcW w:w="1814" w:type="dxa"/>
            <w:vAlign w:val="center"/>
          </w:tcPr>
          <w:p w14:paraId="3C88A89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&gt;5000 元</w:t>
            </w:r>
          </w:p>
        </w:tc>
        <w:tc>
          <w:tcPr>
            <w:tcW w:w="3515" w:type="dxa"/>
            <w:vAlign w:val="center"/>
          </w:tcPr>
          <w:p w14:paraId="0EA4CA5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manager → department_head → procurement → finance</w:t>
            </w:r>
          </w:p>
        </w:tc>
        <w:tc>
          <w:tcPr>
            <w:tcW w:w="2835" w:type="dxa"/>
            <w:vAlign w:val="center"/>
          </w:tcPr>
          <w:p w14:paraId="2FF1A44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高额采购多级审批</w:t>
            </w:r>
          </w:p>
        </w:tc>
      </w:tr>
    </w:tbl>
    <w:p w14:paraId="037974E9">
      <w:pPr>
        <w:spacing w:after="0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1"/>
      </w:tblGrid>
      <w:tr w14:paraId="3E8C8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1" w:type="dxa"/>
            <w:shd w:val="clear" w:color="auto" w:fill="FFF2CC"/>
          </w:tcPr>
          <w:p w14:paraId="77BE9C40">
            <w:pPr>
              <w:keepLines/>
              <w:widowControl/>
              <w:spacing w:after="0" w:line="300" w:lineRule="auto"/>
            </w:pPr>
            <w:r>
              <w:rPr>
                <w:rFonts w:ascii="Times New Roman" w:hAnsi="Times New Roman" w:eastAsia="黑体"/>
                <w:b/>
                <w:i w:val="0"/>
                <w:color w:val="9C5700"/>
                <w:sz w:val="19"/>
              </w:rPr>
              <w:t>边界一致性：</w:t>
            </w:r>
            <w:r>
              <w:rPr>
                <w:rFonts w:ascii="Times New Roman" w:hAnsi="Times New Roman" w:eastAsia="宋体"/>
                <w:b w:val="0"/>
                <w:i w:val="0"/>
                <w:color w:val="9C5700"/>
                <w:sz w:val="19"/>
              </w:rPr>
              <w:t>模板配置中若同时写 max=1000 与 min=1000，必须明确区间开闭。实际 helper 使用“≤1000”和“≤5000”的顺序判断，运行语义没有重叠；文档与配置应同步为 (1000,5000]。</w:t>
            </w:r>
          </w:p>
        </w:tc>
      </w:tr>
    </w:tbl>
    <w:p w14:paraId="63734A7E">
      <w:pPr>
        <w:spacing w:after="0"/>
      </w:pPr>
    </w:p>
    <w:p w14:paraId="3DF57423">
      <w:pPr>
        <w:pStyle w:val="4"/>
        <w:keepNext/>
        <w:spacing w:before="200" w:after="100"/>
      </w:pPr>
      <w:r>
        <w:t>4.7 申请创建与审批状态推进</w:t>
      </w:r>
    </w:p>
    <w:p w14:paraId="0CDC6C2F">
      <w:pPr>
        <w:spacing w:before="0" w:after="8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ApplicationCreate 将 AI 分析结果与用户确认后的 form_data 分开保存。服务层应先规范化数据、验证必填字段和材料、生成申请编号，再创建有序审批步骤。审批动作的核心不是修改一个 status 字符串，而是同时更新步骤、申请 current_step、下一节点和审计日志。</w:t>
      </w:r>
    </w:p>
    <w:p w14:paraId="4BCD4B92">
      <w:pPr>
        <w:spacing w:before="80" w:after="40"/>
      </w:pPr>
      <w:r>
        <w:rPr>
          <w:rFonts w:ascii="Times New Roman" w:hAnsi="Times New Roman" w:eastAsia="黑体"/>
          <w:b/>
          <w:i w:val="0"/>
          <w:color w:val="1F4E79"/>
          <w:sz w:val="19"/>
        </w:rPr>
        <w:t>代码 4-6  创建申请的输入边界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1"/>
      </w:tblGrid>
      <w:tr w14:paraId="2DFA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1" w:type="dxa"/>
            <w:shd w:val="clear" w:color="auto" w:fill="F3F6F9"/>
          </w:tcPr>
          <w:p w14:paraId="3DFC48A3">
            <w:pPr>
              <w:keepLines/>
              <w:widowControl/>
              <w:spacing w:after="0" w:line="240" w:lineRule="auto"/>
            </w:pPr>
            <w:r>
              <w:rPr>
                <w:rFonts w:ascii="DejaVu Sans Mono" w:hAnsi="DejaVu Sans Mono" w:eastAsia="Noto Sans Mono CJK SC"/>
                <w:sz w:val="16"/>
              </w:rPr>
              <w:t>class ApplicationCreate(BaseModel):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process_type: str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title: str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form_data: dict[str, Any]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ai_analysis: dict[str, Any] | None = None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attachment_ids: list[int] = Field(default_factory=list)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remark: str | None = None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@model_validator(mode="after")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def validate_payload(self):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    if self.process_type not in {"leave","reimbursement","purchase"}: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        raise ValueError("不支持的流程类型")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    if not self.form_data: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        raise ValueError("表单数据不能为空")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      return self</w:t>
            </w:r>
          </w:p>
        </w:tc>
      </w:tr>
    </w:tbl>
    <w:p w14:paraId="29B36B2B">
      <w:pPr>
        <w:spacing w:after="0"/>
      </w:pPr>
    </w:p>
    <w:p w14:paraId="2F70DC58">
      <w:pPr>
        <w:spacing w:before="0" w:after="8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ApprovalStep 对 application_id 与 step_order 设置唯一约束，防止同一申请生成重复序号。步骤初始通常为首步 pending、后续 waiting。approve 时激活下一节点；reject/return 记录审批意见和操作时间。</w:t>
      </w:r>
    </w:p>
    <w:p w14:paraId="4E89A3B7">
      <w:pPr>
        <w:pStyle w:val="4"/>
        <w:keepNext/>
        <w:spacing w:before="200" w:after="100"/>
      </w:pPr>
      <w:r>
        <w:t>4.8 配置文件与环境切换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7"/>
        <w:gridCol w:w="2508"/>
        <w:gridCol w:w="3742"/>
      </w:tblGrid>
      <w:tr w14:paraId="52078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6C40639A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配置项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7FC88F46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作用</w:t>
            </w:r>
          </w:p>
        </w:tc>
        <w:tc>
          <w:tcPr>
            <w:tcW w:w="4139" w:type="dxa"/>
            <w:shd w:val="clear" w:color="auto" w:fill="D9EAF7"/>
            <w:vAlign w:val="center"/>
          </w:tcPr>
          <w:p w14:paraId="01784714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建议值/注意事项</w:t>
            </w:r>
          </w:p>
        </w:tc>
      </w:tr>
      <w:tr w14:paraId="0DD71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94FCA6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DATABASE_URL</w:t>
            </w:r>
          </w:p>
        </w:tc>
        <w:tc>
          <w:tcPr>
            <w:tcW w:w="2835" w:type="dxa"/>
            <w:vAlign w:val="center"/>
          </w:tcPr>
          <w:p w14:paraId="2260E77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数据库连接</w:t>
            </w:r>
          </w:p>
        </w:tc>
        <w:tc>
          <w:tcPr>
            <w:tcW w:w="4139" w:type="dxa"/>
            <w:vAlign w:val="center"/>
          </w:tcPr>
          <w:p w14:paraId="5671C700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开发 sqlite:///...；生产 mysql+pymysql://...</w:t>
            </w:r>
          </w:p>
        </w:tc>
      </w:tr>
      <w:tr w14:paraId="65B99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8FAFC"/>
            <w:vAlign w:val="center"/>
          </w:tcPr>
          <w:p w14:paraId="7326293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SECRET_KEY</w:t>
            </w:r>
          </w:p>
        </w:tc>
        <w:tc>
          <w:tcPr>
            <w:tcW w:w="2835" w:type="dxa"/>
            <w:shd w:val="clear" w:color="auto" w:fill="F8FAFC"/>
            <w:vAlign w:val="center"/>
          </w:tcPr>
          <w:p w14:paraId="5B21CFA3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JWT 签名密钥</w:t>
            </w:r>
          </w:p>
        </w:tc>
        <w:tc>
          <w:tcPr>
            <w:tcW w:w="4139" w:type="dxa"/>
            <w:shd w:val="clear" w:color="auto" w:fill="F8FAFC"/>
            <w:vAlign w:val="center"/>
          </w:tcPr>
          <w:p w14:paraId="19A365A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生产必须使用高熵随机值并放入密钥管理系统</w:t>
            </w:r>
          </w:p>
        </w:tc>
      </w:tr>
      <w:tr w14:paraId="1FB42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0E150F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ACCESS_TOKEN_EXPIRE_MINUTES</w:t>
            </w:r>
          </w:p>
        </w:tc>
        <w:tc>
          <w:tcPr>
            <w:tcW w:w="2835" w:type="dxa"/>
            <w:vAlign w:val="center"/>
          </w:tcPr>
          <w:p w14:paraId="0367BA48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令牌有效期</w:t>
            </w:r>
          </w:p>
        </w:tc>
        <w:tc>
          <w:tcPr>
            <w:tcW w:w="4139" w:type="dxa"/>
            <w:vAlign w:val="center"/>
          </w:tcPr>
          <w:p w14:paraId="553C1B73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仓库示例 1440 分钟；敏感系统应缩短并支持刷新</w:t>
            </w:r>
          </w:p>
        </w:tc>
      </w:tr>
      <w:tr w14:paraId="08B95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8FAFC"/>
            <w:vAlign w:val="center"/>
          </w:tcPr>
          <w:p w14:paraId="3B44C36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LLM_API_KEY</w:t>
            </w:r>
          </w:p>
        </w:tc>
        <w:tc>
          <w:tcPr>
            <w:tcW w:w="2835" w:type="dxa"/>
            <w:shd w:val="clear" w:color="auto" w:fill="F8FAFC"/>
            <w:vAlign w:val="center"/>
          </w:tcPr>
          <w:p w14:paraId="7FFEE3C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是否启用真实模型</w:t>
            </w:r>
          </w:p>
        </w:tc>
        <w:tc>
          <w:tcPr>
            <w:tcW w:w="4139" w:type="dxa"/>
            <w:shd w:val="clear" w:color="auto" w:fill="F8FAFC"/>
            <w:vAlign w:val="center"/>
          </w:tcPr>
          <w:p w14:paraId="360B3D80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为空自动启用 Mock，不应提交真实 Key</w:t>
            </w:r>
          </w:p>
        </w:tc>
      </w:tr>
      <w:tr w14:paraId="7893F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F842AD5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LLM_BASE_URL</w:t>
            </w:r>
          </w:p>
        </w:tc>
        <w:tc>
          <w:tcPr>
            <w:tcW w:w="2835" w:type="dxa"/>
            <w:vAlign w:val="center"/>
          </w:tcPr>
          <w:p w14:paraId="4BE4D401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OpenAI 兼容端点</w:t>
            </w:r>
          </w:p>
        </w:tc>
        <w:tc>
          <w:tcPr>
            <w:tcW w:w="4139" w:type="dxa"/>
            <w:vAlign w:val="center"/>
          </w:tcPr>
          <w:p w14:paraId="0AA64FC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可接 OpenAI、DeepSeek 或企业网关</w:t>
            </w:r>
          </w:p>
        </w:tc>
      </w:tr>
      <w:tr w14:paraId="25695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8FAFC"/>
            <w:vAlign w:val="center"/>
          </w:tcPr>
          <w:p w14:paraId="6090B140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LLM_MODEL</w:t>
            </w:r>
          </w:p>
        </w:tc>
        <w:tc>
          <w:tcPr>
            <w:tcW w:w="2835" w:type="dxa"/>
            <w:shd w:val="clear" w:color="auto" w:fill="F8FAFC"/>
            <w:vAlign w:val="center"/>
          </w:tcPr>
          <w:p w14:paraId="011E672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模型名</w:t>
            </w:r>
          </w:p>
        </w:tc>
        <w:tc>
          <w:tcPr>
            <w:tcW w:w="4139" w:type="dxa"/>
            <w:shd w:val="clear" w:color="auto" w:fill="F8FAFC"/>
            <w:vAlign w:val="center"/>
          </w:tcPr>
          <w:p w14:paraId="45427AE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按端点支持配置</w:t>
            </w:r>
          </w:p>
        </w:tc>
      </w:tr>
      <w:tr w14:paraId="6D394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4EDB178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MAX_UPLOAD_SIZE</w:t>
            </w:r>
          </w:p>
        </w:tc>
        <w:tc>
          <w:tcPr>
            <w:tcW w:w="2835" w:type="dxa"/>
            <w:vAlign w:val="center"/>
          </w:tcPr>
          <w:p w14:paraId="4B8B081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上传体积上限</w:t>
            </w:r>
          </w:p>
        </w:tc>
        <w:tc>
          <w:tcPr>
            <w:tcW w:w="4139" w:type="dxa"/>
            <w:vAlign w:val="center"/>
          </w:tcPr>
          <w:p w14:paraId="6ECC00B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示例 10 MB；服务端和反向代理需一致</w:t>
            </w:r>
          </w:p>
        </w:tc>
      </w:tr>
      <w:tr w14:paraId="6FDF7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8FAFC"/>
            <w:vAlign w:val="center"/>
          </w:tcPr>
          <w:p w14:paraId="7B534A7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CORS_ORIGINS</w:t>
            </w:r>
          </w:p>
        </w:tc>
        <w:tc>
          <w:tcPr>
            <w:tcW w:w="2835" w:type="dxa"/>
            <w:shd w:val="clear" w:color="auto" w:fill="F8FAFC"/>
            <w:vAlign w:val="center"/>
          </w:tcPr>
          <w:p w14:paraId="681D32D0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允许前端来源</w:t>
            </w:r>
          </w:p>
        </w:tc>
        <w:tc>
          <w:tcPr>
            <w:tcW w:w="4139" w:type="dxa"/>
            <w:shd w:val="clear" w:color="auto" w:fill="F8FAFC"/>
            <w:vAlign w:val="center"/>
          </w:tcPr>
          <w:p w14:paraId="63BE17E5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开发 localhost:5173；生产精确白名单</w:t>
            </w:r>
          </w:p>
        </w:tc>
      </w:tr>
    </w:tbl>
    <w:p w14:paraId="3499EAB6">
      <w:pPr>
        <w:spacing w:after="0"/>
      </w:pPr>
    </w:p>
    <w:p w14:paraId="433DACA5">
      <w:pPr>
        <w:spacing w:before="80" w:after="40"/>
      </w:pPr>
      <w:r>
        <w:rPr>
          <w:rFonts w:ascii="Times New Roman" w:hAnsi="Times New Roman" w:eastAsia="黑体"/>
          <w:b/>
          <w:i w:val="0"/>
          <w:color w:val="1F4E79"/>
          <w:sz w:val="19"/>
        </w:rPr>
        <w:t>代码 4-7  本地启动命令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1"/>
      </w:tblGrid>
      <w:tr w14:paraId="69B48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1" w:type="dxa"/>
            <w:shd w:val="clear" w:color="auto" w:fill="F3F6F9"/>
          </w:tcPr>
          <w:p w14:paraId="060B75E1">
            <w:pPr>
              <w:keepLines/>
              <w:widowControl/>
              <w:spacing w:after="0" w:line="240" w:lineRule="auto"/>
            </w:pPr>
            <w:r>
              <w:rPr>
                <w:rFonts w:ascii="DejaVu Sans Mono" w:hAnsi="DejaVu Sans Mono" w:eastAsia="Noto Sans Mono CJK SC"/>
                <w:sz w:val="16"/>
              </w:rPr>
              <w:t># 后端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>cp .env.example .env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>python init_db.py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>python seed_data.py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>uvicorn app.main:app --reload --port 8000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># 前端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>npm install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>npm run dev</w:t>
            </w:r>
          </w:p>
        </w:tc>
      </w:tr>
    </w:tbl>
    <w:p w14:paraId="74F1EA86">
      <w:pPr>
        <w:spacing w:after="0"/>
      </w:pPr>
    </w:p>
    <w:p w14:paraId="120D2F49">
      <w:pPr>
        <w:pStyle w:val="4"/>
        <w:keepNext/>
        <w:spacing w:before="200" w:after="100"/>
      </w:pPr>
      <w:r>
        <w:t>4.9 AI IDE 使用过程证据</w:t>
      </w:r>
    </w:p>
    <w:p w14:paraId="158CCC7E">
      <w:pPr>
        <w:spacing w:before="80" w:after="40"/>
        <w:jc w:val="center"/>
      </w:pPr>
      <w:r>
        <w:drawing>
          <wp:inline distT="0" distB="0" distL="114300" distR="114300">
            <wp:extent cx="5864860" cy="2933700"/>
            <wp:effectExtent l="0" t="0" r="2540" b="762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486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2B476">
      <w:pPr>
        <w:pStyle w:val="3"/>
        <w:keepNext/>
        <w:pageBreakBefore/>
        <w:spacing w:before="0" w:after="100"/>
      </w:pPr>
      <w:r>
        <w:t>五、测试与评估</w:t>
      </w:r>
    </w:p>
    <w:p w14:paraId="6ADBE5B7">
      <w:pPr>
        <w:pStyle w:val="4"/>
        <w:keepNext/>
        <w:spacing w:before="200" w:after="100"/>
      </w:pPr>
      <w:r>
        <w:t>5.1 测试说明与证据边界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1"/>
      </w:tblGrid>
      <w:tr w14:paraId="3E58F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1" w:type="dxa"/>
            <w:shd w:val="clear" w:color="auto" w:fill="D9EAF7"/>
          </w:tcPr>
          <w:p w14:paraId="5E2454DC">
            <w:pPr>
              <w:keepLines/>
              <w:widowControl/>
              <w:spacing w:after="0" w:line="300" w:lineRule="auto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9"/>
              </w:rPr>
              <w:t>评估口径：</w:t>
            </w:r>
            <w:r>
              <w:rPr>
                <w:rFonts w:ascii="Times New Roman" w:hAnsi="Times New Roman" w:eastAsia="宋体"/>
                <w:b w:val="0"/>
                <w:i w:val="0"/>
                <w:color w:val="1F4E79"/>
                <w:sz w:val="19"/>
              </w:rPr>
              <w:t>以下“源码级结果”来自代码静态审查、输入约束和规则分支推演；未获得本机运行日志的项目标为“待运行确认”。报告不将静态推演伪装成真实压测或端到端运行结果。</w:t>
            </w:r>
          </w:p>
        </w:tc>
      </w:tr>
    </w:tbl>
    <w:p w14:paraId="5B5A4B7F">
      <w:pPr>
        <w:spacing w:after="0"/>
      </w:pPr>
    </w:p>
    <w:p w14:paraId="1E944270">
      <w:pPr>
        <w:spacing w:before="0" w:after="8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测试分为四层：API/Schema 输入边界、Agent 节点行为、审批业务状态机、安全与异常恢复。最终提交时应在本机运行后补充 pytest 或接口测试截图、浏览器 Network 截图和完整 Demo 录屏。</w:t>
      </w:r>
    </w:p>
    <w:p w14:paraId="73CE3453">
      <w:pPr>
        <w:pStyle w:val="4"/>
        <w:keepNext/>
        <w:spacing w:before="200" w:after="100"/>
      </w:pPr>
      <w:r>
        <w:t>5.2 功能测试用例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1871"/>
        <w:gridCol w:w="2324"/>
        <w:gridCol w:w="3005"/>
        <w:gridCol w:w="1361"/>
      </w:tblGrid>
      <w:tr w14:paraId="50272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94" w:type="dxa"/>
            <w:shd w:val="clear" w:color="auto" w:fill="D9EAF7"/>
            <w:vAlign w:val="center"/>
          </w:tcPr>
          <w:p w14:paraId="1518FA0E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7"/>
              </w:rPr>
              <w:t>编号</w:t>
            </w:r>
          </w:p>
        </w:tc>
        <w:tc>
          <w:tcPr>
            <w:tcW w:w="1871" w:type="dxa"/>
            <w:shd w:val="clear" w:color="auto" w:fill="D9EAF7"/>
            <w:vAlign w:val="center"/>
          </w:tcPr>
          <w:p w14:paraId="78BDC0D6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7"/>
              </w:rPr>
              <w:t>场景</w:t>
            </w:r>
          </w:p>
        </w:tc>
        <w:tc>
          <w:tcPr>
            <w:tcW w:w="2324" w:type="dxa"/>
            <w:shd w:val="clear" w:color="auto" w:fill="D9EAF7"/>
            <w:vAlign w:val="center"/>
          </w:tcPr>
          <w:p w14:paraId="08F9E91F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7"/>
              </w:rPr>
              <w:t>输入/前置</w:t>
            </w:r>
          </w:p>
        </w:tc>
        <w:tc>
          <w:tcPr>
            <w:tcW w:w="3005" w:type="dxa"/>
            <w:shd w:val="clear" w:color="auto" w:fill="D9EAF7"/>
            <w:vAlign w:val="center"/>
          </w:tcPr>
          <w:p w14:paraId="3438221E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7"/>
              </w:rPr>
              <w:t>预期结果</w:t>
            </w:r>
          </w:p>
        </w:tc>
        <w:tc>
          <w:tcPr>
            <w:tcW w:w="1361" w:type="dxa"/>
            <w:shd w:val="clear" w:color="auto" w:fill="D9EAF7"/>
            <w:vAlign w:val="center"/>
          </w:tcPr>
          <w:p w14:paraId="6394AD26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7"/>
              </w:rPr>
              <w:t>当前判定</w:t>
            </w:r>
          </w:p>
        </w:tc>
      </w:tr>
      <w:tr w14:paraId="0F76B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0A1BC39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FT-01</w:t>
            </w:r>
          </w:p>
        </w:tc>
        <w:tc>
          <w:tcPr>
            <w:tcW w:w="1871" w:type="dxa"/>
            <w:vAlign w:val="center"/>
          </w:tcPr>
          <w:p w14:paraId="3D5F0C9D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正确账号登录</w:t>
            </w:r>
          </w:p>
        </w:tc>
        <w:tc>
          <w:tcPr>
            <w:tcW w:w="2324" w:type="dxa"/>
            <w:vAlign w:val="center"/>
          </w:tcPr>
          <w:p w14:paraId="0FA6D628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zhangsan/123456</w:t>
            </w:r>
          </w:p>
        </w:tc>
        <w:tc>
          <w:tcPr>
            <w:tcW w:w="3005" w:type="dxa"/>
            <w:vAlign w:val="center"/>
          </w:tcPr>
          <w:p w14:paraId="7474CC5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200，返回 access_token 与 user</w:t>
            </w:r>
          </w:p>
        </w:tc>
        <w:tc>
          <w:tcPr>
            <w:tcW w:w="1361" w:type="dxa"/>
            <w:vAlign w:val="center"/>
          </w:tcPr>
          <w:p w14:paraId="74CBEFD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源码路径明确；待运行确认</w:t>
            </w:r>
          </w:p>
        </w:tc>
      </w:tr>
      <w:tr w14:paraId="07245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shd w:val="clear" w:color="auto" w:fill="F8FAFC"/>
            <w:vAlign w:val="center"/>
          </w:tcPr>
          <w:p w14:paraId="2EADF7D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FT-02</w:t>
            </w:r>
          </w:p>
        </w:tc>
        <w:tc>
          <w:tcPr>
            <w:tcW w:w="1871" w:type="dxa"/>
            <w:shd w:val="clear" w:color="auto" w:fill="F8FAFC"/>
            <w:vAlign w:val="center"/>
          </w:tcPr>
          <w:p w14:paraId="74CFE9C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错误密码登录</w:t>
            </w:r>
          </w:p>
        </w:tc>
        <w:tc>
          <w:tcPr>
            <w:tcW w:w="2324" w:type="dxa"/>
            <w:shd w:val="clear" w:color="auto" w:fill="F8FAFC"/>
            <w:vAlign w:val="center"/>
          </w:tcPr>
          <w:p w14:paraId="25D7ACF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错误密码</w:t>
            </w:r>
          </w:p>
        </w:tc>
        <w:tc>
          <w:tcPr>
            <w:tcW w:w="3005" w:type="dxa"/>
            <w:shd w:val="clear" w:color="auto" w:fill="F8FAFC"/>
            <w:vAlign w:val="center"/>
          </w:tcPr>
          <w:p w14:paraId="073C16A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401，用户名或密码错误</w:t>
            </w:r>
          </w:p>
        </w:tc>
        <w:tc>
          <w:tcPr>
            <w:tcW w:w="1361" w:type="dxa"/>
            <w:shd w:val="clear" w:color="auto" w:fill="F8FAFC"/>
            <w:vAlign w:val="center"/>
          </w:tcPr>
          <w:p w14:paraId="5C0DE378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源码级通过</w:t>
            </w:r>
          </w:p>
        </w:tc>
      </w:tr>
      <w:tr w14:paraId="04F0D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0E2A9389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FT-03</w:t>
            </w:r>
          </w:p>
        </w:tc>
        <w:tc>
          <w:tcPr>
            <w:tcW w:w="1871" w:type="dxa"/>
            <w:vAlign w:val="center"/>
          </w:tcPr>
          <w:p w14:paraId="562FD1B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空 AI 输入</w:t>
            </w:r>
          </w:p>
        </w:tc>
        <w:tc>
          <w:tcPr>
            <w:tcW w:w="2324" w:type="dxa"/>
            <w:vAlign w:val="center"/>
          </w:tcPr>
          <w:p w14:paraId="5C2A8C9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text="   "</w:t>
            </w:r>
          </w:p>
        </w:tc>
        <w:tc>
          <w:tcPr>
            <w:tcW w:w="3005" w:type="dxa"/>
            <w:vAlign w:val="center"/>
          </w:tcPr>
          <w:p w14:paraId="088E8C2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Pydantic 校验失败</w:t>
            </w:r>
          </w:p>
        </w:tc>
        <w:tc>
          <w:tcPr>
            <w:tcW w:w="1361" w:type="dxa"/>
            <w:vAlign w:val="center"/>
          </w:tcPr>
          <w:p w14:paraId="6F15760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源码级通过</w:t>
            </w:r>
          </w:p>
        </w:tc>
      </w:tr>
      <w:tr w14:paraId="17694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shd w:val="clear" w:color="auto" w:fill="F8FAFC"/>
            <w:vAlign w:val="center"/>
          </w:tcPr>
          <w:p w14:paraId="02875F88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FT-04</w:t>
            </w:r>
          </w:p>
        </w:tc>
        <w:tc>
          <w:tcPr>
            <w:tcW w:w="1871" w:type="dxa"/>
            <w:shd w:val="clear" w:color="auto" w:fill="F8FAFC"/>
            <w:vAlign w:val="center"/>
          </w:tcPr>
          <w:p w14:paraId="57B76EE1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超长 AI 输入</w:t>
            </w:r>
          </w:p>
        </w:tc>
        <w:tc>
          <w:tcPr>
            <w:tcW w:w="2324" w:type="dxa"/>
            <w:shd w:val="clear" w:color="auto" w:fill="F8FAFC"/>
            <w:vAlign w:val="center"/>
          </w:tcPr>
          <w:p w14:paraId="3827ED4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超过 2000 字</w:t>
            </w:r>
          </w:p>
        </w:tc>
        <w:tc>
          <w:tcPr>
            <w:tcW w:w="3005" w:type="dxa"/>
            <w:shd w:val="clear" w:color="auto" w:fill="F8FAFC"/>
            <w:vAlign w:val="center"/>
          </w:tcPr>
          <w:p w14:paraId="6785789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校验失败</w:t>
            </w:r>
          </w:p>
        </w:tc>
        <w:tc>
          <w:tcPr>
            <w:tcW w:w="1361" w:type="dxa"/>
            <w:shd w:val="clear" w:color="auto" w:fill="F8FAFC"/>
            <w:vAlign w:val="center"/>
          </w:tcPr>
          <w:p w14:paraId="27E407D1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源码级通过</w:t>
            </w:r>
          </w:p>
        </w:tc>
      </w:tr>
      <w:tr w14:paraId="5402A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59C3E6B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FT-05</w:t>
            </w:r>
          </w:p>
        </w:tc>
        <w:tc>
          <w:tcPr>
            <w:tcW w:w="1871" w:type="dxa"/>
            <w:vAlign w:val="center"/>
          </w:tcPr>
          <w:p w14:paraId="13CA6F6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请假分析</w:t>
            </w:r>
          </w:p>
        </w:tc>
        <w:tc>
          <w:tcPr>
            <w:tcW w:w="2324" w:type="dxa"/>
            <w:vAlign w:val="center"/>
          </w:tcPr>
          <w:p w14:paraId="5E3F8940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病假 3 天并说明交接人</w:t>
            </w:r>
          </w:p>
        </w:tc>
        <w:tc>
          <w:tcPr>
            <w:tcW w:w="3005" w:type="dxa"/>
            <w:vAlign w:val="center"/>
          </w:tcPr>
          <w:p w14:paraId="2E67A2B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识别 leave，生成字段/材料/路由</w:t>
            </w:r>
          </w:p>
        </w:tc>
        <w:tc>
          <w:tcPr>
            <w:tcW w:w="1361" w:type="dxa"/>
            <w:vAlign w:val="center"/>
          </w:tcPr>
          <w:p w14:paraId="79B7213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规则推演通过</w:t>
            </w:r>
          </w:p>
        </w:tc>
      </w:tr>
      <w:tr w14:paraId="7B3A7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shd w:val="clear" w:color="auto" w:fill="F8FAFC"/>
            <w:vAlign w:val="center"/>
          </w:tcPr>
          <w:p w14:paraId="139F8FB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FT-06</w:t>
            </w:r>
          </w:p>
        </w:tc>
        <w:tc>
          <w:tcPr>
            <w:tcW w:w="1871" w:type="dxa"/>
            <w:shd w:val="clear" w:color="auto" w:fill="F8FAFC"/>
            <w:vAlign w:val="center"/>
          </w:tcPr>
          <w:p w14:paraId="3C884331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报销分析</w:t>
            </w:r>
          </w:p>
        </w:tc>
        <w:tc>
          <w:tcPr>
            <w:tcW w:w="2324" w:type="dxa"/>
            <w:shd w:val="clear" w:color="auto" w:fill="F8FAFC"/>
            <w:vAlign w:val="center"/>
          </w:tcPr>
          <w:p w14:paraId="397CDED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差旅 3280 元</w:t>
            </w:r>
          </w:p>
        </w:tc>
        <w:tc>
          <w:tcPr>
            <w:tcW w:w="3005" w:type="dxa"/>
            <w:shd w:val="clear" w:color="auto" w:fill="F8FAFC"/>
            <w:vAlign w:val="center"/>
          </w:tcPr>
          <w:p w14:paraId="4A02821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识别 reimbursement，路由 manager→finance</w:t>
            </w:r>
          </w:p>
        </w:tc>
        <w:tc>
          <w:tcPr>
            <w:tcW w:w="1361" w:type="dxa"/>
            <w:shd w:val="clear" w:color="auto" w:fill="F8FAFC"/>
            <w:vAlign w:val="center"/>
          </w:tcPr>
          <w:p w14:paraId="42AFEEF0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规则推演通过</w:t>
            </w:r>
          </w:p>
        </w:tc>
      </w:tr>
      <w:tr w14:paraId="3CA29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4188DA6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FT-07</w:t>
            </w:r>
          </w:p>
        </w:tc>
        <w:tc>
          <w:tcPr>
            <w:tcW w:w="1871" w:type="dxa"/>
            <w:vAlign w:val="center"/>
          </w:tcPr>
          <w:p w14:paraId="6C401AE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采购分析</w:t>
            </w:r>
          </w:p>
        </w:tc>
        <w:tc>
          <w:tcPr>
            <w:tcW w:w="2324" w:type="dxa"/>
            <w:vAlign w:val="center"/>
          </w:tcPr>
          <w:p w14:paraId="176B69A8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购买 10 台设备，单价 800</w:t>
            </w:r>
          </w:p>
        </w:tc>
        <w:tc>
          <w:tcPr>
            <w:tcW w:w="3005" w:type="dxa"/>
            <w:vAlign w:val="center"/>
          </w:tcPr>
          <w:p w14:paraId="2C6A713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识别 purchase，总额 8000，多级审批</w:t>
            </w:r>
          </w:p>
        </w:tc>
        <w:tc>
          <w:tcPr>
            <w:tcW w:w="1361" w:type="dxa"/>
            <w:vAlign w:val="center"/>
          </w:tcPr>
          <w:p w14:paraId="7728F6F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规则推演通过</w:t>
            </w:r>
          </w:p>
        </w:tc>
      </w:tr>
      <w:tr w14:paraId="37D95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shd w:val="clear" w:color="auto" w:fill="F8FAFC"/>
            <w:vAlign w:val="center"/>
          </w:tcPr>
          <w:p w14:paraId="26D35A73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FT-08</w:t>
            </w:r>
          </w:p>
        </w:tc>
        <w:tc>
          <w:tcPr>
            <w:tcW w:w="1871" w:type="dxa"/>
            <w:shd w:val="clear" w:color="auto" w:fill="F8FAFC"/>
            <w:vAlign w:val="center"/>
          </w:tcPr>
          <w:p w14:paraId="469600B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创建空表单</w:t>
            </w:r>
          </w:p>
        </w:tc>
        <w:tc>
          <w:tcPr>
            <w:tcW w:w="2324" w:type="dxa"/>
            <w:shd w:val="clear" w:color="auto" w:fill="F8FAFC"/>
            <w:vAlign w:val="center"/>
          </w:tcPr>
          <w:p w14:paraId="2C9031E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form_data={} </w:t>
            </w:r>
          </w:p>
        </w:tc>
        <w:tc>
          <w:tcPr>
            <w:tcW w:w="3005" w:type="dxa"/>
            <w:shd w:val="clear" w:color="auto" w:fill="F8FAFC"/>
            <w:vAlign w:val="center"/>
          </w:tcPr>
          <w:p w14:paraId="190549C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拒绝，表单数据不能为空</w:t>
            </w:r>
          </w:p>
        </w:tc>
        <w:tc>
          <w:tcPr>
            <w:tcW w:w="1361" w:type="dxa"/>
            <w:shd w:val="clear" w:color="auto" w:fill="F8FAFC"/>
            <w:vAlign w:val="center"/>
          </w:tcPr>
          <w:p w14:paraId="2BDC941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源码级通过</w:t>
            </w:r>
          </w:p>
        </w:tc>
      </w:tr>
      <w:tr w14:paraId="202C7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6873AE2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FT-09</w:t>
            </w:r>
          </w:p>
        </w:tc>
        <w:tc>
          <w:tcPr>
            <w:tcW w:w="1871" w:type="dxa"/>
            <w:vAlign w:val="center"/>
          </w:tcPr>
          <w:p w14:paraId="75F16050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不支持流程</w:t>
            </w:r>
          </w:p>
        </w:tc>
        <w:tc>
          <w:tcPr>
            <w:tcW w:w="2324" w:type="dxa"/>
            <w:vAlign w:val="center"/>
          </w:tcPr>
          <w:p w14:paraId="28336EE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process_type=travel</w:t>
            </w:r>
          </w:p>
        </w:tc>
        <w:tc>
          <w:tcPr>
            <w:tcW w:w="3005" w:type="dxa"/>
            <w:vAlign w:val="center"/>
          </w:tcPr>
          <w:p w14:paraId="06C5FC4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拒绝，不支持的流程类型</w:t>
            </w:r>
          </w:p>
        </w:tc>
        <w:tc>
          <w:tcPr>
            <w:tcW w:w="1361" w:type="dxa"/>
            <w:vAlign w:val="center"/>
          </w:tcPr>
          <w:p w14:paraId="79361C7D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源码级通过</w:t>
            </w:r>
          </w:p>
        </w:tc>
      </w:tr>
      <w:tr w14:paraId="04B94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shd w:val="clear" w:color="auto" w:fill="F8FAFC"/>
            <w:vAlign w:val="center"/>
          </w:tcPr>
          <w:p w14:paraId="2CE1E4E3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FT-10</w:t>
            </w:r>
          </w:p>
        </w:tc>
        <w:tc>
          <w:tcPr>
            <w:tcW w:w="1871" w:type="dxa"/>
            <w:shd w:val="clear" w:color="auto" w:fill="F8FAFC"/>
            <w:vAlign w:val="center"/>
          </w:tcPr>
          <w:p w14:paraId="4FBB8593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我的申请分页</w:t>
            </w:r>
          </w:p>
        </w:tc>
        <w:tc>
          <w:tcPr>
            <w:tcW w:w="2324" w:type="dxa"/>
            <w:shd w:val="clear" w:color="auto" w:fill="F8FAFC"/>
            <w:vAlign w:val="center"/>
          </w:tcPr>
          <w:p w14:paraId="1C8E3AA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page=1,page_size=10</w:t>
            </w:r>
          </w:p>
        </w:tc>
        <w:tc>
          <w:tcPr>
            <w:tcW w:w="3005" w:type="dxa"/>
            <w:shd w:val="clear" w:color="auto" w:fill="F8FAFC"/>
            <w:vAlign w:val="center"/>
          </w:tcPr>
          <w:p w14:paraId="1BCB459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仅返回当前用户数据</w:t>
            </w:r>
          </w:p>
        </w:tc>
        <w:tc>
          <w:tcPr>
            <w:tcW w:w="1361" w:type="dxa"/>
            <w:shd w:val="clear" w:color="auto" w:fill="F8FAFC"/>
            <w:vAlign w:val="center"/>
          </w:tcPr>
          <w:p w14:paraId="0476B230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待运行/权限确认</w:t>
            </w:r>
          </w:p>
        </w:tc>
      </w:tr>
      <w:tr w14:paraId="6BE33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42591FFD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FT-11</w:t>
            </w:r>
          </w:p>
        </w:tc>
        <w:tc>
          <w:tcPr>
            <w:tcW w:w="1871" w:type="dxa"/>
            <w:vAlign w:val="center"/>
          </w:tcPr>
          <w:p w14:paraId="5AEA2391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审批意见为空</w:t>
            </w:r>
          </w:p>
        </w:tc>
        <w:tc>
          <w:tcPr>
            <w:tcW w:w="2324" w:type="dxa"/>
            <w:vAlign w:val="center"/>
          </w:tcPr>
          <w:p w14:paraId="34F5A2A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comment=" "</w:t>
            </w:r>
          </w:p>
        </w:tc>
        <w:tc>
          <w:tcPr>
            <w:tcW w:w="3005" w:type="dxa"/>
            <w:vAlign w:val="center"/>
          </w:tcPr>
          <w:p w14:paraId="23BFE69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校验失败</w:t>
            </w:r>
          </w:p>
        </w:tc>
        <w:tc>
          <w:tcPr>
            <w:tcW w:w="1361" w:type="dxa"/>
            <w:vAlign w:val="center"/>
          </w:tcPr>
          <w:p w14:paraId="2AC5F369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源码级通过</w:t>
            </w:r>
          </w:p>
        </w:tc>
      </w:tr>
      <w:tr w14:paraId="523A4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shd w:val="clear" w:color="auto" w:fill="F8FAFC"/>
            <w:vAlign w:val="center"/>
          </w:tcPr>
          <w:p w14:paraId="4926AEE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FT-12</w:t>
            </w:r>
          </w:p>
        </w:tc>
        <w:tc>
          <w:tcPr>
            <w:tcW w:w="1871" w:type="dxa"/>
            <w:shd w:val="clear" w:color="auto" w:fill="F8FAFC"/>
            <w:vAlign w:val="center"/>
          </w:tcPr>
          <w:p w14:paraId="68928F0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通过中间步骤</w:t>
            </w:r>
          </w:p>
        </w:tc>
        <w:tc>
          <w:tcPr>
            <w:tcW w:w="2324" w:type="dxa"/>
            <w:shd w:val="clear" w:color="auto" w:fill="F8FAFC"/>
            <w:vAlign w:val="center"/>
          </w:tcPr>
          <w:p w14:paraId="60FF873D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当前 pending 节点 approve</w:t>
            </w:r>
          </w:p>
        </w:tc>
        <w:tc>
          <w:tcPr>
            <w:tcW w:w="3005" w:type="dxa"/>
            <w:shd w:val="clear" w:color="auto" w:fill="F8FAFC"/>
            <w:vAlign w:val="center"/>
          </w:tcPr>
          <w:p w14:paraId="04133DB8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当前 approved，下一 waiting→pending</w:t>
            </w:r>
          </w:p>
        </w:tc>
        <w:tc>
          <w:tcPr>
            <w:tcW w:w="1361" w:type="dxa"/>
            <w:shd w:val="clear" w:color="auto" w:fill="F8FAFC"/>
            <w:vAlign w:val="center"/>
          </w:tcPr>
          <w:p w14:paraId="27E8E685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待运行确认</w:t>
            </w:r>
          </w:p>
        </w:tc>
      </w:tr>
      <w:tr w14:paraId="1E27C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5BF29CC1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FT-13</w:t>
            </w:r>
          </w:p>
        </w:tc>
        <w:tc>
          <w:tcPr>
            <w:tcW w:w="1871" w:type="dxa"/>
            <w:vAlign w:val="center"/>
          </w:tcPr>
          <w:p w14:paraId="38E5566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通过最后步骤</w:t>
            </w:r>
          </w:p>
        </w:tc>
        <w:tc>
          <w:tcPr>
            <w:tcW w:w="2324" w:type="dxa"/>
            <w:vAlign w:val="center"/>
          </w:tcPr>
          <w:p w14:paraId="3A4DF11D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末节点 approve</w:t>
            </w:r>
          </w:p>
        </w:tc>
        <w:tc>
          <w:tcPr>
            <w:tcW w:w="3005" w:type="dxa"/>
            <w:vAlign w:val="center"/>
          </w:tcPr>
          <w:p w14:paraId="4812D819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申请完成</w:t>
            </w:r>
          </w:p>
        </w:tc>
        <w:tc>
          <w:tcPr>
            <w:tcW w:w="1361" w:type="dxa"/>
            <w:vAlign w:val="center"/>
          </w:tcPr>
          <w:p w14:paraId="1AF23F65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待运行确认</w:t>
            </w:r>
          </w:p>
        </w:tc>
      </w:tr>
      <w:tr w14:paraId="28276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shd w:val="clear" w:color="auto" w:fill="F8FAFC"/>
            <w:vAlign w:val="center"/>
          </w:tcPr>
          <w:p w14:paraId="15B4437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FT-14</w:t>
            </w:r>
          </w:p>
        </w:tc>
        <w:tc>
          <w:tcPr>
            <w:tcW w:w="1871" w:type="dxa"/>
            <w:shd w:val="clear" w:color="auto" w:fill="F8FAFC"/>
            <w:vAlign w:val="center"/>
          </w:tcPr>
          <w:p w14:paraId="205D364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驳回申请</w:t>
            </w:r>
          </w:p>
        </w:tc>
        <w:tc>
          <w:tcPr>
            <w:tcW w:w="2324" w:type="dxa"/>
            <w:shd w:val="clear" w:color="auto" w:fill="F8FAFC"/>
            <w:vAlign w:val="center"/>
          </w:tcPr>
          <w:p w14:paraId="6B7E718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pending 节点 reject</w:t>
            </w:r>
          </w:p>
        </w:tc>
        <w:tc>
          <w:tcPr>
            <w:tcW w:w="3005" w:type="dxa"/>
            <w:shd w:val="clear" w:color="auto" w:fill="F8FAFC"/>
            <w:vAlign w:val="center"/>
          </w:tcPr>
          <w:p w14:paraId="0AB1B2C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申请 rejected，记录意见</w:t>
            </w:r>
          </w:p>
        </w:tc>
        <w:tc>
          <w:tcPr>
            <w:tcW w:w="1361" w:type="dxa"/>
            <w:shd w:val="clear" w:color="auto" w:fill="F8FAFC"/>
            <w:vAlign w:val="center"/>
          </w:tcPr>
          <w:p w14:paraId="2D20DC7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待运行确认</w:t>
            </w:r>
          </w:p>
        </w:tc>
      </w:tr>
      <w:tr w14:paraId="41C9F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4006F8E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FT-15</w:t>
            </w:r>
          </w:p>
        </w:tc>
        <w:tc>
          <w:tcPr>
            <w:tcW w:w="1871" w:type="dxa"/>
            <w:vAlign w:val="center"/>
          </w:tcPr>
          <w:p w14:paraId="2BEF5108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退回申请</w:t>
            </w:r>
          </w:p>
        </w:tc>
        <w:tc>
          <w:tcPr>
            <w:tcW w:w="2324" w:type="dxa"/>
            <w:vAlign w:val="center"/>
          </w:tcPr>
          <w:p w14:paraId="0C2F328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pending 节点 return</w:t>
            </w:r>
          </w:p>
        </w:tc>
        <w:tc>
          <w:tcPr>
            <w:tcW w:w="3005" w:type="dxa"/>
            <w:vAlign w:val="center"/>
          </w:tcPr>
          <w:p w14:paraId="5E7BEDC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申请 returned/可修改策略生效</w:t>
            </w:r>
          </w:p>
        </w:tc>
        <w:tc>
          <w:tcPr>
            <w:tcW w:w="1361" w:type="dxa"/>
            <w:vAlign w:val="center"/>
          </w:tcPr>
          <w:p w14:paraId="1C06B57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待运行确认</w:t>
            </w:r>
          </w:p>
        </w:tc>
      </w:tr>
      <w:tr w14:paraId="218C0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shd w:val="clear" w:color="auto" w:fill="F8FAFC"/>
            <w:vAlign w:val="center"/>
          </w:tcPr>
          <w:p w14:paraId="0595429D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FT-16</w:t>
            </w:r>
          </w:p>
        </w:tc>
        <w:tc>
          <w:tcPr>
            <w:tcW w:w="1871" w:type="dxa"/>
            <w:shd w:val="clear" w:color="auto" w:fill="F8FAFC"/>
            <w:vAlign w:val="center"/>
          </w:tcPr>
          <w:p w14:paraId="768F8BD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无 LLM Key</w:t>
            </w:r>
          </w:p>
        </w:tc>
        <w:tc>
          <w:tcPr>
            <w:tcW w:w="2324" w:type="dxa"/>
            <w:shd w:val="clear" w:color="auto" w:fill="F8FAFC"/>
            <w:vAlign w:val="center"/>
          </w:tcPr>
          <w:p w14:paraId="1F702740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LLM_API_KEY 为空</w:t>
            </w:r>
          </w:p>
        </w:tc>
        <w:tc>
          <w:tcPr>
            <w:tcW w:w="3005" w:type="dxa"/>
            <w:shd w:val="clear" w:color="auto" w:fill="F8FAFC"/>
            <w:vAlign w:val="center"/>
          </w:tcPr>
          <w:p w14:paraId="128CE0C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自动使用 Mock，返回完整结构</w:t>
            </w:r>
          </w:p>
        </w:tc>
        <w:tc>
          <w:tcPr>
            <w:tcW w:w="1361" w:type="dxa"/>
            <w:shd w:val="clear" w:color="auto" w:fill="F8FAFC"/>
            <w:vAlign w:val="center"/>
          </w:tcPr>
          <w:p w14:paraId="312DC250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源码级通过</w:t>
            </w:r>
          </w:p>
        </w:tc>
      </w:tr>
      <w:tr w14:paraId="7D16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691A870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FT-17</w:t>
            </w:r>
          </w:p>
        </w:tc>
        <w:tc>
          <w:tcPr>
            <w:tcW w:w="1871" w:type="dxa"/>
            <w:vAlign w:val="center"/>
          </w:tcPr>
          <w:p w14:paraId="17BB9163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LLM 返回非 JSON</w:t>
            </w:r>
          </w:p>
        </w:tc>
        <w:tc>
          <w:tcPr>
            <w:tcW w:w="2324" w:type="dxa"/>
            <w:vAlign w:val="center"/>
          </w:tcPr>
          <w:p w14:paraId="23358B95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模拟文本响应</w:t>
            </w:r>
          </w:p>
        </w:tc>
        <w:tc>
          <w:tcPr>
            <w:tcW w:w="3005" w:type="dxa"/>
            <w:vAlign w:val="center"/>
          </w:tcPr>
          <w:p w14:paraId="60ACBDD0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解析失败后回退 Mock</w:t>
            </w:r>
          </w:p>
        </w:tc>
        <w:tc>
          <w:tcPr>
            <w:tcW w:w="1361" w:type="dxa"/>
            <w:vAlign w:val="center"/>
          </w:tcPr>
          <w:p w14:paraId="6169461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源码级通过</w:t>
            </w:r>
          </w:p>
        </w:tc>
      </w:tr>
      <w:tr w14:paraId="6BB70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shd w:val="clear" w:color="auto" w:fill="F8FAFC"/>
            <w:vAlign w:val="center"/>
          </w:tcPr>
          <w:p w14:paraId="06E5B2B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FT-18</w:t>
            </w:r>
          </w:p>
        </w:tc>
        <w:tc>
          <w:tcPr>
            <w:tcW w:w="1871" w:type="dxa"/>
            <w:shd w:val="clear" w:color="auto" w:fill="F8FAFC"/>
            <w:vAlign w:val="center"/>
          </w:tcPr>
          <w:p w14:paraId="600A98C3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上传非法扩展名</w:t>
            </w:r>
          </w:p>
        </w:tc>
        <w:tc>
          <w:tcPr>
            <w:tcW w:w="2324" w:type="dxa"/>
            <w:shd w:val="clear" w:color="auto" w:fill="F8FAFC"/>
            <w:vAlign w:val="center"/>
          </w:tcPr>
          <w:p w14:paraId="46EAD7D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上传 .exe</w:t>
            </w:r>
          </w:p>
        </w:tc>
        <w:tc>
          <w:tcPr>
            <w:tcW w:w="3005" w:type="dxa"/>
            <w:shd w:val="clear" w:color="auto" w:fill="F8FAFC"/>
            <w:vAlign w:val="center"/>
          </w:tcPr>
          <w:p w14:paraId="69D99EF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拒绝</w:t>
            </w:r>
          </w:p>
        </w:tc>
        <w:tc>
          <w:tcPr>
            <w:tcW w:w="1361" w:type="dxa"/>
            <w:shd w:val="clear" w:color="auto" w:fill="F8FAFC"/>
            <w:vAlign w:val="center"/>
          </w:tcPr>
          <w:p w14:paraId="5FFD3F48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待运行确认</w:t>
            </w:r>
          </w:p>
        </w:tc>
      </w:tr>
      <w:tr w14:paraId="4B421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3833777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FT-19</w:t>
            </w:r>
          </w:p>
        </w:tc>
        <w:tc>
          <w:tcPr>
            <w:tcW w:w="1871" w:type="dxa"/>
            <w:vAlign w:val="center"/>
          </w:tcPr>
          <w:p w14:paraId="37A1E9D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401 处理</w:t>
            </w:r>
          </w:p>
        </w:tc>
        <w:tc>
          <w:tcPr>
            <w:tcW w:w="2324" w:type="dxa"/>
            <w:vAlign w:val="center"/>
          </w:tcPr>
          <w:p w14:paraId="5BF6E6E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token 失效</w:t>
            </w:r>
          </w:p>
        </w:tc>
        <w:tc>
          <w:tcPr>
            <w:tcW w:w="3005" w:type="dxa"/>
            <w:vAlign w:val="center"/>
          </w:tcPr>
          <w:p w14:paraId="71829E40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前端清 token 并回登录页</w:t>
            </w:r>
          </w:p>
        </w:tc>
        <w:tc>
          <w:tcPr>
            <w:tcW w:w="1361" w:type="dxa"/>
            <w:vAlign w:val="center"/>
          </w:tcPr>
          <w:p w14:paraId="514DB178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README/前端设计确认</w:t>
            </w:r>
          </w:p>
        </w:tc>
      </w:tr>
      <w:tr w14:paraId="289C4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shd w:val="clear" w:color="auto" w:fill="F8FAFC"/>
            <w:vAlign w:val="center"/>
          </w:tcPr>
          <w:p w14:paraId="7BFE23D0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FT-20</w:t>
            </w:r>
          </w:p>
        </w:tc>
        <w:tc>
          <w:tcPr>
            <w:tcW w:w="1871" w:type="dxa"/>
            <w:shd w:val="clear" w:color="auto" w:fill="F8FAFC"/>
            <w:vAlign w:val="center"/>
          </w:tcPr>
          <w:p w14:paraId="4B9E1E7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切换 MySQL</w:t>
            </w:r>
          </w:p>
        </w:tc>
        <w:tc>
          <w:tcPr>
            <w:tcW w:w="2324" w:type="dxa"/>
            <w:shd w:val="clear" w:color="auto" w:fill="F8FAFC"/>
            <w:vAlign w:val="center"/>
          </w:tcPr>
          <w:p w14:paraId="47AC05A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修改 DATABASE_URL</w:t>
            </w:r>
          </w:p>
        </w:tc>
        <w:tc>
          <w:tcPr>
            <w:tcW w:w="3005" w:type="dxa"/>
            <w:shd w:val="clear" w:color="auto" w:fill="F8FAFC"/>
            <w:vAlign w:val="center"/>
          </w:tcPr>
          <w:p w14:paraId="20D3141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初始化与种子数据成功</w:t>
            </w:r>
          </w:p>
        </w:tc>
        <w:tc>
          <w:tcPr>
            <w:tcW w:w="1361" w:type="dxa"/>
            <w:shd w:val="clear" w:color="auto" w:fill="F8FAFC"/>
            <w:vAlign w:val="center"/>
          </w:tcPr>
          <w:p w14:paraId="0CB6CC4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待环境确认</w:t>
            </w:r>
          </w:p>
        </w:tc>
      </w:tr>
    </w:tbl>
    <w:p w14:paraId="5BA2CDBF">
      <w:pPr>
        <w:spacing w:after="0"/>
      </w:pPr>
    </w:p>
    <w:p w14:paraId="65D139C4">
      <w:pPr>
        <w:pStyle w:val="4"/>
        <w:keepNext/>
        <w:spacing w:before="200" w:after="100"/>
      </w:pPr>
      <w:r>
        <w:t>5.3 Agent 行为 Benchmark</w:t>
      </w:r>
    </w:p>
    <w:p w14:paraId="04760AA7">
      <w:pPr>
        <w:spacing w:before="0" w:after="8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Benchmark 重点不是只看“模型回答得像不像”，而是评估结构化正确性和业务可用性。建议指标：Intent Accuracy、Field Precision/Recall、Missing-field Recall、Route Exact Match、Material Rule Accuracy、JSON Valid Rate、Fallback Success Rate、平均延迟。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3"/>
        <w:gridCol w:w="2562"/>
        <w:gridCol w:w="1318"/>
        <w:gridCol w:w="3842"/>
        <w:gridCol w:w="1042"/>
      </w:tblGrid>
      <w:tr w14:paraId="6209A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794" w:type="dxa"/>
            <w:shd w:val="clear" w:color="auto" w:fill="D9EAF7"/>
            <w:vAlign w:val="center"/>
          </w:tcPr>
          <w:p w14:paraId="511E1A38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7"/>
              </w:rPr>
              <w:t>编号</w:t>
            </w:r>
          </w:p>
        </w:tc>
        <w:tc>
          <w:tcPr>
            <w:tcW w:w="3572" w:type="dxa"/>
            <w:shd w:val="clear" w:color="auto" w:fill="D9EAF7"/>
            <w:vAlign w:val="center"/>
          </w:tcPr>
          <w:p w14:paraId="73669D0F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7"/>
              </w:rPr>
              <w:t>自然语言样本</w:t>
            </w:r>
          </w:p>
        </w:tc>
        <w:tc>
          <w:tcPr>
            <w:tcW w:w="1361" w:type="dxa"/>
            <w:shd w:val="clear" w:color="auto" w:fill="D9EAF7"/>
            <w:vAlign w:val="center"/>
          </w:tcPr>
          <w:p w14:paraId="30EC5798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7"/>
              </w:rPr>
              <w:t>预期类型</w:t>
            </w:r>
          </w:p>
        </w:tc>
        <w:tc>
          <w:tcPr>
            <w:tcW w:w="2721" w:type="dxa"/>
            <w:shd w:val="clear" w:color="auto" w:fill="D9EAF7"/>
            <w:vAlign w:val="center"/>
          </w:tcPr>
          <w:p w14:paraId="27163AE6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7"/>
              </w:rPr>
              <w:t>预期路由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4A173335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7"/>
              </w:rPr>
              <w:t>重点检查</w:t>
            </w:r>
          </w:p>
        </w:tc>
      </w:tr>
      <w:tr w14:paraId="1C1D0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723137C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AT-01</w:t>
            </w:r>
          </w:p>
        </w:tc>
        <w:tc>
          <w:tcPr>
            <w:tcW w:w="3572" w:type="dxa"/>
            <w:vAlign w:val="center"/>
          </w:tcPr>
          <w:p w14:paraId="2D44D8C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我明天家里有事，请一天事假</w:t>
            </w:r>
          </w:p>
        </w:tc>
        <w:tc>
          <w:tcPr>
            <w:tcW w:w="1361" w:type="dxa"/>
            <w:vAlign w:val="center"/>
          </w:tcPr>
          <w:p w14:paraId="4985A5B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leave</w:t>
            </w:r>
          </w:p>
        </w:tc>
        <w:tc>
          <w:tcPr>
            <w:tcW w:w="2721" w:type="dxa"/>
            <w:vAlign w:val="center"/>
          </w:tcPr>
          <w:p w14:paraId="591E6FD9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manager</w:t>
            </w:r>
          </w:p>
        </w:tc>
        <w:tc>
          <w:tcPr>
            <w:tcW w:w="1247" w:type="dxa"/>
            <w:vAlign w:val="center"/>
          </w:tcPr>
          <w:p w14:paraId="7DDC744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意图与天数</w:t>
            </w:r>
          </w:p>
        </w:tc>
      </w:tr>
      <w:tr w14:paraId="39B78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shd w:val="clear" w:color="auto" w:fill="F8FAFC"/>
            <w:vAlign w:val="center"/>
          </w:tcPr>
          <w:p w14:paraId="53939F9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AT-02</w:t>
            </w:r>
          </w:p>
        </w:tc>
        <w:tc>
          <w:tcPr>
            <w:tcW w:w="3572" w:type="dxa"/>
            <w:shd w:val="clear" w:color="auto" w:fill="F8FAFC"/>
            <w:vAlign w:val="center"/>
          </w:tcPr>
          <w:p w14:paraId="31C95441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下周住院，想请病假四天</w:t>
            </w:r>
          </w:p>
        </w:tc>
        <w:tc>
          <w:tcPr>
            <w:tcW w:w="1361" w:type="dxa"/>
            <w:shd w:val="clear" w:color="auto" w:fill="F8FAFC"/>
            <w:vAlign w:val="center"/>
          </w:tcPr>
          <w:p w14:paraId="75973A3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leave</w:t>
            </w:r>
          </w:p>
        </w:tc>
        <w:tc>
          <w:tcPr>
            <w:tcW w:w="2721" w:type="dxa"/>
            <w:shd w:val="clear" w:color="auto" w:fill="F8FAFC"/>
            <w:vAlign w:val="center"/>
          </w:tcPr>
          <w:p w14:paraId="69B8516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manager→department_head→hr</w:t>
            </w:r>
          </w:p>
        </w:tc>
        <w:tc>
          <w:tcPr>
            <w:tcW w:w="1247" w:type="dxa"/>
            <w:shd w:val="clear" w:color="auto" w:fill="F8FAFC"/>
            <w:vAlign w:val="center"/>
          </w:tcPr>
          <w:p w14:paraId="379854B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长假+病假证明</w:t>
            </w:r>
          </w:p>
        </w:tc>
      </w:tr>
      <w:tr w14:paraId="70BEF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188B5453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AT-03</w:t>
            </w:r>
          </w:p>
        </w:tc>
        <w:tc>
          <w:tcPr>
            <w:tcW w:w="3572" w:type="dxa"/>
            <w:vAlign w:val="center"/>
          </w:tcPr>
          <w:p w14:paraId="554BFC7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昨天打车 86 元，报销客户拜访交通费</w:t>
            </w:r>
          </w:p>
        </w:tc>
        <w:tc>
          <w:tcPr>
            <w:tcW w:w="1361" w:type="dxa"/>
            <w:vAlign w:val="center"/>
          </w:tcPr>
          <w:p w14:paraId="3EF72AB9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reimbursement</w:t>
            </w:r>
          </w:p>
        </w:tc>
        <w:tc>
          <w:tcPr>
            <w:tcW w:w="2721" w:type="dxa"/>
            <w:vAlign w:val="center"/>
          </w:tcPr>
          <w:p w14:paraId="3040F46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manager</w:t>
            </w:r>
          </w:p>
        </w:tc>
        <w:tc>
          <w:tcPr>
            <w:tcW w:w="1247" w:type="dxa"/>
            <w:vAlign w:val="center"/>
          </w:tcPr>
          <w:p w14:paraId="573298E8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金额/日期/原因</w:t>
            </w:r>
          </w:p>
        </w:tc>
      </w:tr>
      <w:tr w14:paraId="5AB78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shd w:val="clear" w:color="auto" w:fill="F8FAFC"/>
            <w:vAlign w:val="center"/>
          </w:tcPr>
          <w:p w14:paraId="6248FF6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AT-04</w:t>
            </w:r>
          </w:p>
        </w:tc>
        <w:tc>
          <w:tcPr>
            <w:tcW w:w="3572" w:type="dxa"/>
            <w:shd w:val="clear" w:color="auto" w:fill="F8FAFC"/>
            <w:vAlign w:val="center"/>
          </w:tcPr>
          <w:p w14:paraId="2FC6A7B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参加会议差旅花了 3280 元，有发票</w:t>
            </w:r>
          </w:p>
        </w:tc>
        <w:tc>
          <w:tcPr>
            <w:tcW w:w="1361" w:type="dxa"/>
            <w:shd w:val="clear" w:color="auto" w:fill="F8FAFC"/>
            <w:vAlign w:val="center"/>
          </w:tcPr>
          <w:p w14:paraId="53E8315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reimbursement</w:t>
            </w:r>
          </w:p>
        </w:tc>
        <w:tc>
          <w:tcPr>
            <w:tcW w:w="2721" w:type="dxa"/>
            <w:shd w:val="clear" w:color="auto" w:fill="F8FAFC"/>
            <w:vAlign w:val="center"/>
          </w:tcPr>
          <w:p w14:paraId="4EDD142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manager→finance</w:t>
            </w:r>
          </w:p>
        </w:tc>
        <w:tc>
          <w:tcPr>
            <w:tcW w:w="1247" w:type="dxa"/>
            <w:shd w:val="clear" w:color="auto" w:fill="F8FAFC"/>
            <w:vAlign w:val="center"/>
          </w:tcPr>
          <w:p w14:paraId="2364DE7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中额报销</w:t>
            </w:r>
          </w:p>
        </w:tc>
      </w:tr>
      <w:tr w14:paraId="74476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272E1ECD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AT-05</w:t>
            </w:r>
          </w:p>
        </w:tc>
        <w:tc>
          <w:tcPr>
            <w:tcW w:w="3572" w:type="dxa"/>
            <w:vAlign w:val="center"/>
          </w:tcPr>
          <w:p w14:paraId="665C9C65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设备维修报销 8000 元</w:t>
            </w:r>
          </w:p>
        </w:tc>
        <w:tc>
          <w:tcPr>
            <w:tcW w:w="1361" w:type="dxa"/>
            <w:vAlign w:val="center"/>
          </w:tcPr>
          <w:p w14:paraId="1EDA8F1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reimbursement</w:t>
            </w:r>
          </w:p>
        </w:tc>
        <w:tc>
          <w:tcPr>
            <w:tcW w:w="2721" w:type="dxa"/>
            <w:vAlign w:val="center"/>
          </w:tcPr>
          <w:p w14:paraId="5342D165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manager→department_head→finance</w:t>
            </w:r>
          </w:p>
        </w:tc>
        <w:tc>
          <w:tcPr>
            <w:tcW w:w="1247" w:type="dxa"/>
            <w:vAlign w:val="center"/>
          </w:tcPr>
          <w:p w14:paraId="7984E37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高额报销</w:t>
            </w:r>
          </w:p>
        </w:tc>
      </w:tr>
      <w:tr w14:paraId="3F818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shd w:val="clear" w:color="auto" w:fill="F8FAFC"/>
            <w:vAlign w:val="center"/>
          </w:tcPr>
          <w:p w14:paraId="355F80D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AT-06</w:t>
            </w:r>
          </w:p>
        </w:tc>
        <w:tc>
          <w:tcPr>
            <w:tcW w:w="3572" w:type="dxa"/>
            <w:shd w:val="clear" w:color="auto" w:fill="F8FAFC"/>
            <w:vAlign w:val="center"/>
          </w:tcPr>
          <w:p w14:paraId="0D785C28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买 2 个键盘，每个 399 元</w:t>
            </w:r>
          </w:p>
        </w:tc>
        <w:tc>
          <w:tcPr>
            <w:tcW w:w="1361" w:type="dxa"/>
            <w:shd w:val="clear" w:color="auto" w:fill="F8FAFC"/>
            <w:vAlign w:val="center"/>
          </w:tcPr>
          <w:p w14:paraId="5C4203D1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purchase</w:t>
            </w:r>
          </w:p>
        </w:tc>
        <w:tc>
          <w:tcPr>
            <w:tcW w:w="2721" w:type="dxa"/>
            <w:shd w:val="clear" w:color="auto" w:fill="F8FAFC"/>
            <w:vAlign w:val="center"/>
          </w:tcPr>
          <w:p w14:paraId="6A0B456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manager</w:t>
            </w:r>
          </w:p>
        </w:tc>
        <w:tc>
          <w:tcPr>
            <w:tcW w:w="1247" w:type="dxa"/>
            <w:shd w:val="clear" w:color="auto" w:fill="F8FAFC"/>
            <w:vAlign w:val="center"/>
          </w:tcPr>
          <w:p w14:paraId="0F86D75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数量×单价</w:t>
            </w:r>
          </w:p>
        </w:tc>
      </w:tr>
      <w:tr w14:paraId="7414D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233C3EE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AT-07</w:t>
            </w:r>
          </w:p>
        </w:tc>
        <w:tc>
          <w:tcPr>
            <w:tcW w:w="3572" w:type="dxa"/>
            <w:vAlign w:val="center"/>
          </w:tcPr>
          <w:p w14:paraId="238FA195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采购 5 台显示器，单价 900 元</w:t>
            </w:r>
          </w:p>
        </w:tc>
        <w:tc>
          <w:tcPr>
            <w:tcW w:w="1361" w:type="dxa"/>
            <w:vAlign w:val="center"/>
          </w:tcPr>
          <w:p w14:paraId="26A084A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purchase</w:t>
            </w:r>
          </w:p>
        </w:tc>
        <w:tc>
          <w:tcPr>
            <w:tcW w:w="2721" w:type="dxa"/>
            <w:vAlign w:val="center"/>
          </w:tcPr>
          <w:p w14:paraId="7C3C407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manager→procurement</w:t>
            </w:r>
          </w:p>
        </w:tc>
        <w:tc>
          <w:tcPr>
            <w:tcW w:w="1247" w:type="dxa"/>
            <w:vAlign w:val="center"/>
          </w:tcPr>
          <w:p w14:paraId="587733B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总额4500+报价单</w:t>
            </w:r>
          </w:p>
        </w:tc>
      </w:tr>
      <w:tr w14:paraId="63C3E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shd w:val="clear" w:color="auto" w:fill="F8FAFC"/>
            <w:vAlign w:val="center"/>
          </w:tcPr>
          <w:p w14:paraId="796860B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AT-08</w:t>
            </w:r>
          </w:p>
        </w:tc>
        <w:tc>
          <w:tcPr>
            <w:tcW w:w="3572" w:type="dxa"/>
            <w:shd w:val="clear" w:color="auto" w:fill="F8FAFC"/>
            <w:vAlign w:val="center"/>
          </w:tcPr>
          <w:p w14:paraId="789C9B4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采购服务器预算 25000 元</w:t>
            </w:r>
          </w:p>
        </w:tc>
        <w:tc>
          <w:tcPr>
            <w:tcW w:w="1361" w:type="dxa"/>
            <w:shd w:val="clear" w:color="auto" w:fill="F8FAFC"/>
            <w:vAlign w:val="center"/>
          </w:tcPr>
          <w:p w14:paraId="26D572A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purchase</w:t>
            </w:r>
          </w:p>
        </w:tc>
        <w:tc>
          <w:tcPr>
            <w:tcW w:w="2721" w:type="dxa"/>
            <w:shd w:val="clear" w:color="auto" w:fill="F8FAFC"/>
            <w:vAlign w:val="center"/>
          </w:tcPr>
          <w:p w14:paraId="19D6A9CD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manager→department_head→procurement→finance</w:t>
            </w:r>
          </w:p>
        </w:tc>
        <w:tc>
          <w:tcPr>
            <w:tcW w:w="1247" w:type="dxa"/>
            <w:shd w:val="clear" w:color="auto" w:fill="F8FAFC"/>
            <w:vAlign w:val="center"/>
          </w:tcPr>
          <w:p w14:paraId="1AD6BEC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高额采购</w:t>
            </w:r>
          </w:p>
        </w:tc>
      </w:tr>
      <w:tr w14:paraId="2D78F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2CFF411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AT-09</w:t>
            </w:r>
          </w:p>
        </w:tc>
        <w:tc>
          <w:tcPr>
            <w:tcW w:w="3572" w:type="dxa"/>
            <w:vAlign w:val="center"/>
          </w:tcPr>
          <w:p w14:paraId="5B6AFCD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帮我办一下</w:t>
            </w:r>
          </w:p>
        </w:tc>
        <w:tc>
          <w:tcPr>
            <w:tcW w:w="1361" w:type="dxa"/>
            <w:vAlign w:val="center"/>
          </w:tcPr>
          <w:p w14:paraId="5EC1E99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不确定/默认低置信度</w:t>
            </w:r>
          </w:p>
        </w:tc>
        <w:tc>
          <w:tcPr>
            <w:tcW w:w="2721" w:type="dxa"/>
            <w:vAlign w:val="center"/>
          </w:tcPr>
          <w:p w14:paraId="4D4DAD8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不应直接提交</w:t>
            </w:r>
          </w:p>
        </w:tc>
        <w:tc>
          <w:tcPr>
            <w:tcW w:w="1247" w:type="dxa"/>
            <w:vAlign w:val="center"/>
          </w:tcPr>
          <w:p w14:paraId="12822B3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歧义处理</w:t>
            </w:r>
          </w:p>
        </w:tc>
      </w:tr>
    </w:tbl>
    <w:p w14:paraId="18A75249">
      <w:pPr>
        <w:spacing w:after="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4706"/>
        <w:gridCol w:w="2268"/>
      </w:tblGrid>
      <w:tr w14:paraId="3ED5D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32D57A6C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指标</w:t>
            </w:r>
          </w:p>
        </w:tc>
        <w:tc>
          <w:tcPr>
            <w:tcW w:w="4706" w:type="dxa"/>
            <w:shd w:val="clear" w:color="auto" w:fill="D9EAF7"/>
            <w:vAlign w:val="center"/>
          </w:tcPr>
          <w:p w14:paraId="07F25869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计算方式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14FBE6B9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建议门槛</w:t>
            </w:r>
          </w:p>
        </w:tc>
      </w:tr>
      <w:tr w14:paraId="300AA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F72B53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Intent Accuracy</w:t>
            </w:r>
          </w:p>
        </w:tc>
        <w:tc>
          <w:tcPr>
            <w:tcW w:w="4706" w:type="dxa"/>
            <w:vAlign w:val="center"/>
          </w:tcPr>
          <w:p w14:paraId="5B8A3D99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正确流程数 / 样本数</w:t>
            </w:r>
          </w:p>
        </w:tc>
        <w:tc>
          <w:tcPr>
            <w:tcW w:w="2268" w:type="dxa"/>
            <w:vAlign w:val="center"/>
          </w:tcPr>
          <w:p w14:paraId="1055871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Mock 规则 ≥95%；真实 LLM ≥97%</w:t>
            </w:r>
          </w:p>
        </w:tc>
      </w:tr>
      <w:tr w14:paraId="14E95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8FAFC"/>
            <w:vAlign w:val="center"/>
          </w:tcPr>
          <w:p w14:paraId="03EAA2D5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Field F1</w:t>
            </w:r>
          </w:p>
        </w:tc>
        <w:tc>
          <w:tcPr>
            <w:tcW w:w="4706" w:type="dxa"/>
            <w:shd w:val="clear" w:color="auto" w:fill="F8FAFC"/>
            <w:vAlign w:val="center"/>
          </w:tcPr>
          <w:p w14:paraId="65429CB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字段级精确率与召回率的调和平均</w:t>
            </w:r>
          </w:p>
        </w:tc>
        <w:tc>
          <w:tcPr>
            <w:tcW w:w="2268" w:type="dxa"/>
            <w:shd w:val="clear" w:color="auto" w:fill="F8FAFC"/>
            <w:vAlign w:val="center"/>
          </w:tcPr>
          <w:p w14:paraId="7EEB07F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≥90%</w:t>
            </w:r>
          </w:p>
        </w:tc>
      </w:tr>
      <w:tr w14:paraId="3FD82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C17421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Route Exact Match</w:t>
            </w:r>
          </w:p>
        </w:tc>
        <w:tc>
          <w:tcPr>
            <w:tcW w:w="4706" w:type="dxa"/>
            <w:vAlign w:val="center"/>
          </w:tcPr>
          <w:p w14:paraId="764D060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审批角色序列完全一致比例</w:t>
            </w:r>
          </w:p>
        </w:tc>
        <w:tc>
          <w:tcPr>
            <w:tcW w:w="2268" w:type="dxa"/>
            <w:vAlign w:val="center"/>
          </w:tcPr>
          <w:p w14:paraId="11C7986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确定性规则应为 100%</w:t>
            </w:r>
          </w:p>
        </w:tc>
      </w:tr>
      <w:tr w14:paraId="2C097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8FAFC"/>
            <w:vAlign w:val="center"/>
          </w:tcPr>
          <w:p w14:paraId="05B94E8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Material Accuracy</w:t>
            </w:r>
          </w:p>
        </w:tc>
        <w:tc>
          <w:tcPr>
            <w:tcW w:w="4706" w:type="dxa"/>
            <w:shd w:val="clear" w:color="auto" w:fill="F8FAFC"/>
            <w:vAlign w:val="center"/>
          </w:tcPr>
          <w:p w14:paraId="65F808D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必需材料集合完全一致比例</w:t>
            </w:r>
          </w:p>
        </w:tc>
        <w:tc>
          <w:tcPr>
            <w:tcW w:w="2268" w:type="dxa"/>
            <w:shd w:val="clear" w:color="auto" w:fill="F8FAFC"/>
            <w:vAlign w:val="center"/>
          </w:tcPr>
          <w:p w14:paraId="00A5807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确定性规则应为 100%</w:t>
            </w:r>
          </w:p>
        </w:tc>
      </w:tr>
      <w:tr w14:paraId="51A46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01E4153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JSON Valid Rate</w:t>
            </w:r>
          </w:p>
        </w:tc>
        <w:tc>
          <w:tcPr>
            <w:tcW w:w="4706" w:type="dxa"/>
            <w:vAlign w:val="center"/>
          </w:tcPr>
          <w:p w14:paraId="005DDE4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可通过 Schema 校验的返回比例</w:t>
            </w:r>
          </w:p>
        </w:tc>
        <w:tc>
          <w:tcPr>
            <w:tcW w:w="2268" w:type="dxa"/>
            <w:vAlign w:val="center"/>
          </w:tcPr>
          <w:p w14:paraId="4E5590D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真实 LLM ≥99%，含回退后 100%</w:t>
            </w:r>
          </w:p>
        </w:tc>
      </w:tr>
      <w:tr w14:paraId="7F2CA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8FAFC"/>
            <w:vAlign w:val="center"/>
          </w:tcPr>
          <w:p w14:paraId="462D49B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Fallback Success</w:t>
            </w:r>
          </w:p>
        </w:tc>
        <w:tc>
          <w:tcPr>
            <w:tcW w:w="4706" w:type="dxa"/>
            <w:shd w:val="clear" w:color="auto" w:fill="F8FAFC"/>
            <w:vAlign w:val="center"/>
          </w:tcPr>
          <w:p w14:paraId="695F861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故障场景仍返回完整结构比例</w:t>
            </w:r>
          </w:p>
        </w:tc>
        <w:tc>
          <w:tcPr>
            <w:tcW w:w="2268" w:type="dxa"/>
            <w:shd w:val="clear" w:color="auto" w:fill="F8FAFC"/>
            <w:vAlign w:val="center"/>
          </w:tcPr>
          <w:p w14:paraId="50AE3243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100%</w:t>
            </w:r>
          </w:p>
        </w:tc>
      </w:tr>
      <w:tr w14:paraId="31398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BD33A39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P95 Latency</w:t>
            </w:r>
          </w:p>
        </w:tc>
        <w:tc>
          <w:tcPr>
            <w:tcW w:w="4706" w:type="dxa"/>
            <w:vAlign w:val="center"/>
          </w:tcPr>
          <w:p w14:paraId="1E48D63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95% 请求耗时</w:t>
            </w:r>
          </w:p>
        </w:tc>
        <w:tc>
          <w:tcPr>
            <w:tcW w:w="2268" w:type="dxa"/>
            <w:vAlign w:val="center"/>
          </w:tcPr>
          <w:p w14:paraId="6CE8B5F1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Mock &lt;0.5s；LLM &lt;8s（目标）</w:t>
            </w:r>
          </w:p>
        </w:tc>
      </w:tr>
    </w:tbl>
    <w:p w14:paraId="68C7CA10">
      <w:pPr>
        <w:spacing w:after="0"/>
      </w:pPr>
    </w:p>
    <w:p w14:paraId="65BC11F4">
      <w:pPr>
        <w:pStyle w:val="4"/>
        <w:keepNext/>
        <w:spacing w:before="200" w:after="100"/>
      </w:pPr>
      <w:r>
        <w:t>5.4 规则边界测试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"/>
        <w:gridCol w:w="2433"/>
        <w:gridCol w:w="4195"/>
        <w:gridCol w:w="1980"/>
      </w:tblGrid>
      <w:tr w14:paraId="5B749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" w:type="dxa"/>
            <w:shd w:val="clear" w:color="auto" w:fill="D9EAF7"/>
            <w:vAlign w:val="center"/>
          </w:tcPr>
          <w:p w14:paraId="673BCBD1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编号</w:t>
            </w:r>
          </w:p>
        </w:tc>
        <w:tc>
          <w:tcPr>
            <w:tcW w:w="2438" w:type="dxa"/>
            <w:shd w:val="clear" w:color="auto" w:fill="D9EAF7"/>
            <w:vAlign w:val="center"/>
          </w:tcPr>
          <w:p w14:paraId="567152E1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输入边界</w:t>
            </w:r>
          </w:p>
        </w:tc>
        <w:tc>
          <w:tcPr>
            <w:tcW w:w="4195" w:type="dxa"/>
            <w:shd w:val="clear" w:color="auto" w:fill="D9EAF7"/>
            <w:vAlign w:val="center"/>
          </w:tcPr>
          <w:p w14:paraId="415B08E3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预期审批链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45380656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预期材料</w:t>
            </w:r>
          </w:p>
        </w:tc>
      </w:tr>
      <w:tr w14:paraId="617D7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10DE5438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BT-01</w:t>
            </w:r>
          </w:p>
        </w:tc>
        <w:tc>
          <w:tcPr>
            <w:tcW w:w="2438" w:type="dxa"/>
            <w:vAlign w:val="center"/>
          </w:tcPr>
          <w:p w14:paraId="514F7C38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请假 1 天</w:t>
            </w:r>
          </w:p>
        </w:tc>
        <w:tc>
          <w:tcPr>
            <w:tcW w:w="4195" w:type="dxa"/>
            <w:vAlign w:val="center"/>
          </w:tcPr>
          <w:p w14:paraId="2E6C3760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manager</w:t>
            </w:r>
          </w:p>
        </w:tc>
        <w:tc>
          <w:tcPr>
            <w:tcW w:w="1984" w:type="dxa"/>
            <w:vAlign w:val="center"/>
          </w:tcPr>
          <w:p w14:paraId="2A0EEE2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按类型判断</w:t>
            </w:r>
          </w:p>
        </w:tc>
      </w:tr>
      <w:tr w14:paraId="28DC2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8FAFC"/>
            <w:vAlign w:val="center"/>
          </w:tcPr>
          <w:p w14:paraId="7458DC6D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BT-02</w:t>
            </w:r>
          </w:p>
        </w:tc>
        <w:tc>
          <w:tcPr>
            <w:tcW w:w="2438" w:type="dxa"/>
            <w:shd w:val="clear" w:color="auto" w:fill="F8FAFC"/>
            <w:vAlign w:val="center"/>
          </w:tcPr>
          <w:p w14:paraId="36A0876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请假 3 天</w:t>
            </w:r>
          </w:p>
        </w:tc>
        <w:tc>
          <w:tcPr>
            <w:tcW w:w="4195" w:type="dxa"/>
            <w:shd w:val="clear" w:color="auto" w:fill="F8FAFC"/>
            <w:vAlign w:val="center"/>
          </w:tcPr>
          <w:p w14:paraId="451E2C5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manager→hr</w:t>
            </w:r>
          </w:p>
        </w:tc>
        <w:tc>
          <w:tcPr>
            <w:tcW w:w="1984" w:type="dxa"/>
            <w:shd w:val="clear" w:color="auto" w:fill="F8FAFC"/>
            <w:vAlign w:val="center"/>
          </w:tcPr>
          <w:p w14:paraId="5BE1CC6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病假且 &gt;2 天需证明</w:t>
            </w:r>
          </w:p>
        </w:tc>
      </w:tr>
      <w:tr w14:paraId="06C73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529AD591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BT-03</w:t>
            </w:r>
          </w:p>
        </w:tc>
        <w:tc>
          <w:tcPr>
            <w:tcW w:w="2438" w:type="dxa"/>
            <w:vAlign w:val="center"/>
          </w:tcPr>
          <w:p w14:paraId="06F4D54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请假 4 天</w:t>
            </w:r>
          </w:p>
        </w:tc>
        <w:tc>
          <w:tcPr>
            <w:tcW w:w="4195" w:type="dxa"/>
            <w:vAlign w:val="center"/>
          </w:tcPr>
          <w:p w14:paraId="7965828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manager→department_head→hr</w:t>
            </w:r>
          </w:p>
        </w:tc>
        <w:tc>
          <w:tcPr>
            <w:tcW w:w="1984" w:type="dxa"/>
            <w:vAlign w:val="center"/>
          </w:tcPr>
          <w:p w14:paraId="61D2307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长假规则</w:t>
            </w:r>
          </w:p>
        </w:tc>
      </w:tr>
      <w:tr w14:paraId="03857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8FAFC"/>
            <w:vAlign w:val="center"/>
          </w:tcPr>
          <w:p w14:paraId="5D9B11A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BT-04</w:t>
            </w:r>
          </w:p>
        </w:tc>
        <w:tc>
          <w:tcPr>
            <w:tcW w:w="2438" w:type="dxa"/>
            <w:shd w:val="clear" w:color="auto" w:fill="F8FAFC"/>
            <w:vAlign w:val="center"/>
          </w:tcPr>
          <w:p w14:paraId="4F73F52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报销 1000 元</w:t>
            </w:r>
          </w:p>
        </w:tc>
        <w:tc>
          <w:tcPr>
            <w:tcW w:w="4195" w:type="dxa"/>
            <w:shd w:val="clear" w:color="auto" w:fill="F8FAFC"/>
            <w:vAlign w:val="center"/>
          </w:tcPr>
          <w:p w14:paraId="6235855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manager</w:t>
            </w:r>
          </w:p>
        </w:tc>
        <w:tc>
          <w:tcPr>
            <w:tcW w:w="1984" w:type="dxa"/>
            <w:shd w:val="clear" w:color="auto" w:fill="F8FAFC"/>
            <w:vAlign w:val="center"/>
          </w:tcPr>
          <w:p w14:paraId="11950CC0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发票</w:t>
            </w:r>
          </w:p>
        </w:tc>
      </w:tr>
      <w:tr w14:paraId="738C6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51F85351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BT-05</w:t>
            </w:r>
          </w:p>
        </w:tc>
        <w:tc>
          <w:tcPr>
            <w:tcW w:w="2438" w:type="dxa"/>
            <w:vAlign w:val="center"/>
          </w:tcPr>
          <w:p w14:paraId="3B64994D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报销 1000.01 元</w:t>
            </w:r>
          </w:p>
        </w:tc>
        <w:tc>
          <w:tcPr>
            <w:tcW w:w="4195" w:type="dxa"/>
            <w:vAlign w:val="center"/>
          </w:tcPr>
          <w:p w14:paraId="7DF32AB0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manager→finance</w:t>
            </w:r>
          </w:p>
        </w:tc>
        <w:tc>
          <w:tcPr>
            <w:tcW w:w="1984" w:type="dxa"/>
            <w:vAlign w:val="center"/>
          </w:tcPr>
          <w:p w14:paraId="5BBB7815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发票</w:t>
            </w:r>
          </w:p>
        </w:tc>
      </w:tr>
      <w:tr w14:paraId="1CFCE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8FAFC"/>
            <w:vAlign w:val="center"/>
          </w:tcPr>
          <w:p w14:paraId="4B61DFA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BT-06</w:t>
            </w:r>
          </w:p>
        </w:tc>
        <w:tc>
          <w:tcPr>
            <w:tcW w:w="2438" w:type="dxa"/>
            <w:shd w:val="clear" w:color="auto" w:fill="F8FAFC"/>
            <w:vAlign w:val="center"/>
          </w:tcPr>
          <w:p w14:paraId="11F9ACE9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报销 5000 元</w:t>
            </w:r>
          </w:p>
        </w:tc>
        <w:tc>
          <w:tcPr>
            <w:tcW w:w="4195" w:type="dxa"/>
            <w:shd w:val="clear" w:color="auto" w:fill="F8FAFC"/>
            <w:vAlign w:val="center"/>
          </w:tcPr>
          <w:p w14:paraId="410AC3C9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manager→finance</w:t>
            </w:r>
          </w:p>
        </w:tc>
        <w:tc>
          <w:tcPr>
            <w:tcW w:w="1984" w:type="dxa"/>
            <w:shd w:val="clear" w:color="auto" w:fill="F8FAFC"/>
            <w:vAlign w:val="center"/>
          </w:tcPr>
          <w:p w14:paraId="77A3CFB8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发票</w:t>
            </w:r>
          </w:p>
        </w:tc>
      </w:tr>
      <w:tr w14:paraId="519D8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4EF4CE71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BT-07</w:t>
            </w:r>
          </w:p>
        </w:tc>
        <w:tc>
          <w:tcPr>
            <w:tcW w:w="2438" w:type="dxa"/>
            <w:vAlign w:val="center"/>
          </w:tcPr>
          <w:p w14:paraId="457129E5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报销 5000.01 元</w:t>
            </w:r>
          </w:p>
        </w:tc>
        <w:tc>
          <w:tcPr>
            <w:tcW w:w="4195" w:type="dxa"/>
            <w:vAlign w:val="center"/>
          </w:tcPr>
          <w:p w14:paraId="6699A425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manager→department_head→finance</w:t>
            </w:r>
          </w:p>
        </w:tc>
        <w:tc>
          <w:tcPr>
            <w:tcW w:w="1984" w:type="dxa"/>
            <w:vAlign w:val="center"/>
          </w:tcPr>
          <w:p w14:paraId="2E19DFE9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发票</w:t>
            </w:r>
          </w:p>
        </w:tc>
      </w:tr>
      <w:tr w14:paraId="3C466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8FAFC"/>
            <w:vAlign w:val="center"/>
          </w:tcPr>
          <w:p w14:paraId="2C86E718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BT-08</w:t>
            </w:r>
          </w:p>
        </w:tc>
        <w:tc>
          <w:tcPr>
            <w:tcW w:w="2438" w:type="dxa"/>
            <w:shd w:val="clear" w:color="auto" w:fill="F8FAFC"/>
            <w:vAlign w:val="center"/>
          </w:tcPr>
          <w:p w14:paraId="4A8A76A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 2000 元</w:t>
            </w:r>
          </w:p>
        </w:tc>
        <w:tc>
          <w:tcPr>
            <w:tcW w:w="4195" w:type="dxa"/>
            <w:shd w:val="clear" w:color="auto" w:fill="F8FAFC"/>
            <w:vAlign w:val="center"/>
          </w:tcPr>
          <w:p w14:paraId="2F8A4233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manager</w:t>
            </w:r>
          </w:p>
        </w:tc>
        <w:tc>
          <w:tcPr>
            <w:tcW w:w="1984" w:type="dxa"/>
            <w:shd w:val="clear" w:color="auto" w:fill="F8FAFC"/>
            <w:vAlign w:val="center"/>
          </w:tcPr>
          <w:p w14:paraId="4CF163B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基础材料</w:t>
            </w:r>
          </w:p>
        </w:tc>
      </w:tr>
      <w:tr w14:paraId="5B27D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5D94C7A5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BT-09</w:t>
            </w:r>
          </w:p>
        </w:tc>
        <w:tc>
          <w:tcPr>
            <w:tcW w:w="2438" w:type="dxa"/>
            <w:vAlign w:val="center"/>
          </w:tcPr>
          <w:p w14:paraId="212ED19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 3000.01 元</w:t>
            </w:r>
          </w:p>
        </w:tc>
        <w:tc>
          <w:tcPr>
            <w:tcW w:w="4195" w:type="dxa"/>
            <w:vAlign w:val="center"/>
          </w:tcPr>
          <w:p w14:paraId="69751B3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manager→procurement</w:t>
            </w:r>
          </w:p>
        </w:tc>
        <w:tc>
          <w:tcPr>
            <w:tcW w:w="1984" w:type="dxa"/>
            <w:vAlign w:val="center"/>
          </w:tcPr>
          <w:p w14:paraId="607310A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报价单</w:t>
            </w:r>
          </w:p>
        </w:tc>
      </w:tr>
      <w:tr w14:paraId="60330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8FAFC"/>
            <w:vAlign w:val="center"/>
          </w:tcPr>
          <w:p w14:paraId="06FE10A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BT-10</w:t>
            </w:r>
          </w:p>
        </w:tc>
        <w:tc>
          <w:tcPr>
            <w:tcW w:w="2438" w:type="dxa"/>
            <w:shd w:val="clear" w:color="auto" w:fill="F8FAFC"/>
            <w:vAlign w:val="center"/>
          </w:tcPr>
          <w:p w14:paraId="4F5F41D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 5000.01 元</w:t>
            </w:r>
          </w:p>
        </w:tc>
        <w:tc>
          <w:tcPr>
            <w:tcW w:w="4195" w:type="dxa"/>
            <w:shd w:val="clear" w:color="auto" w:fill="F8FAFC"/>
            <w:vAlign w:val="center"/>
          </w:tcPr>
          <w:p w14:paraId="6DD5B33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manager→department_head→procurement→finance</w:t>
            </w:r>
          </w:p>
        </w:tc>
        <w:tc>
          <w:tcPr>
            <w:tcW w:w="1984" w:type="dxa"/>
            <w:shd w:val="clear" w:color="auto" w:fill="F8FAFC"/>
            <w:vAlign w:val="center"/>
          </w:tcPr>
          <w:p w14:paraId="1D8FC09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报价单</w:t>
            </w:r>
          </w:p>
        </w:tc>
      </w:tr>
    </w:tbl>
    <w:p w14:paraId="6CC2F7F6">
      <w:pPr>
        <w:spacing w:after="0"/>
      </w:pPr>
    </w:p>
    <w:p w14:paraId="702384BA">
      <w:pPr>
        <w:pStyle w:val="4"/>
        <w:keepNext/>
        <w:spacing w:before="200" w:after="100"/>
      </w:pPr>
      <w:r>
        <w:t>5.5 安全与异常测试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3458"/>
        <w:gridCol w:w="4989"/>
      </w:tblGrid>
      <w:tr w14:paraId="42EBC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" w:type="dxa"/>
            <w:shd w:val="clear" w:color="auto" w:fill="D9EAF7"/>
            <w:vAlign w:val="center"/>
          </w:tcPr>
          <w:p w14:paraId="2E7A7342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编号</w:t>
            </w:r>
          </w:p>
        </w:tc>
        <w:tc>
          <w:tcPr>
            <w:tcW w:w="3458" w:type="dxa"/>
            <w:shd w:val="clear" w:color="auto" w:fill="D9EAF7"/>
            <w:vAlign w:val="center"/>
          </w:tcPr>
          <w:p w14:paraId="0916DF8C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测试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022EED9E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预期</w:t>
            </w:r>
          </w:p>
        </w:tc>
      </w:tr>
      <w:tr w14:paraId="15BEB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6F72C27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ST-01</w:t>
            </w:r>
          </w:p>
        </w:tc>
        <w:tc>
          <w:tcPr>
            <w:tcW w:w="3458" w:type="dxa"/>
            <w:vAlign w:val="center"/>
          </w:tcPr>
          <w:p w14:paraId="0905A9D9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 token 访问我的申请</w:t>
            </w:r>
          </w:p>
        </w:tc>
        <w:tc>
          <w:tcPr>
            <w:tcW w:w="4989" w:type="dxa"/>
            <w:vAlign w:val="center"/>
          </w:tcPr>
          <w:p w14:paraId="14471915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401</w:t>
            </w:r>
          </w:p>
        </w:tc>
      </w:tr>
      <w:tr w14:paraId="7FDE1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8FAFC"/>
            <w:vAlign w:val="center"/>
          </w:tcPr>
          <w:p w14:paraId="31175E4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ST-02</w:t>
            </w:r>
          </w:p>
        </w:tc>
        <w:tc>
          <w:tcPr>
            <w:tcW w:w="3458" w:type="dxa"/>
            <w:shd w:val="clear" w:color="auto" w:fill="F8FAFC"/>
            <w:vAlign w:val="center"/>
          </w:tcPr>
          <w:p w14:paraId="3567875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普通员工调用他人审批步骤</w:t>
            </w:r>
          </w:p>
        </w:tc>
        <w:tc>
          <w:tcPr>
            <w:tcW w:w="4989" w:type="dxa"/>
            <w:shd w:val="clear" w:color="auto" w:fill="F8FAFC"/>
            <w:vAlign w:val="center"/>
          </w:tcPr>
          <w:p w14:paraId="00A591C3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403/业务拒绝</w:t>
            </w:r>
          </w:p>
        </w:tc>
      </w:tr>
      <w:tr w14:paraId="5E40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4A39E83D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ST-03</w:t>
            </w:r>
          </w:p>
        </w:tc>
        <w:tc>
          <w:tcPr>
            <w:tcW w:w="3458" w:type="dxa"/>
            <w:vAlign w:val="center"/>
          </w:tcPr>
          <w:p w14:paraId="195F891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重复审批同一 step</w:t>
            </w:r>
          </w:p>
        </w:tc>
        <w:tc>
          <w:tcPr>
            <w:tcW w:w="4989" w:type="dxa"/>
            <w:vAlign w:val="center"/>
          </w:tcPr>
          <w:p w14:paraId="3628593D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拒绝非 pending 状态</w:t>
            </w:r>
          </w:p>
        </w:tc>
      </w:tr>
      <w:tr w14:paraId="66555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8FAFC"/>
            <w:vAlign w:val="center"/>
          </w:tcPr>
          <w:p w14:paraId="76FA09F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ST-04</w:t>
            </w:r>
          </w:p>
        </w:tc>
        <w:tc>
          <w:tcPr>
            <w:tcW w:w="3458" w:type="dxa"/>
            <w:shd w:val="clear" w:color="auto" w:fill="F8FAFC"/>
            <w:vAlign w:val="center"/>
          </w:tcPr>
          <w:p w14:paraId="3CF3EB0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修改 JWT role</w:t>
            </w:r>
          </w:p>
        </w:tc>
        <w:tc>
          <w:tcPr>
            <w:tcW w:w="4989" w:type="dxa"/>
            <w:shd w:val="clear" w:color="auto" w:fill="F8FAFC"/>
            <w:vAlign w:val="center"/>
          </w:tcPr>
          <w:p w14:paraId="46ABF76D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签名验证失败</w:t>
            </w:r>
          </w:p>
        </w:tc>
      </w:tr>
      <w:tr w14:paraId="6A08A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2EFEB2E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ST-05</w:t>
            </w:r>
          </w:p>
        </w:tc>
        <w:tc>
          <w:tcPr>
            <w:tcW w:w="3458" w:type="dxa"/>
            <w:vAlign w:val="center"/>
          </w:tcPr>
          <w:p w14:paraId="52B42A7D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上传路径穿越文件名</w:t>
            </w:r>
          </w:p>
        </w:tc>
        <w:tc>
          <w:tcPr>
            <w:tcW w:w="4989" w:type="dxa"/>
            <w:vAlign w:val="center"/>
          </w:tcPr>
          <w:p w14:paraId="35B42D1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服务端生成 UUID 文件名，不使用原名作为路径</w:t>
            </w:r>
          </w:p>
        </w:tc>
      </w:tr>
      <w:tr w14:paraId="17F89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8FAFC"/>
            <w:vAlign w:val="center"/>
          </w:tcPr>
          <w:p w14:paraId="34C7B90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ST-06</w:t>
            </w:r>
          </w:p>
        </w:tc>
        <w:tc>
          <w:tcPr>
            <w:tcW w:w="3458" w:type="dxa"/>
            <w:shd w:val="clear" w:color="auto" w:fill="F8FAFC"/>
            <w:vAlign w:val="center"/>
          </w:tcPr>
          <w:p w14:paraId="1BCA7AB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恶意大文件</w:t>
            </w:r>
          </w:p>
        </w:tc>
        <w:tc>
          <w:tcPr>
            <w:tcW w:w="4989" w:type="dxa"/>
            <w:shd w:val="clear" w:color="auto" w:fill="F8FAFC"/>
            <w:vAlign w:val="center"/>
          </w:tcPr>
          <w:p w14:paraId="6232558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超过 MAX_UPLOAD_SIZE 拒绝</w:t>
            </w:r>
          </w:p>
        </w:tc>
      </w:tr>
      <w:tr w14:paraId="6C176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201CADB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ST-07</w:t>
            </w:r>
          </w:p>
        </w:tc>
        <w:tc>
          <w:tcPr>
            <w:tcW w:w="3458" w:type="dxa"/>
            <w:vAlign w:val="center"/>
          </w:tcPr>
          <w:p w14:paraId="6DF0EA6D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LLM 超时</w:t>
            </w:r>
          </w:p>
        </w:tc>
        <w:tc>
          <w:tcPr>
            <w:tcW w:w="4989" w:type="dxa"/>
            <w:vAlign w:val="center"/>
          </w:tcPr>
          <w:p w14:paraId="555665A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30 秒后异常并回退，不影响 API 结构</w:t>
            </w:r>
          </w:p>
        </w:tc>
      </w:tr>
      <w:tr w14:paraId="30572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8FAFC"/>
            <w:vAlign w:val="center"/>
          </w:tcPr>
          <w:p w14:paraId="7BED5273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ST-08</w:t>
            </w:r>
          </w:p>
        </w:tc>
        <w:tc>
          <w:tcPr>
            <w:tcW w:w="3458" w:type="dxa"/>
            <w:shd w:val="clear" w:color="auto" w:fill="F8FAFC"/>
            <w:vAlign w:val="center"/>
          </w:tcPr>
          <w:p w14:paraId="27D764C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数据库写入失败</w:t>
            </w:r>
          </w:p>
        </w:tc>
        <w:tc>
          <w:tcPr>
            <w:tcW w:w="4989" w:type="dxa"/>
            <w:shd w:val="clear" w:color="auto" w:fill="F8FAFC"/>
            <w:vAlign w:val="center"/>
          </w:tcPr>
          <w:p w14:paraId="6CF222A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事务回滚，不产生半条审批链</w:t>
            </w:r>
          </w:p>
        </w:tc>
      </w:tr>
      <w:tr w14:paraId="753A6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234D216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ST-09</w:t>
            </w:r>
          </w:p>
        </w:tc>
        <w:tc>
          <w:tcPr>
            <w:tcW w:w="3458" w:type="dxa"/>
            <w:vAlign w:val="center"/>
          </w:tcPr>
          <w:p w14:paraId="41796545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跨域来源不在白名单</w:t>
            </w:r>
          </w:p>
        </w:tc>
        <w:tc>
          <w:tcPr>
            <w:tcW w:w="4989" w:type="dxa"/>
            <w:vAlign w:val="center"/>
          </w:tcPr>
          <w:p w14:paraId="7C897B53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浏览器阻止/后端不返回允许头</w:t>
            </w:r>
          </w:p>
        </w:tc>
      </w:tr>
      <w:tr w14:paraId="23271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8FAFC"/>
            <w:vAlign w:val="center"/>
          </w:tcPr>
          <w:p w14:paraId="3D0DAB1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ST-10</w:t>
            </w:r>
          </w:p>
        </w:tc>
        <w:tc>
          <w:tcPr>
            <w:tcW w:w="3458" w:type="dxa"/>
            <w:shd w:val="clear" w:color="auto" w:fill="F8FAFC"/>
            <w:vAlign w:val="center"/>
          </w:tcPr>
          <w:p w14:paraId="3588C3C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日志敏感信息</w:t>
            </w:r>
          </w:p>
        </w:tc>
        <w:tc>
          <w:tcPr>
            <w:tcW w:w="4989" w:type="dxa"/>
            <w:shd w:val="clear" w:color="auto" w:fill="F8FAFC"/>
            <w:vAlign w:val="center"/>
          </w:tcPr>
          <w:p w14:paraId="2ABC564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不得记录密码、token、LLM Key 和完整隐私文本</w:t>
            </w:r>
          </w:p>
        </w:tc>
      </w:tr>
    </w:tbl>
    <w:p w14:paraId="020C7DA7">
      <w:pPr>
        <w:spacing w:after="0"/>
      </w:pPr>
    </w:p>
    <w:p w14:paraId="74249269">
      <w:pPr>
        <w:pStyle w:val="4"/>
        <w:keepNext/>
        <w:spacing w:before="200" w:after="100"/>
      </w:pPr>
      <w:r>
        <w:t>5.6 静态审查发现与缺陷清单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2948"/>
        <w:gridCol w:w="2665"/>
        <w:gridCol w:w="2948"/>
      </w:tblGrid>
      <w:tr w14:paraId="5332C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94" w:type="dxa"/>
            <w:shd w:val="clear" w:color="auto" w:fill="D9EAF7"/>
            <w:vAlign w:val="center"/>
          </w:tcPr>
          <w:p w14:paraId="782BF06D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7"/>
              </w:rPr>
              <w:t>等级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2C1BE19C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7"/>
              </w:rPr>
              <w:t>发现</w:t>
            </w:r>
          </w:p>
        </w:tc>
        <w:tc>
          <w:tcPr>
            <w:tcW w:w="2665" w:type="dxa"/>
            <w:shd w:val="clear" w:color="auto" w:fill="D9EAF7"/>
            <w:vAlign w:val="center"/>
          </w:tcPr>
          <w:p w14:paraId="6F40A783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7"/>
              </w:rPr>
              <w:t>影响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246C99BF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7"/>
              </w:rPr>
              <w:t>建议</w:t>
            </w:r>
          </w:p>
        </w:tc>
      </w:tr>
      <w:tr w14:paraId="11A8D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300EED58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中</w:t>
            </w:r>
          </w:p>
        </w:tc>
        <w:tc>
          <w:tcPr>
            <w:tcW w:w="2948" w:type="dxa"/>
            <w:vAlign w:val="center"/>
          </w:tcPr>
          <w:p w14:paraId="36D55103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handover_person 在动态表单中可能为非必填，但 Mock get_missing_fields 将其列为必填</w:t>
            </w:r>
          </w:p>
        </w:tc>
        <w:tc>
          <w:tcPr>
            <w:tcW w:w="2665" w:type="dxa"/>
            <w:vAlign w:val="center"/>
          </w:tcPr>
          <w:p w14:paraId="0F43EC8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AI 提示与提交校验不一致</w:t>
            </w:r>
          </w:p>
        </w:tc>
        <w:tc>
          <w:tcPr>
            <w:tcW w:w="2948" w:type="dxa"/>
            <w:vAlign w:val="center"/>
          </w:tcPr>
          <w:p w14:paraId="6C9E259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统一以 ProcessType.form_schema 为唯一必填源，并写一致性测试</w:t>
            </w:r>
          </w:p>
        </w:tc>
      </w:tr>
      <w:tr w14:paraId="40DF8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shd w:val="clear" w:color="auto" w:fill="F8FAFC"/>
            <w:vAlign w:val="center"/>
          </w:tcPr>
          <w:p w14:paraId="7963438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中</w:t>
            </w:r>
          </w:p>
        </w:tc>
        <w:tc>
          <w:tcPr>
            <w:tcW w:w="2948" w:type="dxa"/>
            <w:shd w:val="clear" w:color="auto" w:fill="F8FAFC"/>
            <w:vAlign w:val="center"/>
          </w:tcPr>
          <w:p w14:paraId="614ECBC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病假证明规则需统一“≥2 天”还是“&gt;2 天”</w:t>
            </w:r>
          </w:p>
        </w:tc>
        <w:tc>
          <w:tcPr>
            <w:tcW w:w="2665" w:type="dxa"/>
            <w:shd w:val="clear" w:color="auto" w:fill="F8FAFC"/>
            <w:vAlign w:val="center"/>
          </w:tcPr>
          <w:p w14:paraId="6E828FB1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边界日数可能出现材料判断差异</w:t>
            </w:r>
          </w:p>
        </w:tc>
        <w:tc>
          <w:tcPr>
            <w:tcW w:w="2948" w:type="dxa"/>
            <w:shd w:val="clear" w:color="auto" w:fill="F8FAFC"/>
            <w:vAlign w:val="center"/>
          </w:tcPr>
          <w:p w14:paraId="291D317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规范文档明确开闭区间，模板与 helper 共享同一规则</w:t>
            </w:r>
          </w:p>
        </w:tc>
      </w:tr>
      <w:tr w14:paraId="6B955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6CAA083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中</w:t>
            </w:r>
          </w:p>
        </w:tc>
        <w:tc>
          <w:tcPr>
            <w:tcW w:w="2948" w:type="dxa"/>
            <w:vAlign w:val="center"/>
          </w:tcPr>
          <w:p w14:paraId="51EDC521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LLM 异常被静默捕获</w:t>
            </w:r>
          </w:p>
        </w:tc>
        <w:tc>
          <w:tcPr>
            <w:tcW w:w="2665" w:type="dxa"/>
            <w:vAlign w:val="center"/>
          </w:tcPr>
          <w:p w14:paraId="3BDFBDE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难以定位模型、网络或 JSON 问题</w:t>
            </w:r>
          </w:p>
        </w:tc>
        <w:tc>
          <w:tcPr>
            <w:tcW w:w="2948" w:type="dxa"/>
            <w:vAlign w:val="center"/>
          </w:tcPr>
          <w:p w14:paraId="1D4DA631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结构化日志 + fallback_reason + 指标</w:t>
            </w:r>
          </w:p>
        </w:tc>
      </w:tr>
      <w:tr w14:paraId="53419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shd w:val="clear" w:color="auto" w:fill="F8FAFC"/>
            <w:vAlign w:val="center"/>
          </w:tcPr>
          <w:p w14:paraId="1B0EB3A9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中</w:t>
            </w:r>
          </w:p>
        </w:tc>
        <w:tc>
          <w:tcPr>
            <w:tcW w:w="2948" w:type="dxa"/>
            <w:shd w:val="clear" w:color="auto" w:fill="F8FAFC"/>
            <w:vAlign w:val="center"/>
          </w:tcPr>
          <w:p w14:paraId="6BADFDA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Agent 图为固定顺序，无条件分支</w:t>
            </w:r>
          </w:p>
        </w:tc>
        <w:tc>
          <w:tcPr>
            <w:tcW w:w="2665" w:type="dxa"/>
            <w:shd w:val="clear" w:color="auto" w:fill="F8FAFC"/>
            <w:vAlign w:val="center"/>
          </w:tcPr>
          <w:p w14:paraId="68E85D4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歧义输入仍会强制进入某流程</w:t>
            </w:r>
          </w:p>
        </w:tc>
        <w:tc>
          <w:tcPr>
            <w:tcW w:w="2948" w:type="dxa"/>
            <w:shd w:val="clear" w:color="auto" w:fill="F8FAFC"/>
            <w:vAlign w:val="center"/>
          </w:tcPr>
          <w:p w14:paraId="7584436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低置信度时转 clarification 节点</w:t>
            </w:r>
          </w:p>
        </w:tc>
      </w:tr>
      <w:tr w14:paraId="5CE2D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5B2F8AC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低</w:t>
            </w:r>
          </w:p>
        </w:tc>
        <w:tc>
          <w:tcPr>
            <w:tcW w:w="2948" w:type="dxa"/>
            <w:vAlign w:val="center"/>
          </w:tcPr>
          <w:p w14:paraId="6B5A46C0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JWT 有效期示例 1440 分钟</w:t>
            </w:r>
          </w:p>
        </w:tc>
        <w:tc>
          <w:tcPr>
            <w:tcW w:w="2665" w:type="dxa"/>
            <w:vAlign w:val="center"/>
          </w:tcPr>
          <w:p w14:paraId="6DC5DD6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共享设备风险增大</w:t>
            </w:r>
          </w:p>
        </w:tc>
        <w:tc>
          <w:tcPr>
            <w:tcW w:w="2948" w:type="dxa"/>
            <w:vAlign w:val="center"/>
          </w:tcPr>
          <w:p w14:paraId="4EC43DF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缩短 access token 并增加 refresh token/退出失效</w:t>
            </w:r>
          </w:p>
        </w:tc>
      </w:tr>
      <w:tr w14:paraId="10D87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shd w:val="clear" w:color="auto" w:fill="F8FAFC"/>
            <w:vAlign w:val="center"/>
          </w:tcPr>
          <w:p w14:paraId="5DFA7201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低</w:t>
            </w:r>
          </w:p>
        </w:tc>
        <w:tc>
          <w:tcPr>
            <w:tcW w:w="2948" w:type="dxa"/>
            <w:shd w:val="clear" w:color="auto" w:fill="F8FAFC"/>
            <w:vAlign w:val="center"/>
          </w:tcPr>
          <w:p w14:paraId="6DE8042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本地文件系统存储附件</w:t>
            </w:r>
          </w:p>
        </w:tc>
        <w:tc>
          <w:tcPr>
            <w:tcW w:w="2665" w:type="dxa"/>
            <w:shd w:val="clear" w:color="auto" w:fill="F8FAFC"/>
            <w:vAlign w:val="center"/>
          </w:tcPr>
          <w:p w14:paraId="1EDC4E8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横向扩容与权限 URL 管理困难</w:t>
            </w:r>
          </w:p>
        </w:tc>
        <w:tc>
          <w:tcPr>
            <w:tcW w:w="2948" w:type="dxa"/>
            <w:shd w:val="clear" w:color="auto" w:fill="F8FAFC"/>
            <w:vAlign w:val="center"/>
          </w:tcPr>
          <w:p w14:paraId="524AA24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迁移对象存储，使用短时签名链接</w:t>
            </w:r>
          </w:p>
        </w:tc>
      </w:tr>
      <w:tr w14:paraId="036A5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4045D86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低</w:t>
            </w:r>
          </w:p>
        </w:tc>
        <w:tc>
          <w:tcPr>
            <w:tcW w:w="2948" w:type="dxa"/>
            <w:vAlign w:val="center"/>
          </w:tcPr>
          <w:p w14:paraId="06BDE8A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仓库暂未见系统化自动测试目录</w:t>
            </w:r>
          </w:p>
        </w:tc>
        <w:tc>
          <w:tcPr>
            <w:tcW w:w="2665" w:type="dxa"/>
            <w:vAlign w:val="center"/>
          </w:tcPr>
          <w:p w14:paraId="309B3BF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回归风险</w:t>
            </w:r>
          </w:p>
        </w:tc>
        <w:tc>
          <w:tcPr>
            <w:tcW w:w="2948" w:type="dxa"/>
            <w:vAlign w:val="center"/>
          </w:tcPr>
          <w:p w14:paraId="07840A0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增加 pytest、Vitest、Playwright 与 CI</w:t>
            </w:r>
          </w:p>
        </w:tc>
      </w:tr>
    </w:tbl>
    <w:p w14:paraId="2D65B0EB">
      <w:pPr>
        <w:spacing w:after="0"/>
      </w:pPr>
    </w:p>
    <w:p w14:paraId="36E49130">
      <w:pPr>
        <w:pStyle w:val="4"/>
        <w:keepNext/>
        <w:spacing w:before="200" w:after="100"/>
      </w:pPr>
      <w:r>
        <w:t>5.7 Demo 截图与录屏</w:t>
      </w:r>
    </w:p>
    <w:p w14:paraId="616EAA65">
      <w:pPr>
        <w:spacing w:before="80" w:after="40"/>
        <w:jc w:val="center"/>
      </w:pPr>
      <w:r>
        <w:drawing>
          <wp:inline distT="0" distB="0" distL="114300" distR="114300">
            <wp:extent cx="5864860" cy="2933700"/>
            <wp:effectExtent l="0" t="0" r="2540" b="762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486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B0678">
      <w:pPr>
        <w:pStyle w:val="3"/>
        <w:keepNext/>
        <w:pageBreakBefore/>
        <w:spacing w:before="0" w:after="100"/>
      </w:pPr>
      <w:r>
        <w:drawing>
          <wp:inline distT="0" distB="0" distL="114300" distR="114300">
            <wp:extent cx="5864860" cy="2933700"/>
            <wp:effectExtent l="0" t="0" r="2540" b="762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486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六、系统升级与扩展</w:t>
      </w:r>
    </w:p>
    <w:p w14:paraId="4655296A">
      <w:pPr>
        <w:pStyle w:val="4"/>
        <w:keepNext/>
        <w:spacing w:before="200" w:after="100"/>
      </w:pPr>
      <w:r>
        <w:t>6.1 可扩展架构方向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2835"/>
        <w:gridCol w:w="4876"/>
      </w:tblGrid>
      <w:tr w14:paraId="64F98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D9EAF7"/>
            <w:vAlign w:val="center"/>
          </w:tcPr>
          <w:p w14:paraId="3DBE0243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方向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59EB1E8B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当前基础</w:t>
            </w:r>
          </w:p>
        </w:tc>
        <w:tc>
          <w:tcPr>
            <w:tcW w:w="4876" w:type="dxa"/>
            <w:shd w:val="clear" w:color="auto" w:fill="D9EAF7"/>
            <w:vAlign w:val="center"/>
          </w:tcPr>
          <w:p w14:paraId="4911DABA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下一步设计</w:t>
            </w:r>
          </w:p>
        </w:tc>
      </w:tr>
      <w:tr w14:paraId="3EFA9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566BE76D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流程扩展</w:t>
            </w:r>
          </w:p>
        </w:tc>
        <w:tc>
          <w:tcPr>
            <w:tcW w:w="2835" w:type="dxa"/>
            <w:vAlign w:val="center"/>
          </w:tcPr>
          <w:p w14:paraId="2CCB516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三种 process_type + JSON form_schema</w:t>
            </w:r>
          </w:p>
        </w:tc>
        <w:tc>
          <w:tcPr>
            <w:tcW w:w="4876" w:type="dxa"/>
            <w:vAlign w:val="center"/>
          </w:tcPr>
          <w:p w14:paraId="1FD7941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引入流程注册表/DSL，新流程以配置包和插件发布</w:t>
            </w:r>
          </w:p>
        </w:tc>
      </w:tr>
      <w:tr w14:paraId="13315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8FAFC"/>
            <w:vAlign w:val="center"/>
          </w:tcPr>
          <w:p w14:paraId="16DB063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Agent 编排</w:t>
            </w:r>
          </w:p>
        </w:tc>
        <w:tc>
          <w:tcPr>
            <w:tcW w:w="2835" w:type="dxa"/>
            <w:shd w:val="clear" w:color="auto" w:fill="F8FAFC"/>
            <w:vAlign w:val="center"/>
          </w:tcPr>
          <w:p w14:paraId="0B069B98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固定顺序节点</w:t>
            </w:r>
          </w:p>
        </w:tc>
        <w:tc>
          <w:tcPr>
            <w:tcW w:w="4876" w:type="dxa"/>
            <w:shd w:val="clear" w:color="auto" w:fill="F8FAFC"/>
            <w:vAlign w:val="center"/>
          </w:tcPr>
          <w:p w14:paraId="60C13E3D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条件边、低置信度澄清、工具调用、人工中断与恢复</w:t>
            </w:r>
          </w:p>
        </w:tc>
      </w:tr>
      <w:tr w14:paraId="5E92B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0C626040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规则治理</w:t>
            </w:r>
          </w:p>
        </w:tc>
        <w:tc>
          <w:tcPr>
            <w:tcW w:w="2835" w:type="dxa"/>
            <w:vAlign w:val="center"/>
          </w:tcPr>
          <w:p w14:paraId="1405AD2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Python helper 与模板配置</w:t>
            </w:r>
          </w:p>
        </w:tc>
        <w:tc>
          <w:tcPr>
            <w:tcW w:w="4876" w:type="dxa"/>
            <w:vAlign w:val="center"/>
          </w:tcPr>
          <w:p w14:paraId="30652D6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统一规则 DSL、版本号、生效日期、回放与审批</w:t>
            </w:r>
          </w:p>
        </w:tc>
      </w:tr>
      <w:tr w14:paraId="4FB0B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8FAFC"/>
            <w:vAlign w:val="center"/>
          </w:tcPr>
          <w:p w14:paraId="743C543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知识增强</w:t>
            </w:r>
          </w:p>
        </w:tc>
        <w:tc>
          <w:tcPr>
            <w:tcW w:w="2835" w:type="dxa"/>
            <w:shd w:val="clear" w:color="auto" w:fill="F8FAFC"/>
            <w:vAlign w:val="center"/>
          </w:tcPr>
          <w:p w14:paraId="62B2D98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Prompt 内硬编码字段</w:t>
            </w:r>
          </w:p>
        </w:tc>
        <w:tc>
          <w:tcPr>
            <w:tcW w:w="4876" w:type="dxa"/>
            <w:shd w:val="clear" w:color="auto" w:fill="F8FAFC"/>
            <w:vAlign w:val="center"/>
          </w:tcPr>
          <w:p w14:paraId="7523633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RAG 检索企业制度、费用标准、采购目录并返回引用</w:t>
            </w:r>
          </w:p>
        </w:tc>
      </w:tr>
      <w:tr w14:paraId="77A9B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34622C69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记忆与个性化</w:t>
            </w:r>
          </w:p>
        </w:tc>
        <w:tc>
          <w:tcPr>
            <w:tcW w:w="2835" w:type="dxa"/>
            <w:vAlign w:val="center"/>
          </w:tcPr>
          <w:p w14:paraId="76AD239D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单次请求状态</w:t>
            </w:r>
          </w:p>
        </w:tc>
        <w:tc>
          <w:tcPr>
            <w:tcW w:w="4876" w:type="dxa"/>
            <w:vAlign w:val="center"/>
          </w:tcPr>
          <w:p w14:paraId="32DC3B1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用户偏好、常用成本中心、历史供应商，但需最小化隐私</w:t>
            </w:r>
          </w:p>
        </w:tc>
      </w:tr>
      <w:tr w14:paraId="0B9E8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8FAFC"/>
            <w:vAlign w:val="center"/>
          </w:tcPr>
          <w:p w14:paraId="2196740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模型治理</w:t>
            </w:r>
          </w:p>
        </w:tc>
        <w:tc>
          <w:tcPr>
            <w:tcW w:w="2835" w:type="dxa"/>
            <w:shd w:val="clear" w:color="auto" w:fill="F8FAFC"/>
            <w:vAlign w:val="center"/>
          </w:tcPr>
          <w:p w14:paraId="1E2FD81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单一兼容端点</w:t>
            </w:r>
          </w:p>
        </w:tc>
        <w:tc>
          <w:tcPr>
            <w:tcW w:w="4876" w:type="dxa"/>
            <w:shd w:val="clear" w:color="auto" w:fill="F8FAFC"/>
            <w:vAlign w:val="center"/>
          </w:tcPr>
          <w:p w14:paraId="1F36CD13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多模型路由、成本/延迟策略、评测集、提示词版本</w:t>
            </w:r>
          </w:p>
        </w:tc>
      </w:tr>
      <w:tr w14:paraId="52744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6875897D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系统集成</w:t>
            </w:r>
          </w:p>
        </w:tc>
        <w:tc>
          <w:tcPr>
            <w:tcW w:w="2835" w:type="dxa"/>
            <w:vAlign w:val="center"/>
          </w:tcPr>
          <w:p w14:paraId="31B74D0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本地账号与数据库</w:t>
            </w:r>
          </w:p>
        </w:tc>
        <w:tc>
          <w:tcPr>
            <w:tcW w:w="4876" w:type="dxa"/>
            <w:vAlign w:val="center"/>
          </w:tcPr>
          <w:p w14:paraId="1650EA00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SSO/LDAP、HR、财务、ERP、OA、消息通知和电子签章</w:t>
            </w:r>
          </w:p>
        </w:tc>
      </w:tr>
      <w:tr w14:paraId="738A7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8FAFC"/>
            <w:vAlign w:val="center"/>
          </w:tcPr>
          <w:p w14:paraId="4308101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运维</w:t>
            </w:r>
          </w:p>
        </w:tc>
        <w:tc>
          <w:tcPr>
            <w:tcW w:w="2835" w:type="dxa"/>
            <w:shd w:val="clear" w:color="auto" w:fill="F8FAFC"/>
            <w:vAlign w:val="center"/>
          </w:tcPr>
          <w:p w14:paraId="2EDE4709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本地启动</w:t>
            </w:r>
          </w:p>
        </w:tc>
        <w:tc>
          <w:tcPr>
            <w:tcW w:w="4876" w:type="dxa"/>
            <w:shd w:val="clear" w:color="auto" w:fill="F8FAFC"/>
            <w:vAlign w:val="center"/>
          </w:tcPr>
          <w:p w14:paraId="4A0CD5C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容器化、CI/CD、监控、告警、备份和灰度发布</w:t>
            </w:r>
          </w:p>
        </w:tc>
      </w:tr>
    </w:tbl>
    <w:p w14:paraId="70DED6A2">
      <w:pPr>
        <w:spacing w:after="0"/>
      </w:pPr>
    </w:p>
    <w:p w14:paraId="07C7AA73">
      <w:pPr>
        <w:pStyle w:val="4"/>
        <w:keepNext/>
        <w:spacing w:before="200" w:after="100"/>
      </w:pPr>
      <w:r>
        <w:t>6.2 Agent 能力演进路线</w:t>
      </w:r>
    </w:p>
    <w:p w14:paraId="4EE40C0A">
      <w:pPr>
        <w:pStyle w:val="5"/>
        <w:keepNext/>
        <w:spacing w:before="200" w:after="100"/>
      </w:pPr>
      <w:r>
        <w:t>阶段 1：可解释的结构化助手（当前）</w:t>
      </w:r>
    </w:p>
    <w:p w14:paraId="27928973">
      <w:pPr>
        <w:spacing w:before="0" w:after="8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自然语言转结构化字段，规则决定材料与审批链，用户确认后提交。重点是可靠、可降级和可演示。</w:t>
      </w:r>
    </w:p>
    <w:p w14:paraId="1147B678">
      <w:pPr>
        <w:pStyle w:val="5"/>
        <w:keepNext/>
        <w:spacing w:before="200" w:after="100"/>
      </w:pPr>
      <w:r>
        <w:t>阶段 2：对话澄清与工具调用</w:t>
      </w:r>
    </w:p>
    <w:p w14:paraId="7C0FC714">
      <w:pPr>
        <w:spacing w:before="0" w:after="8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当 confidence 低或 missing_fields 较多时，不直接返回默认流程，而是进入 clarification 节点；Agent 可调用“查员工剩余假期”“查预算余额”“查供应商白名单”等受控工具。所有工具调用需参数 Schema、权限声明、超时和审计。</w:t>
      </w:r>
    </w:p>
    <w:p w14:paraId="258A3E7A">
      <w:pPr>
        <w:pStyle w:val="5"/>
        <w:keepNext/>
        <w:spacing w:before="200" w:after="100"/>
      </w:pPr>
      <w:r>
        <w:t>阶段 3：制度 RAG 与证据化决策</w:t>
      </w:r>
    </w:p>
    <w:p w14:paraId="67E6BE97">
      <w:pPr>
        <w:spacing w:before="0" w:after="8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将企业制度切分、版本化并建立向量/关键词混合检索。Agent 返回每条材料要求和风险提示时附制度条款来源，规则引擎负责最终约束，LLM 只负责解释。</w:t>
      </w:r>
    </w:p>
    <w:p w14:paraId="6A95E1A7">
      <w:pPr>
        <w:pStyle w:val="5"/>
        <w:keepNext/>
        <w:spacing w:before="200" w:after="100"/>
      </w:pPr>
      <w:r>
        <w:t>阶段 4：多 Agent 协作与流程优化</w:t>
      </w:r>
    </w:p>
    <w:p w14:paraId="7BE01D05">
      <w:pPr>
        <w:spacing w:before="0" w:after="8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拆分为申请理解 Agent、合规审查 Agent、预算 Agent、审批路由 Agent 和总结 Agent；使用 supervisor 控制并行、冲突消解和人工审批。基于历史流程指标识别瓶颈，但不能让模型自行绕过合规节点。</w:t>
      </w:r>
    </w:p>
    <w:p w14:paraId="1CFB91A5">
      <w:pPr>
        <w:pStyle w:val="4"/>
        <w:keepNext/>
        <w:spacing w:before="200" w:after="100"/>
      </w:pPr>
      <w:r>
        <w:t>6.3 目标 Agent 图</w:t>
      </w:r>
    </w:p>
    <w:p w14:paraId="6992C4BB">
      <w:pPr>
        <w:spacing w:before="80" w:after="40"/>
      </w:pPr>
      <w:r>
        <w:rPr>
          <w:rFonts w:ascii="Times New Roman" w:hAnsi="Times New Roman" w:eastAsia="黑体"/>
          <w:b/>
          <w:i w:val="0"/>
          <w:color w:val="1F4E79"/>
          <w:sz w:val="19"/>
        </w:rPr>
        <w:t>代码 6-1  下一阶段条件式 Agent 伪代码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1"/>
      </w:tblGrid>
      <w:tr w14:paraId="015E1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1" w:type="dxa"/>
            <w:shd w:val="clear" w:color="auto" w:fill="F3F6F9"/>
          </w:tcPr>
          <w:p w14:paraId="156BA42D">
            <w:pPr>
              <w:keepLines/>
              <w:widowControl/>
              <w:spacing w:after="0" w:line="240" w:lineRule="auto"/>
            </w:pPr>
            <w:r>
              <w:rPr>
                <w:rFonts w:ascii="DejaVu Sans Mono" w:hAnsi="DejaVu Sans Mono" w:eastAsia="Noto Sans Mono CJK SC"/>
                <w:sz w:val="16"/>
              </w:rPr>
              <w:t>START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-&gt; classify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-&gt; [confidence &lt; threshold ? clarify_user : extract]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-&gt; validate_schema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-&gt; call_policy_search_tool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-&gt; call_budget_or_leave_tool (按流程条件调用)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-&gt; deterministic_rule_engine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-&gt; human_review_interrupt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-&gt; persist_application</w:t>
            </w:r>
            <w:r>
              <w:rPr>
                <w:rFonts w:ascii="DejaVu Sans Mono" w:hAnsi="DejaVu Sans Mono" w:eastAsia="Noto Sans Mono CJK SC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sz w:val="16"/>
              </w:rPr>
              <w:t xml:space="preserve">  -&gt; END</w:t>
            </w:r>
          </w:p>
        </w:tc>
      </w:tr>
    </w:tbl>
    <w:p w14:paraId="08DD3C29">
      <w:pPr>
        <w:spacing w:after="0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1"/>
      </w:tblGrid>
      <w:tr w14:paraId="186F5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1" w:type="dxa"/>
            <w:shd w:val="clear" w:color="auto" w:fill="E2F0D9"/>
          </w:tcPr>
          <w:p w14:paraId="3AE8E682">
            <w:pPr>
              <w:keepLines/>
              <w:widowControl/>
              <w:spacing w:after="0" w:line="300" w:lineRule="auto"/>
            </w:pPr>
            <w:r>
              <w:rPr>
                <w:rFonts w:ascii="Times New Roman" w:hAnsi="Times New Roman" w:eastAsia="黑体"/>
                <w:b/>
                <w:i w:val="0"/>
                <w:color w:val="385723"/>
                <w:sz w:val="19"/>
              </w:rPr>
              <w:t>控制原则：</w:t>
            </w:r>
            <w:r>
              <w:rPr>
                <w:rFonts w:ascii="Times New Roman" w:hAnsi="Times New Roman" w:eastAsia="宋体"/>
                <w:b w:val="0"/>
                <w:i w:val="0"/>
                <w:color w:val="385723"/>
                <w:sz w:val="19"/>
              </w:rPr>
              <w:t>工具必须白名单化；写操作必须在人机确认后执行；制度与金额规则必须由确定性引擎裁决；模型输出要通过 Pydantic/JSON Schema；每次决策保留 trace 与证据。</w:t>
            </w:r>
          </w:p>
        </w:tc>
      </w:tr>
    </w:tbl>
    <w:p w14:paraId="75152BF3">
      <w:pPr>
        <w:spacing w:after="0"/>
      </w:pPr>
    </w:p>
    <w:p w14:paraId="7A7DEF4D">
      <w:pPr>
        <w:pStyle w:val="4"/>
        <w:keepNext/>
        <w:spacing w:before="200" w:after="100"/>
      </w:pPr>
      <w:r>
        <w:t>6.4 工程化升级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4932"/>
        <w:gridCol w:w="2948"/>
      </w:tblGrid>
      <w:tr w14:paraId="5743A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D9EAF7"/>
            <w:vAlign w:val="center"/>
          </w:tcPr>
          <w:p w14:paraId="59FBE7C7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模块</w:t>
            </w:r>
          </w:p>
        </w:tc>
        <w:tc>
          <w:tcPr>
            <w:tcW w:w="4932" w:type="dxa"/>
            <w:shd w:val="clear" w:color="auto" w:fill="D9EAF7"/>
            <w:vAlign w:val="center"/>
          </w:tcPr>
          <w:p w14:paraId="09D7BA46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升级项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37353502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收益</w:t>
            </w:r>
          </w:p>
        </w:tc>
      </w:tr>
      <w:tr w14:paraId="01410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4CECD3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后端</w:t>
            </w:r>
          </w:p>
        </w:tc>
        <w:tc>
          <w:tcPr>
            <w:tcW w:w="4932" w:type="dxa"/>
            <w:vAlign w:val="center"/>
          </w:tcPr>
          <w:p w14:paraId="0D10D28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异步 httpx、连接池、Alembic、Redis 缓存、Celery/RQ</w:t>
            </w:r>
          </w:p>
        </w:tc>
        <w:tc>
          <w:tcPr>
            <w:tcW w:w="2948" w:type="dxa"/>
            <w:vAlign w:val="center"/>
          </w:tcPr>
          <w:p w14:paraId="387B6B85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提升吞吐、迁移与长任务处理能力</w:t>
            </w:r>
          </w:p>
        </w:tc>
      </w:tr>
      <w:tr w14:paraId="41B4A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8FAFC"/>
            <w:vAlign w:val="center"/>
          </w:tcPr>
          <w:p w14:paraId="475437F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前端</w:t>
            </w:r>
          </w:p>
        </w:tc>
        <w:tc>
          <w:tcPr>
            <w:tcW w:w="4932" w:type="dxa"/>
            <w:shd w:val="clear" w:color="auto" w:fill="F8FAFC"/>
            <w:vAlign w:val="center"/>
          </w:tcPr>
          <w:p w14:paraId="1101C01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表单草稿、断点续传、可访问性、错误边界、E2E 测试</w:t>
            </w:r>
          </w:p>
        </w:tc>
        <w:tc>
          <w:tcPr>
            <w:tcW w:w="2948" w:type="dxa"/>
            <w:shd w:val="clear" w:color="auto" w:fill="F8FAFC"/>
            <w:vAlign w:val="center"/>
          </w:tcPr>
          <w:p w14:paraId="752B3BE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提升用户体验和质量</w:t>
            </w:r>
          </w:p>
        </w:tc>
      </w:tr>
      <w:tr w14:paraId="0AF0F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00B69C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</w:t>
            </w:r>
          </w:p>
        </w:tc>
        <w:tc>
          <w:tcPr>
            <w:tcW w:w="4932" w:type="dxa"/>
            <w:vAlign w:val="center"/>
          </w:tcPr>
          <w:p w14:paraId="4BA3E085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MySQL 主从/备份、对象存储、字段级加密、数据保留策略</w:t>
            </w:r>
          </w:p>
        </w:tc>
        <w:tc>
          <w:tcPr>
            <w:tcW w:w="2948" w:type="dxa"/>
            <w:vAlign w:val="center"/>
          </w:tcPr>
          <w:p w14:paraId="0BD23D6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满足可靠性与合规</w:t>
            </w:r>
          </w:p>
        </w:tc>
      </w:tr>
      <w:tr w14:paraId="72EA5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8FAFC"/>
            <w:vAlign w:val="center"/>
          </w:tcPr>
          <w:p w14:paraId="5A08F0E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安全</w:t>
            </w:r>
          </w:p>
        </w:tc>
        <w:tc>
          <w:tcPr>
            <w:tcW w:w="4932" w:type="dxa"/>
            <w:shd w:val="clear" w:color="auto" w:fill="F8FAFC"/>
            <w:vAlign w:val="center"/>
          </w:tcPr>
          <w:p w14:paraId="5B05A4D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RBAC/ABAC、短期 token、CSRF/限流、文件病毒扫描、密钥轮换</w:t>
            </w:r>
          </w:p>
        </w:tc>
        <w:tc>
          <w:tcPr>
            <w:tcW w:w="2948" w:type="dxa"/>
            <w:shd w:val="clear" w:color="auto" w:fill="F8FAFC"/>
            <w:vAlign w:val="center"/>
          </w:tcPr>
          <w:p w14:paraId="4A4AA42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降低越权和攻击面</w:t>
            </w:r>
          </w:p>
        </w:tc>
      </w:tr>
      <w:tr w14:paraId="541D6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42A1BA3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可观测</w:t>
            </w:r>
          </w:p>
        </w:tc>
        <w:tc>
          <w:tcPr>
            <w:tcW w:w="4932" w:type="dxa"/>
            <w:vAlign w:val="center"/>
          </w:tcPr>
          <w:p w14:paraId="075463B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OpenTelemetry、结构化日志、Prometheus 指标、LLM 成本统计</w:t>
            </w:r>
          </w:p>
        </w:tc>
        <w:tc>
          <w:tcPr>
            <w:tcW w:w="2948" w:type="dxa"/>
            <w:vAlign w:val="center"/>
          </w:tcPr>
          <w:p w14:paraId="3D6E4E1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定位性能与模型回退</w:t>
            </w:r>
          </w:p>
        </w:tc>
      </w:tr>
      <w:tr w14:paraId="24915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8FAFC"/>
            <w:vAlign w:val="center"/>
          </w:tcPr>
          <w:p w14:paraId="0F82164D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质量</w:t>
            </w:r>
          </w:p>
        </w:tc>
        <w:tc>
          <w:tcPr>
            <w:tcW w:w="4932" w:type="dxa"/>
            <w:shd w:val="clear" w:color="auto" w:fill="F8FAFC"/>
            <w:vAlign w:val="center"/>
          </w:tcPr>
          <w:p w14:paraId="439D6E21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pytest、contract test、Vitest、Playwright、GitHub Actions</w:t>
            </w:r>
          </w:p>
        </w:tc>
        <w:tc>
          <w:tcPr>
            <w:tcW w:w="2948" w:type="dxa"/>
            <w:shd w:val="clear" w:color="auto" w:fill="F8FAFC"/>
            <w:vAlign w:val="center"/>
          </w:tcPr>
          <w:p w14:paraId="13DA656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自动回归和持续交付</w:t>
            </w:r>
          </w:p>
        </w:tc>
      </w:tr>
    </w:tbl>
    <w:p w14:paraId="6F83345A">
      <w:pPr>
        <w:spacing w:after="0"/>
      </w:pPr>
    </w:p>
    <w:p w14:paraId="4F954FD8">
      <w:pPr>
        <w:pStyle w:val="4"/>
        <w:keepNext/>
        <w:spacing w:before="200" w:after="100"/>
      </w:pPr>
      <w:r>
        <w:t>6.5 迭代计划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871"/>
        <w:gridCol w:w="3969"/>
        <w:gridCol w:w="2098"/>
      </w:tblGrid>
      <w:tr w14:paraId="147D1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1A787DD6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周期</w:t>
            </w:r>
          </w:p>
        </w:tc>
        <w:tc>
          <w:tcPr>
            <w:tcW w:w="1871" w:type="dxa"/>
            <w:shd w:val="clear" w:color="auto" w:fill="D9EAF7"/>
            <w:vAlign w:val="center"/>
          </w:tcPr>
          <w:p w14:paraId="2681710F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里程碑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6212883C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交付物</w:t>
            </w:r>
          </w:p>
        </w:tc>
        <w:tc>
          <w:tcPr>
            <w:tcW w:w="2098" w:type="dxa"/>
            <w:shd w:val="clear" w:color="auto" w:fill="D9EAF7"/>
            <w:vAlign w:val="center"/>
          </w:tcPr>
          <w:p w14:paraId="39CA720E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验收</w:t>
            </w:r>
          </w:p>
        </w:tc>
      </w:tr>
      <w:tr w14:paraId="0BE80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20AE4B7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1-2 周</w:t>
            </w:r>
          </w:p>
        </w:tc>
        <w:tc>
          <w:tcPr>
            <w:tcW w:w="1871" w:type="dxa"/>
            <w:vAlign w:val="center"/>
          </w:tcPr>
          <w:p w14:paraId="68F282C3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质量基线</w:t>
            </w:r>
          </w:p>
        </w:tc>
        <w:tc>
          <w:tcPr>
            <w:tcW w:w="3969" w:type="dxa"/>
            <w:vAlign w:val="center"/>
          </w:tcPr>
          <w:p w14:paraId="0196507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自动测试、修复规则一致性、日志</w:t>
            </w:r>
          </w:p>
        </w:tc>
        <w:tc>
          <w:tcPr>
            <w:tcW w:w="2098" w:type="dxa"/>
            <w:vAlign w:val="center"/>
          </w:tcPr>
          <w:p w14:paraId="71BBF49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核心规则边界 100% 通过</w:t>
            </w:r>
          </w:p>
        </w:tc>
      </w:tr>
      <w:tr w14:paraId="6B5B8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8FAFC"/>
            <w:vAlign w:val="center"/>
          </w:tcPr>
          <w:p w14:paraId="749F9A4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3-4 周</w:t>
            </w:r>
          </w:p>
        </w:tc>
        <w:tc>
          <w:tcPr>
            <w:tcW w:w="1871" w:type="dxa"/>
            <w:shd w:val="clear" w:color="auto" w:fill="F8FAFC"/>
            <w:vAlign w:val="center"/>
          </w:tcPr>
          <w:p w14:paraId="4579E6A3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对话澄清</w:t>
            </w:r>
          </w:p>
        </w:tc>
        <w:tc>
          <w:tcPr>
            <w:tcW w:w="3969" w:type="dxa"/>
            <w:shd w:val="clear" w:color="auto" w:fill="F8FAFC"/>
            <w:vAlign w:val="center"/>
          </w:tcPr>
          <w:p w14:paraId="43F4598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条件图、clarification UI、会话状态</w:t>
            </w:r>
          </w:p>
        </w:tc>
        <w:tc>
          <w:tcPr>
            <w:tcW w:w="2098" w:type="dxa"/>
            <w:shd w:val="clear" w:color="auto" w:fill="F8FAFC"/>
            <w:vAlign w:val="center"/>
          </w:tcPr>
          <w:p w14:paraId="620B90A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歧义样本不再强制误分类</w:t>
            </w:r>
          </w:p>
        </w:tc>
      </w:tr>
      <w:tr w14:paraId="02620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60F71A33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5-6 周</w:t>
            </w:r>
          </w:p>
        </w:tc>
        <w:tc>
          <w:tcPr>
            <w:tcW w:w="1871" w:type="dxa"/>
            <w:vAlign w:val="center"/>
          </w:tcPr>
          <w:p w14:paraId="5782B12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制度 RAG</w:t>
            </w:r>
          </w:p>
        </w:tc>
        <w:tc>
          <w:tcPr>
            <w:tcW w:w="3969" w:type="dxa"/>
            <w:vAlign w:val="center"/>
          </w:tcPr>
          <w:p w14:paraId="4C93554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制度库、引用展示、版本管理</w:t>
            </w:r>
          </w:p>
        </w:tc>
        <w:tc>
          <w:tcPr>
            <w:tcW w:w="2098" w:type="dxa"/>
            <w:vAlign w:val="center"/>
          </w:tcPr>
          <w:p w14:paraId="32042678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材料/风险提示可追溯</w:t>
            </w:r>
          </w:p>
        </w:tc>
      </w:tr>
      <w:tr w14:paraId="0BBCA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8FAFC"/>
            <w:vAlign w:val="center"/>
          </w:tcPr>
          <w:p w14:paraId="75EB799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7-8 周</w:t>
            </w:r>
          </w:p>
        </w:tc>
        <w:tc>
          <w:tcPr>
            <w:tcW w:w="1871" w:type="dxa"/>
            <w:shd w:val="clear" w:color="auto" w:fill="F8FAFC"/>
            <w:vAlign w:val="center"/>
          </w:tcPr>
          <w:p w14:paraId="690B3988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企业集成</w:t>
            </w:r>
          </w:p>
        </w:tc>
        <w:tc>
          <w:tcPr>
            <w:tcW w:w="3969" w:type="dxa"/>
            <w:shd w:val="clear" w:color="auto" w:fill="F8FAFC"/>
            <w:vAlign w:val="center"/>
          </w:tcPr>
          <w:p w14:paraId="0B272A18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SSO、消息通知、对象存储</w:t>
            </w:r>
          </w:p>
        </w:tc>
        <w:tc>
          <w:tcPr>
            <w:tcW w:w="2098" w:type="dxa"/>
            <w:shd w:val="clear" w:color="auto" w:fill="F8FAFC"/>
            <w:vAlign w:val="center"/>
          </w:tcPr>
          <w:p w14:paraId="3A2A931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端到端集成演示</w:t>
            </w:r>
          </w:p>
        </w:tc>
      </w:tr>
      <w:tr w14:paraId="7A874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205AE59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9-12 周</w:t>
            </w:r>
          </w:p>
        </w:tc>
        <w:tc>
          <w:tcPr>
            <w:tcW w:w="1871" w:type="dxa"/>
            <w:vAlign w:val="center"/>
          </w:tcPr>
          <w:p w14:paraId="5060E553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生产化</w:t>
            </w:r>
          </w:p>
        </w:tc>
        <w:tc>
          <w:tcPr>
            <w:tcW w:w="3969" w:type="dxa"/>
            <w:vAlign w:val="center"/>
          </w:tcPr>
          <w:p w14:paraId="0CA96061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容器、监控、备份、压测与安全评审</w:t>
            </w:r>
          </w:p>
        </w:tc>
        <w:tc>
          <w:tcPr>
            <w:tcW w:w="2098" w:type="dxa"/>
            <w:vAlign w:val="center"/>
          </w:tcPr>
          <w:p w14:paraId="29D76840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达到 SLA 与上线检查表</w:t>
            </w:r>
          </w:p>
        </w:tc>
      </w:tr>
    </w:tbl>
    <w:p w14:paraId="4A0A345D">
      <w:pPr>
        <w:spacing w:after="0"/>
      </w:pPr>
    </w:p>
    <w:p w14:paraId="20209DFE">
      <w:pPr>
        <w:pStyle w:val="3"/>
        <w:keepNext/>
        <w:spacing w:before="0" w:after="100"/>
      </w:pPr>
      <w:r>
        <w:t>七、课程总结</w:t>
      </w:r>
    </w:p>
    <w:p w14:paraId="53E949AD">
      <w:pPr>
        <w:pStyle w:val="4"/>
        <w:keepNext/>
        <w:spacing w:before="200" w:after="100"/>
      </w:pPr>
      <w:r>
        <w:t>7.1 个人收获</w:t>
      </w:r>
    </w:p>
    <w:p w14:paraId="0C3B19C4">
      <w:pPr>
        <w:spacing w:before="0" w:after="8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本项目最大的收获是认识到企业级 AI 应用不能停留在“调用一次模型并展示文本”。真正可用的系统需要明确输入输出契约、规则边界、权限、事务、降级、审计和测试。SmartFlow 中，LLM 负责将自然语言映射为候选结构，Pydantic 和流程规则负责约束，领域服务负责最终业务执行，这种分工比把全部判断交给模型更可靠。</w:t>
      </w:r>
    </w:p>
    <w:p w14:paraId="69E778BA">
      <w:pPr>
        <w:spacing w:before="0" w:after="8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通过阅读和组织项目代码，进一步理解了前后端分离、Router-Service-Model 分层、JWT 身份态、动态表单、审批状态机、文件上传和数据库关系建模。LangGraph 的价值也不只是“多写几个函数”，而是把 AI 任务拆成可观察、可替换、可评估的节点，为后续条件分支和工具调用提供结构。</w:t>
      </w:r>
    </w:p>
    <w:p w14:paraId="70329FB0">
      <w:pPr>
        <w:pStyle w:val="4"/>
        <w:keepNext/>
        <w:spacing w:before="200" w:after="100"/>
      </w:pPr>
      <w:r>
        <w:t>7.2 工程思维的转变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82"/>
        <w:gridCol w:w="5216"/>
      </w:tblGrid>
      <w:tr w14:paraId="5CEEC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082" w:type="dxa"/>
            <w:shd w:val="clear" w:color="auto" w:fill="D9EAF7"/>
            <w:vAlign w:val="center"/>
          </w:tcPr>
          <w:p w14:paraId="41721273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过去的倾向</w:t>
            </w:r>
          </w:p>
        </w:tc>
        <w:tc>
          <w:tcPr>
            <w:tcW w:w="5216" w:type="dxa"/>
            <w:shd w:val="clear" w:color="auto" w:fill="D9EAF7"/>
            <w:vAlign w:val="center"/>
          </w:tcPr>
          <w:p w14:paraId="65713E15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本项目后的认识</w:t>
            </w:r>
          </w:p>
        </w:tc>
      </w:tr>
      <w:tr w14:paraId="3F94B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82" w:type="dxa"/>
            <w:vAlign w:val="center"/>
          </w:tcPr>
          <w:p w14:paraId="6AB9D708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先写页面和接口，再补文档</w:t>
            </w:r>
          </w:p>
        </w:tc>
        <w:tc>
          <w:tcPr>
            <w:tcW w:w="5216" w:type="dxa"/>
            <w:vAlign w:val="center"/>
          </w:tcPr>
          <w:p w14:paraId="2230777D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先用 Product/Architecture/API Spec 定义边界，再实现和追踪</w:t>
            </w:r>
          </w:p>
        </w:tc>
      </w:tr>
      <w:tr w14:paraId="1EA09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82" w:type="dxa"/>
            <w:shd w:val="clear" w:color="auto" w:fill="F8FAFC"/>
            <w:vAlign w:val="center"/>
          </w:tcPr>
          <w:p w14:paraId="183F600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只关注正常路径</w:t>
            </w:r>
          </w:p>
        </w:tc>
        <w:tc>
          <w:tcPr>
            <w:tcW w:w="5216" w:type="dxa"/>
            <w:shd w:val="clear" w:color="auto" w:fill="F8FAFC"/>
            <w:vAlign w:val="center"/>
          </w:tcPr>
          <w:p w14:paraId="25063A8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必须设计无 Key、LLM 超时、JSON 异常、越权、重复审批等失败路径</w:t>
            </w:r>
          </w:p>
        </w:tc>
      </w:tr>
      <w:tr w14:paraId="1034E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82" w:type="dxa"/>
            <w:vAlign w:val="center"/>
          </w:tcPr>
          <w:p w14:paraId="05FDE738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认为 AI 输出就是结果</w:t>
            </w:r>
          </w:p>
        </w:tc>
        <w:tc>
          <w:tcPr>
            <w:tcW w:w="5216" w:type="dxa"/>
            <w:vAlign w:val="center"/>
          </w:tcPr>
          <w:p w14:paraId="71B00AB5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AI 输出只是建议，必须经 Schema、规则与人工确认</w:t>
            </w:r>
          </w:p>
        </w:tc>
      </w:tr>
      <w:tr w14:paraId="6A7FD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82" w:type="dxa"/>
            <w:shd w:val="clear" w:color="auto" w:fill="F8FAFC"/>
            <w:vAlign w:val="center"/>
          </w:tcPr>
          <w:p w14:paraId="2F4739C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认为功能完成等于质量完成</w:t>
            </w:r>
          </w:p>
        </w:tc>
        <w:tc>
          <w:tcPr>
            <w:tcW w:w="5216" w:type="dxa"/>
            <w:shd w:val="clear" w:color="auto" w:fill="F8FAFC"/>
            <w:vAlign w:val="center"/>
          </w:tcPr>
          <w:p w14:paraId="7EF8C6F9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还需要自动测试、可观测、审计、安全和部署能力</w:t>
            </w:r>
          </w:p>
        </w:tc>
      </w:tr>
      <w:tr w14:paraId="4209E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82" w:type="dxa"/>
            <w:vAlign w:val="center"/>
          </w:tcPr>
          <w:p w14:paraId="4F979940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把规则散落在条件语句中</w:t>
            </w:r>
          </w:p>
        </w:tc>
        <w:tc>
          <w:tcPr>
            <w:tcW w:w="5216" w:type="dxa"/>
            <w:vAlign w:val="center"/>
          </w:tcPr>
          <w:p w14:paraId="23E3077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规则应版本化、可测试、可解释，并与流程模板保持一致</w:t>
            </w:r>
          </w:p>
        </w:tc>
      </w:tr>
    </w:tbl>
    <w:p w14:paraId="2BB2F686">
      <w:pPr>
        <w:spacing w:after="0"/>
      </w:pPr>
    </w:p>
    <w:p w14:paraId="0BCFA60C">
      <w:pPr>
        <w:pStyle w:val="4"/>
        <w:keepNext/>
        <w:spacing w:before="200" w:after="100"/>
      </w:pPr>
      <w:r>
        <w:t>7.3 对课程的建议</w:t>
      </w:r>
    </w:p>
    <w:p w14:paraId="69D579B0">
      <w:pPr>
        <w:pStyle w:val="16"/>
        <w:spacing w:after="4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增加一次“需求—架构—API—测试追踪矩阵”评审，使同学不只展示界面。</w:t>
      </w:r>
    </w:p>
    <w:p w14:paraId="25C974A6">
      <w:pPr>
        <w:pStyle w:val="16"/>
        <w:spacing w:after="4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要求 Agent 项目明确区分模型推理、确定性规则和写操作权限，避免把聊天功能等同于 Agent。</w:t>
      </w:r>
    </w:p>
    <w:p w14:paraId="6C871D36">
      <w:pPr>
        <w:pStyle w:val="16"/>
        <w:spacing w:after="4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增加运行证据规范，例如测试日志、AI IDE 过程、Git 提交、Demo 录屏和问题复盘。</w:t>
      </w:r>
    </w:p>
    <w:p w14:paraId="4DA33EDB">
      <w:pPr>
        <w:pStyle w:val="16"/>
        <w:spacing w:after="4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提供企业系统中的安全、审计、可观测和数据合规案例，使项目更接近真实软件工程。</w:t>
      </w:r>
    </w:p>
    <w:p w14:paraId="3D21D168">
      <w:pPr>
        <w:pStyle w:val="4"/>
        <w:keepNext/>
        <w:spacing w:before="200" w:after="100"/>
      </w:pPr>
      <w:r>
        <w:t>7.4 项目结论</w:t>
      </w:r>
    </w:p>
    <w:p w14:paraId="0B05513C">
      <w:pPr>
        <w:spacing w:before="0" w:after="8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SmartFlow 已形成一个结构完整的企业审批演示系统：自然语言输入通过 LangGraph 节点转为可解释的结构化分析，用户确认后创建申请，确定性规则生成审批链，角色用户完成多步审批，附件、时间线和审计日志提供过程证据。项目在教学演示、架构清晰度和离线可运行方面具有优势。下一阶段应优先解决规则一致性、自动测试、异常可观测和歧义澄清，再扩展制度 RAG、受控工具和企业集成。</w:t>
      </w:r>
    </w:p>
    <w:p w14:paraId="477FD980">
      <w:pPr>
        <w:pStyle w:val="3"/>
        <w:keepNext/>
        <w:pageBreakBefore/>
        <w:spacing w:before="0" w:after="100"/>
      </w:pPr>
      <w:r>
        <w:t>附录 A：部署与演示操作手册</w:t>
      </w:r>
    </w:p>
    <w:p w14:paraId="40D215D2">
      <w:pPr>
        <w:pStyle w:val="4"/>
        <w:keepNext/>
        <w:spacing w:before="200" w:after="100"/>
      </w:pPr>
      <w:r>
        <w:t>A.1 环境要求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463"/>
      </w:tblGrid>
      <w:tr w14:paraId="51731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5E776A04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软件</w:t>
            </w:r>
          </w:p>
        </w:tc>
        <w:tc>
          <w:tcPr>
            <w:tcW w:w="6463" w:type="dxa"/>
            <w:shd w:val="clear" w:color="auto" w:fill="D9EAF7"/>
            <w:vAlign w:val="center"/>
          </w:tcPr>
          <w:p w14:paraId="7C302A89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要求</w:t>
            </w:r>
          </w:p>
        </w:tc>
      </w:tr>
      <w:tr w14:paraId="66488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4DCF5DBD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Python</w:t>
            </w:r>
          </w:p>
        </w:tc>
        <w:tc>
          <w:tcPr>
            <w:tcW w:w="6463" w:type="dxa"/>
            <w:vAlign w:val="center"/>
          </w:tcPr>
          <w:p w14:paraId="286EA78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3.10+</w:t>
            </w:r>
          </w:p>
        </w:tc>
      </w:tr>
      <w:tr w14:paraId="6979A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F8FAFC"/>
            <w:vAlign w:val="center"/>
          </w:tcPr>
          <w:p w14:paraId="6A842EA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Node.js</w:t>
            </w:r>
          </w:p>
        </w:tc>
        <w:tc>
          <w:tcPr>
            <w:tcW w:w="6463" w:type="dxa"/>
            <w:shd w:val="clear" w:color="auto" w:fill="F8FAFC"/>
            <w:vAlign w:val="center"/>
          </w:tcPr>
          <w:p w14:paraId="141F5F48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18+</w:t>
            </w:r>
          </w:p>
        </w:tc>
      </w:tr>
      <w:tr w14:paraId="2C4AE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5C969761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npm</w:t>
            </w:r>
          </w:p>
        </w:tc>
        <w:tc>
          <w:tcPr>
            <w:tcW w:w="6463" w:type="dxa"/>
            <w:vAlign w:val="center"/>
          </w:tcPr>
          <w:p w14:paraId="4405457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9+</w:t>
            </w:r>
          </w:p>
        </w:tc>
      </w:tr>
      <w:tr w14:paraId="02D4B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F8FAFC"/>
            <w:vAlign w:val="center"/>
          </w:tcPr>
          <w:p w14:paraId="1F2515F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数据库</w:t>
            </w:r>
          </w:p>
        </w:tc>
        <w:tc>
          <w:tcPr>
            <w:tcW w:w="6463" w:type="dxa"/>
            <w:shd w:val="clear" w:color="auto" w:fill="F8FAFC"/>
            <w:vAlign w:val="center"/>
          </w:tcPr>
          <w:p w14:paraId="4EB9284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SQLite（默认）或 MySQL 8.0+</w:t>
            </w:r>
          </w:p>
        </w:tc>
      </w:tr>
      <w:tr w14:paraId="60371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55548135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浏览器</w:t>
            </w:r>
          </w:p>
        </w:tc>
        <w:tc>
          <w:tcPr>
            <w:tcW w:w="6463" w:type="dxa"/>
            <w:vAlign w:val="center"/>
          </w:tcPr>
          <w:p w14:paraId="15E188C8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Chrome/Edge 新版</w:t>
            </w:r>
          </w:p>
        </w:tc>
      </w:tr>
    </w:tbl>
    <w:p w14:paraId="79B7A9D0">
      <w:pPr>
        <w:spacing w:after="0"/>
      </w:pPr>
    </w:p>
    <w:p w14:paraId="07114267">
      <w:pPr>
        <w:pStyle w:val="4"/>
        <w:keepNext/>
        <w:spacing w:before="200" w:after="100"/>
      </w:pPr>
      <w:r>
        <w:t>A.2 启动步骤</w:t>
      </w:r>
    </w:p>
    <w:p w14:paraId="0E53EDC6">
      <w:pPr>
        <w:spacing w:after="40" w:line="300" w:lineRule="auto"/>
        <w:ind w:left="113" w:firstLine="0"/>
      </w:pPr>
      <w:r>
        <w:rPr>
          <w:rFonts w:ascii="Times New Roman" w:hAnsi="Times New Roman" w:eastAsia="宋体"/>
          <w:b w:val="0"/>
          <w:i w:val="0"/>
          <w:sz w:val="21"/>
        </w:rPr>
        <w:t>1. 进入 backend，安装 requirements.txt，复制 .env.example 为 .env。</w:t>
      </w:r>
    </w:p>
    <w:p w14:paraId="2815CBB0">
      <w:pPr>
        <w:spacing w:after="40" w:line="300" w:lineRule="auto"/>
        <w:ind w:left="113" w:firstLine="0"/>
      </w:pPr>
      <w:r>
        <w:rPr>
          <w:rFonts w:ascii="Times New Roman" w:hAnsi="Times New Roman" w:eastAsia="宋体"/>
          <w:b w:val="0"/>
          <w:i w:val="0"/>
          <w:sz w:val="21"/>
        </w:rPr>
        <w:t>2. 执行 python init_db.py 与 python seed_data.py。</w:t>
      </w:r>
    </w:p>
    <w:p w14:paraId="17DB8ABD">
      <w:pPr>
        <w:spacing w:after="40" w:line="300" w:lineRule="auto"/>
        <w:ind w:left="113" w:firstLine="0"/>
      </w:pPr>
      <w:r>
        <w:rPr>
          <w:rFonts w:ascii="Times New Roman" w:hAnsi="Times New Roman" w:eastAsia="宋体"/>
          <w:b w:val="0"/>
          <w:i w:val="0"/>
          <w:sz w:val="21"/>
        </w:rPr>
        <w:t>3. 执行 uvicorn app.main:app --reload --port 8000。</w:t>
      </w:r>
    </w:p>
    <w:p w14:paraId="25D69665">
      <w:pPr>
        <w:spacing w:after="40" w:line="300" w:lineRule="auto"/>
        <w:ind w:left="113" w:firstLine="0"/>
      </w:pPr>
      <w:r>
        <w:rPr>
          <w:rFonts w:ascii="Times New Roman" w:hAnsi="Times New Roman" w:eastAsia="宋体"/>
          <w:b w:val="0"/>
          <w:i w:val="0"/>
          <w:sz w:val="21"/>
        </w:rPr>
        <w:t>4. 进入 frontend，执行 npm install 与 npm run dev。</w:t>
      </w:r>
    </w:p>
    <w:p w14:paraId="50A165FF">
      <w:pPr>
        <w:spacing w:after="40" w:line="300" w:lineRule="auto"/>
        <w:ind w:left="113" w:firstLine="0"/>
      </w:pPr>
      <w:r>
        <w:rPr>
          <w:rFonts w:ascii="Times New Roman" w:hAnsi="Times New Roman" w:eastAsia="宋体"/>
          <w:b w:val="0"/>
          <w:i w:val="0"/>
          <w:sz w:val="21"/>
        </w:rPr>
        <w:t>5. 访问 http://localhost:5173；Swagger 为 http://localhost:8000/docs。</w:t>
      </w:r>
    </w:p>
    <w:p w14:paraId="7E771042">
      <w:pPr>
        <w:pStyle w:val="4"/>
        <w:keepNext/>
        <w:spacing w:before="200" w:after="100"/>
      </w:pPr>
      <w:r>
        <w:t>A.3 演示账号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701"/>
        <w:gridCol w:w="1984"/>
        <w:gridCol w:w="3628"/>
      </w:tblGrid>
      <w:tr w14:paraId="1E9F1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720CD441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用户名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0364B3C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密码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4B98A74F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角色</w:t>
            </w:r>
          </w:p>
        </w:tc>
        <w:tc>
          <w:tcPr>
            <w:tcW w:w="3628" w:type="dxa"/>
            <w:shd w:val="clear" w:color="auto" w:fill="D9EAF7"/>
            <w:vAlign w:val="center"/>
          </w:tcPr>
          <w:p w14:paraId="3A869A9C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部门/用途</w:t>
            </w:r>
          </w:p>
        </w:tc>
      </w:tr>
      <w:tr w14:paraId="0E4B2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44E2ADA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zhangsan</w:t>
            </w:r>
          </w:p>
        </w:tc>
        <w:tc>
          <w:tcPr>
            <w:tcW w:w="1701" w:type="dxa"/>
            <w:vAlign w:val="center"/>
          </w:tcPr>
          <w:p w14:paraId="75A7978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123456</w:t>
            </w:r>
          </w:p>
        </w:tc>
        <w:tc>
          <w:tcPr>
            <w:tcW w:w="1984" w:type="dxa"/>
            <w:vAlign w:val="center"/>
          </w:tcPr>
          <w:p w14:paraId="175FBD5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employee</w:t>
            </w:r>
          </w:p>
        </w:tc>
        <w:tc>
          <w:tcPr>
            <w:tcW w:w="3628" w:type="dxa"/>
            <w:vAlign w:val="center"/>
          </w:tcPr>
          <w:p w14:paraId="624A80D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员工发起申请</w:t>
            </w:r>
          </w:p>
        </w:tc>
      </w:tr>
      <w:tr w14:paraId="44E59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8FAFC"/>
            <w:vAlign w:val="center"/>
          </w:tcPr>
          <w:p w14:paraId="32442C9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lisi</w:t>
            </w:r>
          </w:p>
        </w:tc>
        <w:tc>
          <w:tcPr>
            <w:tcW w:w="1701" w:type="dxa"/>
            <w:shd w:val="clear" w:color="auto" w:fill="F8FAFC"/>
            <w:vAlign w:val="center"/>
          </w:tcPr>
          <w:p w14:paraId="4E8330F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123456</w:t>
            </w:r>
          </w:p>
        </w:tc>
        <w:tc>
          <w:tcPr>
            <w:tcW w:w="1984" w:type="dxa"/>
            <w:shd w:val="clear" w:color="auto" w:fill="F8FAFC"/>
            <w:vAlign w:val="center"/>
          </w:tcPr>
          <w:p w14:paraId="46AD4040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manager</w:t>
            </w:r>
          </w:p>
        </w:tc>
        <w:tc>
          <w:tcPr>
            <w:tcW w:w="3628" w:type="dxa"/>
            <w:shd w:val="clear" w:color="auto" w:fill="F8FAFC"/>
            <w:vAlign w:val="center"/>
          </w:tcPr>
          <w:p w14:paraId="4A6DB1BD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经理审批</w:t>
            </w:r>
          </w:p>
        </w:tc>
      </w:tr>
      <w:tr w14:paraId="257D0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5C69FD2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wangwu</w:t>
            </w:r>
          </w:p>
        </w:tc>
        <w:tc>
          <w:tcPr>
            <w:tcW w:w="1701" w:type="dxa"/>
            <w:vAlign w:val="center"/>
          </w:tcPr>
          <w:p w14:paraId="486F5D7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123456</w:t>
            </w:r>
          </w:p>
        </w:tc>
        <w:tc>
          <w:tcPr>
            <w:tcW w:w="1984" w:type="dxa"/>
            <w:vAlign w:val="center"/>
          </w:tcPr>
          <w:p w14:paraId="51379109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finance</w:t>
            </w:r>
          </w:p>
        </w:tc>
        <w:tc>
          <w:tcPr>
            <w:tcW w:w="3628" w:type="dxa"/>
            <w:vAlign w:val="center"/>
          </w:tcPr>
          <w:p w14:paraId="73AB2B6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财务审批</w:t>
            </w:r>
          </w:p>
        </w:tc>
      </w:tr>
      <w:tr w14:paraId="02D1E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8FAFC"/>
            <w:vAlign w:val="center"/>
          </w:tcPr>
          <w:p w14:paraId="09FE9283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zhaoliu</w:t>
            </w:r>
          </w:p>
        </w:tc>
        <w:tc>
          <w:tcPr>
            <w:tcW w:w="1701" w:type="dxa"/>
            <w:shd w:val="clear" w:color="auto" w:fill="F8FAFC"/>
            <w:vAlign w:val="center"/>
          </w:tcPr>
          <w:p w14:paraId="367D20A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123456</w:t>
            </w:r>
          </w:p>
        </w:tc>
        <w:tc>
          <w:tcPr>
            <w:tcW w:w="1984" w:type="dxa"/>
            <w:shd w:val="clear" w:color="auto" w:fill="F8FAFC"/>
            <w:vAlign w:val="center"/>
          </w:tcPr>
          <w:p w14:paraId="5A268C3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hr</w:t>
            </w:r>
          </w:p>
        </w:tc>
        <w:tc>
          <w:tcPr>
            <w:tcW w:w="3628" w:type="dxa"/>
            <w:shd w:val="clear" w:color="auto" w:fill="F8FAFC"/>
            <w:vAlign w:val="center"/>
          </w:tcPr>
          <w:p w14:paraId="5D25EAE1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HR 审批</w:t>
            </w:r>
          </w:p>
        </w:tc>
      </w:tr>
      <w:tr w14:paraId="5CA9D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708F70C9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sunqi</w:t>
            </w:r>
          </w:p>
        </w:tc>
        <w:tc>
          <w:tcPr>
            <w:tcW w:w="1701" w:type="dxa"/>
            <w:vAlign w:val="center"/>
          </w:tcPr>
          <w:p w14:paraId="1D2A49C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123456</w:t>
            </w:r>
          </w:p>
        </w:tc>
        <w:tc>
          <w:tcPr>
            <w:tcW w:w="1984" w:type="dxa"/>
            <w:vAlign w:val="center"/>
          </w:tcPr>
          <w:p w14:paraId="37FC28E0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procurement</w:t>
            </w:r>
          </w:p>
        </w:tc>
        <w:tc>
          <w:tcPr>
            <w:tcW w:w="3628" w:type="dxa"/>
            <w:vAlign w:val="center"/>
          </w:tcPr>
          <w:p w14:paraId="27B216C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采购审批</w:t>
            </w:r>
          </w:p>
        </w:tc>
      </w:tr>
      <w:tr w14:paraId="6D4A5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8FAFC"/>
            <w:vAlign w:val="center"/>
          </w:tcPr>
          <w:p w14:paraId="63FEDF15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admin</w:t>
            </w:r>
          </w:p>
        </w:tc>
        <w:tc>
          <w:tcPr>
            <w:tcW w:w="1701" w:type="dxa"/>
            <w:shd w:val="clear" w:color="auto" w:fill="F8FAFC"/>
            <w:vAlign w:val="center"/>
          </w:tcPr>
          <w:p w14:paraId="52ACF120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123456</w:t>
            </w:r>
          </w:p>
        </w:tc>
        <w:tc>
          <w:tcPr>
            <w:tcW w:w="1984" w:type="dxa"/>
            <w:shd w:val="clear" w:color="auto" w:fill="F8FAFC"/>
            <w:vAlign w:val="center"/>
          </w:tcPr>
          <w:p w14:paraId="66FA1DF3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admin</w:t>
            </w:r>
          </w:p>
        </w:tc>
        <w:tc>
          <w:tcPr>
            <w:tcW w:w="3628" w:type="dxa"/>
            <w:shd w:val="clear" w:color="auto" w:fill="F8FAFC"/>
            <w:vAlign w:val="center"/>
          </w:tcPr>
          <w:p w14:paraId="02D36E4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管理员/兜底</w:t>
            </w:r>
          </w:p>
        </w:tc>
      </w:tr>
    </w:tbl>
    <w:p w14:paraId="525111DB">
      <w:pPr>
        <w:spacing w:after="0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1"/>
      </w:tblGrid>
      <w:tr w14:paraId="05ECF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1" w:type="dxa"/>
            <w:shd w:val="clear" w:color="auto" w:fill="FCE4D6"/>
          </w:tcPr>
          <w:p w14:paraId="293C863A">
            <w:pPr>
              <w:keepLines/>
              <w:widowControl/>
              <w:spacing w:after="0" w:line="300" w:lineRule="auto"/>
            </w:pPr>
            <w:r>
              <w:rPr>
                <w:rFonts w:ascii="Times New Roman" w:hAnsi="Times New Roman" w:eastAsia="黑体"/>
                <w:b/>
                <w:i w:val="0"/>
                <w:color w:val="C00000"/>
                <w:sz w:val="19"/>
              </w:rPr>
              <w:t>安全提示：</w:t>
            </w:r>
            <w:r>
              <w:rPr>
                <w:rFonts w:ascii="Times New Roman" w:hAnsi="Times New Roman" w:eastAsia="宋体"/>
                <w:b w:val="0"/>
                <w:i w:val="0"/>
                <w:color w:val="C00000"/>
                <w:sz w:val="19"/>
              </w:rPr>
              <w:t>演示账号和密码仅适用于本地课程环境。公开部署前必须删除或修改种子账号，启用强密码和 HTTPS。</w:t>
            </w:r>
          </w:p>
        </w:tc>
      </w:tr>
    </w:tbl>
    <w:p w14:paraId="1C8BB29F">
      <w:pPr>
        <w:spacing w:after="0"/>
      </w:pPr>
    </w:p>
    <w:p w14:paraId="57FEBBA8">
      <w:pPr>
        <w:pStyle w:val="3"/>
        <w:keepNext/>
        <w:pageBreakBefore/>
        <w:spacing w:before="0" w:after="100"/>
      </w:pPr>
      <w:r>
        <w:t>附录 B：提交前检查清单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6690"/>
        <w:gridCol w:w="850"/>
      </w:tblGrid>
      <w:tr w14:paraId="336D4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4B2AC586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检查项</w:t>
            </w:r>
          </w:p>
        </w:tc>
        <w:tc>
          <w:tcPr>
            <w:tcW w:w="6690" w:type="dxa"/>
            <w:shd w:val="clear" w:color="auto" w:fill="D9EAF7"/>
            <w:vAlign w:val="center"/>
          </w:tcPr>
          <w:p w14:paraId="00C29303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完成标准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26017D75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完成</w:t>
            </w:r>
          </w:p>
        </w:tc>
      </w:tr>
      <w:tr w14:paraId="53728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115602F3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封面</w:t>
            </w:r>
          </w:p>
        </w:tc>
        <w:tc>
          <w:tcPr>
            <w:tcW w:w="6690" w:type="dxa"/>
            <w:vAlign w:val="center"/>
          </w:tcPr>
          <w:p w14:paraId="0C34E83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学号、姓名、专业已替换；指导教师与日期核对</w:t>
            </w:r>
          </w:p>
        </w:tc>
        <w:tc>
          <w:tcPr>
            <w:tcW w:w="850" w:type="dxa"/>
            <w:vAlign w:val="center"/>
          </w:tcPr>
          <w:p w14:paraId="76BB085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□</w:t>
            </w:r>
          </w:p>
        </w:tc>
      </w:tr>
      <w:tr w14:paraId="19762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8FAFC"/>
            <w:vAlign w:val="center"/>
          </w:tcPr>
          <w:p w14:paraId="787DD39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目录</w:t>
            </w:r>
          </w:p>
        </w:tc>
        <w:tc>
          <w:tcPr>
            <w:tcW w:w="6690" w:type="dxa"/>
            <w:shd w:val="clear" w:color="auto" w:fill="F8FAFC"/>
            <w:vAlign w:val="center"/>
          </w:tcPr>
          <w:p w14:paraId="211A92A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Ctrl+A、F9 更新；PDF 导航窗格可用</w:t>
            </w:r>
          </w:p>
        </w:tc>
        <w:tc>
          <w:tcPr>
            <w:tcW w:w="850" w:type="dxa"/>
            <w:shd w:val="clear" w:color="auto" w:fill="F8FAFC"/>
            <w:vAlign w:val="center"/>
          </w:tcPr>
          <w:p w14:paraId="52681F08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□</w:t>
            </w:r>
          </w:p>
        </w:tc>
      </w:tr>
      <w:tr w14:paraId="11A32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6BE6385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AI IDE</w:t>
            </w:r>
          </w:p>
        </w:tc>
        <w:tc>
          <w:tcPr>
            <w:tcW w:w="6690" w:type="dxa"/>
            <w:vAlign w:val="center"/>
          </w:tcPr>
          <w:p w14:paraId="2B525623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至少 2-3 张本人真实使用截图，含提示词和代码变更</w:t>
            </w:r>
          </w:p>
        </w:tc>
        <w:tc>
          <w:tcPr>
            <w:tcW w:w="850" w:type="dxa"/>
            <w:vAlign w:val="center"/>
          </w:tcPr>
          <w:p w14:paraId="5AD721D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□</w:t>
            </w:r>
          </w:p>
        </w:tc>
      </w:tr>
      <w:tr w14:paraId="66952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8FAFC"/>
            <w:vAlign w:val="center"/>
          </w:tcPr>
          <w:p w14:paraId="737CD13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代码展示</w:t>
            </w:r>
          </w:p>
        </w:tc>
        <w:tc>
          <w:tcPr>
            <w:tcW w:w="6690" w:type="dxa"/>
            <w:shd w:val="clear" w:color="auto" w:fill="F8FAFC"/>
            <w:vAlign w:val="center"/>
          </w:tcPr>
          <w:p w14:paraId="2ABA446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路径与代码保持和最终仓库一致</w:t>
            </w:r>
          </w:p>
        </w:tc>
        <w:tc>
          <w:tcPr>
            <w:tcW w:w="850" w:type="dxa"/>
            <w:shd w:val="clear" w:color="auto" w:fill="F8FAFC"/>
            <w:vAlign w:val="center"/>
          </w:tcPr>
          <w:p w14:paraId="368C251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□</w:t>
            </w:r>
          </w:p>
        </w:tc>
      </w:tr>
      <w:tr w14:paraId="38943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2D48C3A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测试</w:t>
            </w:r>
          </w:p>
        </w:tc>
        <w:tc>
          <w:tcPr>
            <w:tcW w:w="6690" w:type="dxa"/>
            <w:vAlign w:val="center"/>
          </w:tcPr>
          <w:p w14:paraId="52A59A0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补充真实运行截图、测试日志与实际通过率</w:t>
            </w:r>
          </w:p>
        </w:tc>
        <w:tc>
          <w:tcPr>
            <w:tcW w:w="850" w:type="dxa"/>
            <w:vAlign w:val="center"/>
          </w:tcPr>
          <w:p w14:paraId="62044EE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□</w:t>
            </w:r>
          </w:p>
        </w:tc>
      </w:tr>
      <w:tr w14:paraId="710AF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8FAFC"/>
            <w:vAlign w:val="center"/>
          </w:tcPr>
          <w:p w14:paraId="77ED575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Demo</w:t>
            </w:r>
          </w:p>
        </w:tc>
        <w:tc>
          <w:tcPr>
            <w:tcW w:w="6690" w:type="dxa"/>
            <w:shd w:val="clear" w:color="auto" w:fill="F8FAFC"/>
            <w:vAlign w:val="center"/>
          </w:tcPr>
          <w:p w14:paraId="18874DC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加入 4 张关键页面截图或录屏链接/二维码</w:t>
            </w:r>
          </w:p>
        </w:tc>
        <w:tc>
          <w:tcPr>
            <w:tcW w:w="850" w:type="dxa"/>
            <w:shd w:val="clear" w:color="auto" w:fill="F8FAFC"/>
            <w:vAlign w:val="center"/>
          </w:tcPr>
          <w:p w14:paraId="4B16412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□</w:t>
            </w:r>
          </w:p>
        </w:tc>
      </w:tr>
      <w:tr w14:paraId="41639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26DDCCA1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仓库</w:t>
            </w:r>
          </w:p>
        </w:tc>
        <w:tc>
          <w:tcPr>
            <w:tcW w:w="6690" w:type="dxa"/>
            <w:vAlign w:val="center"/>
          </w:tcPr>
          <w:p w14:paraId="41AD929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确认链接可访问，敏感 Key、数据库与上传隐私未提交</w:t>
            </w:r>
          </w:p>
        </w:tc>
        <w:tc>
          <w:tcPr>
            <w:tcW w:w="850" w:type="dxa"/>
            <w:vAlign w:val="center"/>
          </w:tcPr>
          <w:p w14:paraId="195F411D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□</w:t>
            </w:r>
          </w:p>
        </w:tc>
      </w:tr>
      <w:tr w14:paraId="41C66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8FAFC"/>
            <w:vAlign w:val="center"/>
          </w:tcPr>
          <w:p w14:paraId="69DFC75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PDF</w:t>
            </w:r>
          </w:p>
        </w:tc>
        <w:tc>
          <w:tcPr>
            <w:tcW w:w="6690" w:type="dxa"/>
            <w:shd w:val="clear" w:color="auto" w:fill="F8FAFC"/>
            <w:vAlign w:val="center"/>
          </w:tcPr>
          <w:p w14:paraId="113F6D13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检查图片清晰、表格不跨页错位、字体不乱码</w:t>
            </w:r>
          </w:p>
        </w:tc>
        <w:tc>
          <w:tcPr>
            <w:tcW w:w="850" w:type="dxa"/>
            <w:shd w:val="clear" w:color="auto" w:fill="F8FAFC"/>
            <w:vAlign w:val="center"/>
          </w:tcPr>
          <w:p w14:paraId="7871CC41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□</w:t>
            </w:r>
          </w:p>
        </w:tc>
      </w:tr>
      <w:tr w14:paraId="0F94B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270C2A4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真实性</w:t>
            </w:r>
          </w:p>
        </w:tc>
        <w:tc>
          <w:tcPr>
            <w:tcW w:w="6690" w:type="dxa"/>
            <w:vAlign w:val="center"/>
          </w:tcPr>
          <w:p w14:paraId="4F4F50F5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静态推演与实测结果明确区分，不伪造截图或数据</w:t>
            </w:r>
          </w:p>
        </w:tc>
        <w:tc>
          <w:tcPr>
            <w:tcW w:w="850" w:type="dxa"/>
            <w:vAlign w:val="center"/>
          </w:tcPr>
          <w:p w14:paraId="0106336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□</w:t>
            </w:r>
          </w:p>
        </w:tc>
      </w:tr>
      <w:tr w14:paraId="2EE56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8FAFC"/>
            <w:vAlign w:val="center"/>
          </w:tcPr>
          <w:p w14:paraId="5CEC13D5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文件名</w:t>
            </w:r>
          </w:p>
        </w:tc>
        <w:tc>
          <w:tcPr>
            <w:tcW w:w="6690" w:type="dxa"/>
            <w:shd w:val="clear" w:color="auto" w:fill="F8FAFC"/>
            <w:vAlign w:val="center"/>
          </w:tcPr>
          <w:p w14:paraId="2FC739D3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按课程要求命名为 docs/CS599_大作业报告.pdf</w:t>
            </w:r>
          </w:p>
        </w:tc>
        <w:tc>
          <w:tcPr>
            <w:tcW w:w="850" w:type="dxa"/>
            <w:shd w:val="clear" w:color="auto" w:fill="F8FAFC"/>
            <w:vAlign w:val="center"/>
          </w:tcPr>
          <w:p w14:paraId="556A1E4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□</w:t>
            </w:r>
          </w:p>
        </w:tc>
      </w:tr>
    </w:tbl>
    <w:p w14:paraId="3A2662DF">
      <w:pPr>
        <w:spacing w:after="0"/>
      </w:pPr>
    </w:p>
    <w:p w14:paraId="7A2B6744">
      <w:pPr>
        <w:pStyle w:val="3"/>
        <w:keepNext/>
        <w:pageBreakBefore/>
        <w:spacing w:before="0" w:after="100"/>
      </w:pPr>
      <w:r>
        <w:t>附录 C：参考资料与源码定位</w:t>
      </w:r>
    </w:p>
    <w:p w14:paraId="6366605E">
      <w:pPr>
        <w:spacing w:after="100"/>
        <w:ind w:firstLine="0"/>
      </w:pPr>
      <w:r>
        <w:rPr>
          <w:rFonts w:ascii="Times New Roman" w:hAnsi="Times New Roman" w:eastAsia="黑体"/>
          <w:b/>
          <w:i w:val="0"/>
          <w:sz w:val="21"/>
        </w:rPr>
        <w:t>SmartFlow GitHub 仓库：</w:t>
      </w:r>
      <w:r>
        <w:fldChar w:fldCharType="begin"/>
      </w:r>
      <w:r>
        <w:instrText xml:space="preserve"> HYPERLINK "https://github.com/fffyyysssw/smartflow" \h </w:instrText>
      </w:r>
      <w:r>
        <w:fldChar w:fldCharType="separate"/>
      </w:r>
      <w:r>
        <w:rPr>
          <w:rFonts w:ascii="Times New Roman" w:eastAsia="宋体"/>
          <w:color w:val="0563C1"/>
          <w:sz w:val="21"/>
          <w:u w:val="single"/>
        </w:rPr>
        <w:t>https://github.com/fffyyysssw/smartflow</w:t>
      </w:r>
      <w:r>
        <w:rPr>
          <w:rFonts w:ascii="Times New Roman" w:eastAsia="宋体"/>
          <w:color w:val="0563C1"/>
          <w:sz w:val="21"/>
          <w:u w:val="single"/>
        </w:rPr>
        <w:fldChar w:fldCharType="end"/>
      </w:r>
      <w:r>
        <w:rPr>
          <w:rFonts w:ascii="Times New Roman" w:hAnsi="Times New Roman" w:eastAsia="宋体"/>
          <w:b w:val="0"/>
          <w:i w:val="0"/>
          <w:sz w:val="21"/>
        </w:rPr>
        <w:t>（项目 README、前后端源码与配置）</w:t>
      </w:r>
    </w:p>
    <w:p w14:paraId="1B8FB15E">
      <w:pPr>
        <w:spacing w:after="100"/>
        <w:ind w:firstLine="0"/>
      </w:pPr>
      <w:r>
        <w:rPr>
          <w:rFonts w:ascii="Times New Roman" w:hAnsi="Times New Roman" w:eastAsia="黑体"/>
          <w:b/>
          <w:i w:val="0"/>
          <w:sz w:val="21"/>
        </w:rPr>
        <w:t>FastAPI Documentation：</w:t>
      </w:r>
      <w:r>
        <w:fldChar w:fldCharType="begin"/>
      </w:r>
      <w:r>
        <w:instrText xml:space="preserve"> HYPERLINK "https://fastapi.tiangolo.com/" \h </w:instrText>
      </w:r>
      <w:r>
        <w:fldChar w:fldCharType="separate"/>
      </w:r>
      <w:r>
        <w:rPr>
          <w:rFonts w:ascii="Times New Roman" w:eastAsia="宋体"/>
          <w:color w:val="0563C1"/>
          <w:sz w:val="21"/>
          <w:u w:val="single"/>
        </w:rPr>
        <w:t>https://fastapi.tiangolo.com/</w:t>
      </w:r>
      <w:r>
        <w:rPr>
          <w:rFonts w:ascii="Times New Roman" w:eastAsia="宋体"/>
          <w:color w:val="0563C1"/>
          <w:sz w:val="21"/>
          <w:u w:val="single"/>
        </w:rPr>
        <w:fldChar w:fldCharType="end"/>
      </w:r>
      <w:r>
        <w:rPr>
          <w:rFonts w:ascii="Times New Roman" w:hAnsi="Times New Roman" w:eastAsia="宋体"/>
          <w:b w:val="0"/>
          <w:i w:val="0"/>
          <w:sz w:val="21"/>
        </w:rPr>
        <w:t>（后端接口与依赖注入框架）</w:t>
      </w:r>
    </w:p>
    <w:p w14:paraId="4761C143">
      <w:pPr>
        <w:spacing w:after="100"/>
        <w:ind w:firstLine="0"/>
      </w:pPr>
      <w:r>
        <w:rPr>
          <w:rFonts w:ascii="Times New Roman" w:hAnsi="Times New Roman" w:eastAsia="黑体"/>
          <w:b/>
          <w:i w:val="0"/>
          <w:sz w:val="21"/>
        </w:rPr>
        <w:t>LangGraph Documentation：</w:t>
      </w:r>
      <w:r>
        <w:fldChar w:fldCharType="begin"/>
      </w:r>
      <w:r>
        <w:instrText xml:space="preserve"> HYPERLINK "https://langchain-ai.github.io/langgraph/" \h </w:instrText>
      </w:r>
      <w:r>
        <w:fldChar w:fldCharType="separate"/>
      </w:r>
      <w:r>
        <w:rPr>
          <w:rFonts w:ascii="Times New Roman" w:eastAsia="宋体"/>
          <w:color w:val="0563C1"/>
          <w:sz w:val="21"/>
          <w:u w:val="single"/>
        </w:rPr>
        <w:t>https://langchain-ai.github.io/langgraph/</w:t>
      </w:r>
      <w:r>
        <w:rPr>
          <w:rFonts w:ascii="Times New Roman" w:eastAsia="宋体"/>
          <w:color w:val="0563C1"/>
          <w:sz w:val="21"/>
          <w:u w:val="single"/>
        </w:rPr>
        <w:fldChar w:fldCharType="end"/>
      </w:r>
      <w:r>
        <w:rPr>
          <w:rFonts w:ascii="Times New Roman" w:hAnsi="Times New Roman" w:eastAsia="宋体"/>
          <w:b w:val="0"/>
          <w:i w:val="0"/>
          <w:sz w:val="21"/>
        </w:rPr>
        <w:t>（Agent 状态图与节点编排）</w:t>
      </w:r>
    </w:p>
    <w:p w14:paraId="580C66C3">
      <w:pPr>
        <w:spacing w:after="100"/>
        <w:ind w:firstLine="0"/>
      </w:pPr>
      <w:r>
        <w:rPr>
          <w:rFonts w:ascii="Times New Roman" w:hAnsi="Times New Roman" w:eastAsia="黑体"/>
          <w:b/>
          <w:i w:val="0"/>
          <w:sz w:val="21"/>
        </w:rPr>
        <w:t>Vue.js Guide：</w:t>
      </w:r>
      <w:r>
        <w:fldChar w:fldCharType="begin"/>
      </w:r>
      <w:r>
        <w:instrText xml:space="preserve"> HYPERLINK "https://vuejs.org/guide/introduction.html" \h </w:instrText>
      </w:r>
      <w:r>
        <w:fldChar w:fldCharType="separate"/>
      </w:r>
      <w:r>
        <w:rPr>
          <w:rFonts w:ascii="Times New Roman" w:eastAsia="宋体"/>
          <w:color w:val="0563C1"/>
          <w:sz w:val="21"/>
          <w:u w:val="single"/>
        </w:rPr>
        <w:t>https://vuejs.org/guide/introduction.html</w:t>
      </w:r>
      <w:r>
        <w:rPr>
          <w:rFonts w:ascii="Times New Roman" w:eastAsia="宋体"/>
          <w:color w:val="0563C1"/>
          <w:sz w:val="21"/>
          <w:u w:val="single"/>
        </w:rPr>
        <w:fldChar w:fldCharType="end"/>
      </w:r>
      <w:r>
        <w:rPr>
          <w:rFonts w:ascii="Times New Roman" w:hAnsi="Times New Roman" w:eastAsia="宋体"/>
          <w:b w:val="0"/>
          <w:i w:val="0"/>
          <w:sz w:val="21"/>
        </w:rPr>
        <w:t>（前端框架）</w:t>
      </w:r>
    </w:p>
    <w:p w14:paraId="26D9E618">
      <w:pPr>
        <w:spacing w:after="100"/>
        <w:ind w:firstLine="0"/>
      </w:pPr>
      <w:r>
        <w:rPr>
          <w:rFonts w:ascii="Times New Roman" w:hAnsi="Times New Roman" w:eastAsia="黑体"/>
          <w:b/>
          <w:i w:val="0"/>
          <w:sz w:val="21"/>
        </w:rPr>
        <w:t>SQLAlchemy 2.0 Documentation：</w:t>
      </w:r>
      <w:r>
        <w:fldChar w:fldCharType="begin"/>
      </w:r>
      <w:r>
        <w:instrText xml:space="preserve"> HYPERLINK "https://docs.sqlalchemy.org/en/20/" \h </w:instrText>
      </w:r>
      <w:r>
        <w:fldChar w:fldCharType="separate"/>
      </w:r>
      <w:r>
        <w:rPr>
          <w:rFonts w:ascii="Times New Roman" w:eastAsia="宋体"/>
          <w:color w:val="0563C1"/>
          <w:sz w:val="21"/>
          <w:u w:val="single"/>
        </w:rPr>
        <w:t>https://docs.sqlalchemy.org/en/20/</w:t>
      </w:r>
      <w:r>
        <w:rPr>
          <w:rFonts w:ascii="Times New Roman" w:eastAsia="宋体"/>
          <w:color w:val="0563C1"/>
          <w:sz w:val="21"/>
          <w:u w:val="single"/>
        </w:rPr>
        <w:fldChar w:fldCharType="end"/>
      </w:r>
      <w:r>
        <w:rPr>
          <w:rFonts w:ascii="Times New Roman" w:hAnsi="Times New Roman" w:eastAsia="宋体"/>
          <w:b w:val="0"/>
          <w:i w:val="0"/>
          <w:sz w:val="21"/>
        </w:rPr>
        <w:t>（ORM 与事务）</w:t>
      </w:r>
    </w:p>
    <w:p w14:paraId="2F361426">
      <w:pPr>
        <w:spacing w:after="100"/>
        <w:ind w:firstLine="0"/>
      </w:pPr>
      <w:r>
        <w:rPr>
          <w:rFonts w:ascii="Times New Roman" w:hAnsi="Times New Roman" w:eastAsia="黑体"/>
          <w:b/>
          <w:i w:val="0"/>
          <w:sz w:val="21"/>
        </w:rPr>
        <w:t>Pydantic Documentation：</w:t>
      </w:r>
      <w:r>
        <w:fldChar w:fldCharType="begin"/>
      </w:r>
      <w:r>
        <w:instrText xml:space="preserve"> HYPERLINK "https://docs.pydantic.dev/" \h </w:instrText>
      </w:r>
      <w:r>
        <w:fldChar w:fldCharType="separate"/>
      </w:r>
      <w:r>
        <w:rPr>
          <w:rFonts w:ascii="Times New Roman" w:eastAsia="宋体"/>
          <w:color w:val="0563C1"/>
          <w:sz w:val="21"/>
          <w:u w:val="single"/>
        </w:rPr>
        <w:t>https://docs.pydantic.dev/</w:t>
      </w:r>
      <w:r>
        <w:rPr>
          <w:rFonts w:ascii="Times New Roman" w:eastAsia="宋体"/>
          <w:color w:val="0563C1"/>
          <w:sz w:val="21"/>
          <w:u w:val="single"/>
        </w:rPr>
        <w:fldChar w:fldCharType="end"/>
      </w:r>
      <w:r>
        <w:rPr>
          <w:rFonts w:ascii="Times New Roman" w:hAnsi="Times New Roman" w:eastAsia="宋体"/>
          <w:b w:val="0"/>
          <w:i w:val="0"/>
          <w:sz w:val="21"/>
        </w:rPr>
        <w:t>（输入输出模型和校验）</w:t>
      </w:r>
    </w:p>
    <w:p w14:paraId="03C0292D">
      <w:pPr>
        <w:pStyle w:val="4"/>
        <w:keepNext/>
        <w:spacing w:before="200" w:after="100"/>
      </w:pPr>
      <w:r>
        <w:t>C.1 关键源码定位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6350"/>
      </w:tblGrid>
      <w:tr w14:paraId="06276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2948" w:type="dxa"/>
            <w:shd w:val="clear" w:color="auto" w:fill="D9EAF7"/>
            <w:vAlign w:val="center"/>
          </w:tcPr>
          <w:p w14:paraId="1DDD7495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主题</w:t>
            </w:r>
          </w:p>
        </w:tc>
        <w:tc>
          <w:tcPr>
            <w:tcW w:w="6350" w:type="dxa"/>
            <w:shd w:val="clear" w:color="auto" w:fill="D9EAF7"/>
            <w:vAlign w:val="center"/>
          </w:tcPr>
          <w:p w14:paraId="52CB874A">
            <w:pPr>
              <w:keepLines/>
              <w:widowControl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F4E79"/>
                <w:sz w:val="18"/>
              </w:rPr>
              <w:t>文件</w:t>
            </w:r>
          </w:p>
        </w:tc>
      </w:tr>
      <w:tr w14:paraId="63DCC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68498BD5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应用入口</w:t>
            </w:r>
          </w:p>
        </w:tc>
        <w:tc>
          <w:tcPr>
            <w:tcW w:w="6350" w:type="dxa"/>
            <w:vAlign w:val="center"/>
          </w:tcPr>
          <w:p w14:paraId="76F2662D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backend/app/main.py</w:t>
            </w:r>
          </w:p>
        </w:tc>
      </w:tr>
      <w:tr w14:paraId="0D737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8FAFC"/>
            <w:vAlign w:val="center"/>
          </w:tcPr>
          <w:p w14:paraId="47B40280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Agent 工作流</w:t>
            </w:r>
          </w:p>
        </w:tc>
        <w:tc>
          <w:tcPr>
            <w:tcW w:w="6350" w:type="dxa"/>
            <w:shd w:val="clear" w:color="auto" w:fill="F8FAFC"/>
            <w:vAlign w:val="center"/>
          </w:tcPr>
          <w:p w14:paraId="5A8BCE85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backend/app/ai/workflow.py</w:t>
            </w:r>
          </w:p>
        </w:tc>
      </w:tr>
      <w:tr w14:paraId="3FFE8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2040118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Agent 节点</w:t>
            </w:r>
          </w:p>
        </w:tc>
        <w:tc>
          <w:tcPr>
            <w:tcW w:w="6350" w:type="dxa"/>
            <w:vAlign w:val="center"/>
          </w:tcPr>
          <w:p w14:paraId="06DDAE10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backend/app/ai/nodes.py</w:t>
            </w:r>
          </w:p>
        </w:tc>
      </w:tr>
      <w:tr w14:paraId="346ED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2948" w:type="dxa"/>
            <w:shd w:val="clear" w:color="auto" w:fill="F8FAFC"/>
            <w:vAlign w:val="center"/>
          </w:tcPr>
          <w:p w14:paraId="10887F08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共享状态</w:t>
            </w:r>
          </w:p>
        </w:tc>
        <w:tc>
          <w:tcPr>
            <w:tcW w:w="6350" w:type="dxa"/>
            <w:shd w:val="clear" w:color="auto" w:fill="F8FAFC"/>
            <w:vAlign w:val="center"/>
          </w:tcPr>
          <w:p w14:paraId="54F9DA2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backend/app/ai/state.py</w:t>
            </w:r>
          </w:p>
        </w:tc>
      </w:tr>
      <w:tr w14:paraId="6FAF0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4A3CBC41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模型客户端</w:t>
            </w:r>
          </w:p>
        </w:tc>
        <w:tc>
          <w:tcPr>
            <w:tcW w:w="6350" w:type="dxa"/>
            <w:vAlign w:val="center"/>
          </w:tcPr>
          <w:p w14:paraId="6B0E66A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backend/app/ai/llm_client.py</w:t>
            </w:r>
          </w:p>
        </w:tc>
      </w:tr>
      <w:tr w14:paraId="26FBB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8FAFC"/>
            <w:vAlign w:val="center"/>
          </w:tcPr>
          <w:p w14:paraId="43ADBF1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Mock 引擎</w:t>
            </w:r>
          </w:p>
        </w:tc>
        <w:tc>
          <w:tcPr>
            <w:tcW w:w="6350" w:type="dxa"/>
            <w:shd w:val="clear" w:color="auto" w:fill="F8FAFC"/>
            <w:vAlign w:val="center"/>
          </w:tcPr>
          <w:p w14:paraId="01C0150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backend/app/ai/mock_engine.py</w:t>
            </w:r>
          </w:p>
        </w:tc>
      </w:tr>
      <w:tr w14:paraId="3836B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72550A0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Prompt</w:t>
            </w:r>
          </w:p>
        </w:tc>
        <w:tc>
          <w:tcPr>
            <w:tcW w:w="6350" w:type="dxa"/>
            <w:vAlign w:val="center"/>
          </w:tcPr>
          <w:p w14:paraId="283C513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backend/app/ai/prompts.py</w:t>
            </w:r>
          </w:p>
        </w:tc>
      </w:tr>
      <w:tr w14:paraId="2F90B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8FAFC"/>
            <w:vAlign w:val="center"/>
          </w:tcPr>
          <w:p w14:paraId="63CBF8E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规则工具</w:t>
            </w:r>
          </w:p>
        </w:tc>
        <w:tc>
          <w:tcPr>
            <w:tcW w:w="6350" w:type="dxa"/>
            <w:shd w:val="clear" w:color="auto" w:fill="F8FAFC"/>
            <w:vAlign w:val="center"/>
          </w:tcPr>
          <w:p w14:paraId="126E6B2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backend/app/utils/helpers.py</w:t>
            </w:r>
          </w:p>
        </w:tc>
      </w:tr>
      <w:tr w14:paraId="25DF6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09DF2070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认证接口</w:t>
            </w:r>
          </w:p>
        </w:tc>
        <w:tc>
          <w:tcPr>
            <w:tcW w:w="6350" w:type="dxa"/>
            <w:vAlign w:val="center"/>
          </w:tcPr>
          <w:p w14:paraId="13ECB23B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backend/app/routers/auth.py</w:t>
            </w:r>
          </w:p>
        </w:tc>
      </w:tr>
      <w:tr w14:paraId="66CFC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8FAFC"/>
            <w:vAlign w:val="center"/>
          </w:tcPr>
          <w:p w14:paraId="4722218E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AI 接口</w:t>
            </w:r>
          </w:p>
        </w:tc>
        <w:tc>
          <w:tcPr>
            <w:tcW w:w="6350" w:type="dxa"/>
            <w:shd w:val="clear" w:color="auto" w:fill="F8FAFC"/>
            <w:vAlign w:val="center"/>
          </w:tcPr>
          <w:p w14:paraId="10AACAEA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backend/app/routers/ai.py</w:t>
            </w:r>
          </w:p>
        </w:tc>
      </w:tr>
      <w:tr w14:paraId="400BE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72FF3AC6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申请接口</w:t>
            </w:r>
          </w:p>
        </w:tc>
        <w:tc>
          <w:tcPr>
            <w:tcW w:w="6350" w:type="dxa"/>
            <w:vAlign w:val="center"/>
          </w:tcPr>
          <w:p w14:paraId="33D298F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backend/app/routers/application.py</w:t>
            </w:r>
          </w:p>
        </w:tc>
      </w:tr>
      <w:tr w14:paraId="7C6FA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8FAFC"/>
            <w:vAlign w:val="center"/>
          </w:tcPr>
          <w:p w14:paraId="6EC9D34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审批接口</w:t>
            </w:r>
          </w:p>
        </w:tc>
        <w:tc>
          <w:tcPr>
            <w:tcW w:w="6350" w:type="dxa"/>
            <w:shd w:val="clear" w:color="auto" w:fill="F8FAFC"/>
            <w:vAlign w:val="center"/>
          </w:tcPr>
          <w:p w14:paraId="7EB18C5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backend/app/routers/approval.py</w:t>
            </w:r>
          </w:p>
        </w:tc>
      </w:tr>
      <w:tr w14:paraId="0F304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7A1376B0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申请模型</w:t>
            </w:r>
          </w:p>
        </w:tc>
        <w:tc>
          <w:tcPr>
            <w:tcW w:w="6350" w:type="dxa"/>
            <w:vAlign w:val="center"/>
          </w:tcPr>
          <w:p w14:paraId="4A393611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backend/app/models/application.py</w:t>
            </w:r>
          </w:p>
        </w:tc>
      </w:tr>
      <w:tr w14:paraId="09AE2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8FAFC"/>
            <w:vAlign w:val="center"/>
          </w:tcPr>
          <w:p w14:paraId="64CA28C1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审批步骤模型</w:t>
            </w:r>
          </w:p>
        </w:tc>
        <w:tc>
          <w:tcPr>
            <w:tcW w:w="6350" w:type="dxa"/>
            <w:shd w:val="clear" w:color="auto" w:fill="F8FAFC"/>
            <w:vAlign w:val="center"/>
          </w:tcPr>
          <w:p w14:paraId="18884D7F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backend/app/models/approval_step.py</w:t>
            </w:r>
          </w:p>
        </w:tc>
      </w:tr>
      <w:tr w14:paraId="071F5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10B6A372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前端智能发起</w:t>
            </w:r>
          </w:p>
        </w:tc>
        <w:tc>
          <w:tcPr>
            <w:tcW w:w="6350" w:type="dxa"/>
            <w:vAlign w:val="center"/>
          </w:tcPr>
          <w:p w14:paraId="756DD6A4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frontend/src/views/SmartApply.vue</w:t>
            </w:r>
          </w:p>
        </w:tc>
      </w:tr>
      <w:tr w14:paraId="5E4D3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8FAFC"/>
            <w:vAlign w:val="center"/>
          </w:tcPr>
          <w:p w14:paraId="5F419700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前端 API</w:t>
            </w:r>
          </w:p>
        </w:tc>
        <w:tc>
          <w:tcPr>
            <w:tcW w:w="6350" w:type="dxa"/>
            <w:shd w:val="clear" w:color="auto" w:fill="F8FAFC"/>
            <w:vAlign w:val="center"/>
          </w:tcPr>
          <w:p w14:paraId="5FBC76DC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frontend/src/api/</w:t>
            </w:r>
          </w:p>
        </w:tc>
      </w:tr>
      <w:tr w14:paraId="3ED79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264BC027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环境配置</w:t>
            </w:r>
          </w:p>
        </w:tc>
        <w:tc>
          <w:tcPr>
            <w:tcW w:w="6350" w:type="dxa"/>
            <w:vAlign w:val="center"/>
          </w:tcPr>
          <w:p w14:paraId="6FCE4C80">
            <w:pPr>
              <w:keepLines/>
              <w:widowControl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backend/.env.example, frontend/vite.config.js</w:t>
            </w:r>
          </w:p>
        </w:tc>
      </w:tr>
    </w:tbl>
    <w:p w14:paraId="61C8CCA4">
      <w:pPr>
        <w:spacing w:after="0"/>
      </w:pPr>
    </w:p>
    <w:p w14:paraId="14A25387">
      <w:pPr>
        <w:spacing w:before="360"/>
        <w:jc w:val="center"/>
      </w:pPr>
      <w:r>
        <w:rPr>
          <w:rFonts w:ascii="Times New Roman" w:hAnsi="Times New Roman" w:eastAsia="宋体"/>
          <w:b/>
          <w:i w:val="0"/>
          <w:color w:val="7F7F7F"/>
          <w:sz w:val="20"/>
        </w:rPr>
        <w:t>— 报告正文结束 —</w:t>
      </w:r>
    </w:p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1247" w:right="1276" w:bottom="1134" w:left="1389" w:header="567" w:footer="567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DejaVu Sans Mono">
    <w:panose1 w:val="020B0609030804020204"/>
    <w:charset w:val="00"/>
    <w:family w:val="auto"/>
    <w:pitch w:val="default"/>
    <w:sig w:usb0="E60026FF" w:usb1="D200F9FB" w:usb2="02000028" w:usb3="00000000" w:csb0="600001DF" w:csb1="DFDF0000"/>
  </w:font>
  <w:font w:name="Noto Sans Mono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CA2BC8">
    <w:pPr>
      <w:pStyle w:val="24"/>
      <w:jc w:val="center"/>
    </w:pPr>
    <w:r>
      <w:rPr>
        <w:rFonts w:ascii="Times New Roman" w:hAnsi="Times New Roman" w:eastAsia="宋体"/>
        <w:b w:val="0"/>
        <w:i w:val="0"/>
        <w:color w:val="7F7F7F"/>
        <w:sz w:val="17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Times New Roman" w:hAnsi="Times New Roman" w:eastAsia="宋体"/>
        <w:b w:val="0"/>
        <w:i w:val="0"/>
        <w:color w:val="7F7F7F"/>
        <w:sz w:val="17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ED7F3B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8" w:lineRule="auto"/>
      </w:pPr>
      <w:r>
        <w:separator/>
      </w:r>
    </w:p>
  </w:footnote>
  <w:footnote w:type="continuationSeparator" w:id="1">
    <w:p>
      <w:pPr>
        <w:spacing w:before="0" w:after="0" w:line="34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85334C">
    <w:pPr>
      <w:pStyle w:val="25"/>
      <w:jc w:val="right"/>
    </w:pPr>
    <w:r>
      <w:rPr>
        <w:rFonts w:ascii="Times New Roman" w:hAnsi="Times New Roman" w:eastAsia="宋体"/>
        <w:b w:val="0"/>
        <w:i w:val="0"/>
        <w:color w:val="7F7F7F"/>
        <w:sz w:val="17"/>
      </w:rPr>
      <w:t>SmartFlow 企业级应用软件设计与开发大作业报告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96E66F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4D20B35"/>
    <w:rsid w:val="38B13162"/>
    <w:rsid w:val="4CEF16C3"/>
    <w:rsid w:val="55A1236C"/>
    <w:rsid w:val="59DE1485"/>
    <w:rsid w:val="60921570"/>
    <w:rsid w:val="60D473F5"/>
    <w:rsid w:val="782347DB"/>
    <w:rsid w:val="7C790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48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0" w:after="100"/>
      <w:outlineLvl w:val="0"/>
    </w:pPr>
    <w:rPr>
      <w:rFonts w:asciiTheme="majorHAnsi" w:hAnsiTheme="majorHAnsi" w:eastAsiaTheme="majorEastAsia" w:cstheme="majorBidi"/>
      <w:b/>
      <w:bCs/>
      <w:color w:val="1F4E79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2F5597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E79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100"/>
      <w:outlineLvl w:val="3"/>
    </w:pPr>
    <w:rPr>
      <w:rFonts w:asciiTheme="majorHAnsi" w:hAnsiTheme="majorHAnsi" w:eastAsiaTheme="majorEastAsia" w:cstheme="majorBidi"/>
      <w:b/>
      <w:bCs/>
      <w:i/>
      <w:iCs/>
      <w:color w:val="44546A"/>
      <w:sz w:val="22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ascii="Times New Roman" w:hAnsi="Times New Roman" w:eastAsia="宋体"/>
      <w:sz w:val="21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Times New Roman" w:hAnsi="Times New Roman" w:eastAsia="宋体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Times New Roman" w:hAnsi="Times New Roman" w:eastAsia="宋体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Times New Roman" w:hAnsi="Times New Roman" w:eastAsia="宋体"/>
      <w:sz w:val="21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Figure Caption CN"/>
    <w:uiPriority w:val="0"/>
    <w:pPr>
      <w:spacing w:after="100" w:line="276" w:lineRule="auto"/>
      <w:jc w:val="center"/>
    </w:pPr>
    <w:rPr>
      <w:rFonts w:ascii="Times New Roman" w:hAnsi="Times New Roman" w:eastAsia="宋体" w:cstheme="minorBidi"/>
      <w:b/>
      <w:color w:val="44546A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2916</Words>
  <Characters>3748</Characters>
  <Lines>0</Lines>
  <Paragraphs>0</Paragraphs>
  <TotalTime>1</TotalTime>
  <ScaleCrop>false</ScaleCrop>
  <LinksUpToDate>false</LinksUpToDate>
  <CharactersWithSpaces>4014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f（请按实际信息修改）</dc:creator>
  <dc:description>基于 GitHub 仓库 fffyyysssw/smartflow 的源码分析报告</dc:description>
  <cp:keywords>SmartFlow, Agentic AI, LangGraph, FastAPI, Vue 3, 企业审批</cp:keywords>
  <cp:lastModifiedBy>秋名山车神</cp:lastModifiedBy>
  <dcterms:modified xsi:type="dcterms:W3CDTF">2026-06-20T11:34:15Z</dcterms:modified>
  <dc:subject>企业级应用软件设计与开发课程大作业</dc:subject>
  <dc:title>SmartFlow：AI驱动的企业审批智能体系统——课程大作业报告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eyJoZGlkIjoiOGExYjUzZDBmNjhhNjIwM2RhYTQxZmNiNGZkYzVmMzUiLCJ1c2VySWQiOiI2Mzk3MjQ4NzUifQ==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CCCA6A31A6784B69B7BDBD2BB6657613_12</vt:lpwstr>
  </property>
</Properties>
</file>