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B438E55">
      <w:pPr>
        <w:rPr>
          <w:rFonts w:ascii="Times New Roman" w:hAnsi="Times New Roman" w:eastAsia="黑体" w:cs="Times New Roman"/>
          <w:kern w:val="0"/>
          <w:sz w:val="32"/>
          <w:szCs w:val="32"/>
        </w:rPr>
      </w:pPr>
    </w:p>
    <w:p w14:paraId="63B93400">
      <w:pPr>
        <w:rPr>
          <w:rFonts w:ascii="Times New Roman" w:hAnsi="Times New Roman" w:eastAsia="黑体" w:cs="Times New Roman"/>
          <w:kern w:val="0"/>
          <w:sz w:val="32"/>
          <w:szCs w:val="32"/>
        </w:rPr>
      </w:pPr>
    </w:p>
    <w:tbl>
      <w:tblPr>
        <w:tblStyle w:val="15"/>
        <w:tblpPr w:leftFromText="180" w:rightFromText="180" w:vertAnchor="text" w:horzAnchor="margin" w:tblpXSpec="center" w:tblpY="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3"/>
        <w:gridCol w:w="1410"/>
        <w:gridCol w:w="3674"/>
        <w:gridCol w:w="1193"/>
        <w:gridCol w:w="1096"/>
        <w:gridCol w:w="1094"/>
      </w:tblGrid>
      <w:tr w14:paraId="2D02C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5" w:hRule="atLeast"/>
          <w:jc w:val="center"/>
        </w:trPr>
        <w:tc>
          <w:tcPr>
            <w:tcW w:w="9520" w:type="dxa"/>
            <w:gridSpan w:val="6"/>
            <w:tcBorders>
              <w:top w:val="double" w:color="auto" w:sz="4" w:space="0"/>
              <w:left w:val="double" w:color="auto" w:sz="4" w:space="0"/>
              <w:bottom w:val="single" w:color="FFFFFF" w:sz="4" w:space="0"/>
              <w:right w:val="double" w:color="auto" w:sz="4" w:space="0"/>
            </w:tcBorders>
            <w:noWrap w:val="0"/>
            <w:vAlign w:val="top"/>
          </w:tcPr>
          <w:p w14:paraId="35DC48AA">
            <w:pPr>
              <w:jc w:val="center"/>
              <w:rPr>
                <w:rFonts w:ascii="Times New Roman" w:hAnsi="Times New Roman" w:cs="Times New Roman"/>
                <w:szCs w:val="22"/>
              </w:rPr>
            </w:pPr>
          </w:p>
          <w:p w14:paraId="46B4697A">
            <w:pPr>
              <w:jc w:val="center"/>
              <w:rPr>
                <w:rFonts w:ascii="Times New Roman" w:hAnsi="Times New Roman" w:cs="Times New Roman"/>
                <w:b/>
                <w:sz w:val="48"/>
                <w:szCs w:val="48"/>
              </w:rPr>
            </w:pPr>
          </w:p>
          <w:p w14:paraId="14A4E504">
            <w:pPr>
              <w:jc w:val="center"/>
              <w:rPr>
                <w:rFonts w:ascii="Times New Roman" w:hAnsi="Times New Roman" w:eastAsia="微软雅黑" w:cs="Times New Roman"/>
                <w:b/>
                <w:sz w:val="48"/>
                <w:szCs w:val="48"/>
              </w:rPr>
            </w:pPr>
            <w:r>
              <w:rPr>
                <w:rFonts w:hint="eastAsia" w:ascii="Times New Roman" w:hAnsi="Times New Roman" w:eastAsia="微软雅黑" w:cs="Times New Roman"/>
                <w:b/>
                <w:sz w:val="48"/>
                <w:szCs w:val="48"/>
              </w:rPr>
              <w:t>船舶</w:t>
            </w:r>
            <w:r>
              <w:rPr>
                <w:rFonts w:ascii="Times New Roman" w:hAnsi="Times New Roman" w:eastAsia="微软雅黑" w:cs="Times New Roman"/>
                <w:b/>
                <w:sz w:val="48"/>
                <w:szCs w:val="48"/>
              </w:rPr>
              <w:t>“</w:t>
            </w:r>
            <w:r>
              <w:rPr>
                <w:rFonts w:hint="eastAsia" w:ascii="Times New Roman" w:hAnsi="Times New Roman" w:eastAsia="微软雅黑" w:cs="Times New Roman"/>
                <w:b/>
                <w:sz w:val="48"/>
                <w:szCs w:val="48"/>
              </w:rPr>
              <w:t>AI+设计</w:t>
            </w:r>
            <w:r>
              <w:rPr>
                <w:rFonts w:ascii="Times New Roman" w:hAnsi="Times New Roman" w:eastAsia="微软雅黑" w:cs="Times New Roman"/>
                <w:b/>
                <w:sz w:val="48"/>
                <w:szCs w:val="48"/>
              </w:rPr>
              <w:t>”</w:t>
            </w:r>
            <w:r>
              <w:rPr>
                <w:rFonts w:hint="eastAsia" w:ascii="Times New Roman" w:hAnsi="Times New Roman" w:eastAsia="微软雅黑" w:cs="Times New Roman"/>
                <w:b/>
                <w:sz w:val="48"/>
                <w:szCs w:val="48"/>
              </w:rPr>
              <w:t>典型场景</w:t>
            </w:r>
          </w:p>
          <w:p w14:paraId="3BE2294A">
            <w:pPr>
              <w:jc w:val="center"/>
              <w:rPr>
                <w:rFonts w:hint="eastAsia" w:ascii="Times New Roman" w:hAnsi="Times New Roman" w:eastAsia="微软雅黑" w:cs="Times New Roman"/>
                <w:b/>
                <w:sz w:val="48"/>
                <w:szCs w:val="48"/>
              </w:rPr>
            </w:pPr>
            <w:r>
              <w:rPr>
                <w:rFonts w:ascii="Times New Roman" w:hAnsi="Times New Roman" w:eastAsia="微软雅黑" w:cs="Times New Roman"/>
                <w:b/>
                <w:color w:val="C00000"/>
                <w:sz w:val="48"/>
                <w:szCs w:val="48"/>
              </w:rPr>
              <w:t>AI</w:t>
            </w:r>
            <w:r>
              <w:rPr>
                <w:rFonts w:hint="eastAsia" w:ascii="Times New Roman" w:hAnsi="Times New Roman" w:eastAsia="微软雅黑" w:cs="Times New Roman"/>
                <w:b/>
                <w:color w:val="C00000"/>
                <w:sz w:val="48"/>
                <w:szCs w:val="48"/>
              </w:rPr>
              <w:t>辅助船舶生产设计</w:t>
            </w:r>
          </w:p>
        </w:tc>
      </w:tr>
      <w:tr w14:paraId="607EA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8" w:hRule="atLeast"/>
          <w:jc w:val="center"/>
        </w:trPr>
        <w:tc>
          <w:tcPr>
            <w:tcW w:w="9520" w:type="dxa"/>
            <w:gridSpan w:val="6"/>
            <w:tcBorders>
              <w:top w:val="single" w:color="FFFFFF" w:sz="4" w:space="0"/>
              <w:left w:val="double" w:color="auto" w:sz="4" w:space="0"/>
              <w:bottom w:val="single" w:color="FFFFFF" w:sz="4" w:space="0"/>
              <w:right w:val="double" w:color="auto" w:sz="4" w:space="0"/>
            </w:tcBorders>
            <w:noWrap w:val="0"/>
            <w:vAlign w:val="top"/>
          </w:tcPr>
          <w:p w14:paraId="4FE352C5">
            <w:pPr>
              <w:rPr>
                <w:rFonts w:ascii="Times New Roman" w:hAnsi="Times New Roman" w:cs="Times New Roman"/>
                <w:sz w:val="40"/>
                <w:szCs w:val="40"/>
              </w:rPr>
            </w:pPr>
          </w:p>
          <w:p w14:paraId="0FF2BCBF">
            <w:pPr>
              <w:jc w:val="center"/>
              <w:rPr>
                <w:rFonts w:hint="eastAsia" w:ascii="Times New Roman" w:hAnsi="Times New Roman" w:eastAsia="微软雅黑" w:cs="Times New Roman"/>
                <w:szCs w:val="20"/>
              </w:rPr>
            </w:pPr>
            <w:r>
              <w:rPr>
                <w:rFonts w:hint="eastAsia" w:ascii="Times New Roman" w:hAnsi="Times New Roman" w:eastAsia="微软雅黑" w:cs="Times New Roman"/>
                <w:sz w:val="40"/>
                <w:szCs w:val="40"/>
              </w:rPr>
              <w:t>研究技术总结</w:t>
            </w:r>
          </w:p>
        </w:tc>
      </w:tr>
      <w:tr w14:paraId="61133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520" w:type="dxa"/>
            <w:gridSpan w:val="6"/>
            <w:tcBorders>
              <w:top w:val="single" w:color="FFFFFF" w:sz="4" w:space="0"/>
              <w:left w:val="double" w:color="auto" w:sz="4" w:space="0"/>
              <w:bottom w:val="single" w:color="FFFFFF" w:sz="4" w:space="0"/>
              <w:right w:val="double" w:color="auto" w:sz="4" w:space="0"/>
            </w:tcBorders>
            <w:noWrap w:val="0"/>
            <w:vAlign w:val="top"/>
          </w:tcPr>
          <w:p w14:paraId="50C6AADA">
            <w:pPr>
              <w:jc w:val="center"/>
              <w:rPr>
                <w:rFonts w:ascii="Times New Roman" w:hAnsi="Times New Roman" w:cs="Times New Roman"/>
                <w:sz w:val="32"/>
                <w:szCs w:val="32"/>
              </w:rPr>
            </w:pPr>
            <w:r>
              <w:rPr>
                <w:rFonts w:ascii="Times New Roman" w:hAnsi="Times New Roman" w:cs="Times New Roman"/>
                <w:szCs w:val="20"/>
              </w:rPr>
              <w:drawing>
                <wp:anchor distT="0" distB="0" distL="114300" distR="114300" simplePos="0" relativeHeight="251659264" behindDoc="0" locked="0" layoutInCell="1" allowOverlap="1">
                  <wp:simplePos x="0" y="0"/>
                  <wp:positionH relativeFrom="column">
                    <wp:posOffset>1012825</wp:posOffset>
                  </wp:positionH>
                  <wp:positionV relativeFrom="paragraph">
                    <wp:posOffset>336550</wp:posOffset>
                  </wp:positionV>
                  <wp:extent cx="3881755" cy="2917190"/>
                  <wp:effectExtent l="0" t="0" r="4445" b="3810"/>
                  <wp:wrapNone/>
                  <wp:docPr id="1" name="图片 13" descr="746dc29023512f497c9a95c47b913c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3" descr="746dc29023512f497c9a95c47b913c9f"/>
                          <pic:cNvPicPr>
                            <a:picLocks noChangeAspect="1"/>
                          </pic:cNvPicPr>
                        </pic:nvPicPr>
                        <pic:blipFill>
                          <a:blip r:embed="rId5"/>
                          <a:stretch>
                            <a:fillRect/>
                          </a:stretch>
                        </pic:blipFill>
                        <pic:spPr>
                          <a:xfrm>
                            <a:off x="0" y="0"/>
                            <a:ext cx="3881755" cy="2917190"/>
                          </a:xfrm>
                          <a:prstGeom prst="rect">
                            <a:avLst/>
                          </a:prstGeom>
                          <a:noFill/>
                          <a:ln>
                            <a:noFill/>
                          </a:ln>
                        </pic:spPr>
                      </pic:pic>
                    </a:graphicData>
                  </a:graphic>
                </wp:anchor>
              </w:drawing>
            </w:r>
            <w:r>
              <w:rPr>
                <w:rFonts w:hint="eastAsia" w:ascii="Times New Roman" w:hAnsi="Times New Roman" w:cs="Times New Roman"/>
                <w:sz w:val="32"/>
                <w:szCs w:val="32"/>
              </w:rPr>
              <w:t>项目</w:t>
            </w:r>
            <w:r>
              <w:rPr>
                <w:rFonts w:ascii="Times New Roman" w:hAnsi="Times New Roman" w:cs="Times New Roman"/>
                <w:sz w:val="32"/>
                <w:szCs w:val="32"/>
              </w:rPr>
              <w:t>编号：</w:t>
            </w:r>
            <w:r>
              <w:rPr>
                <w:sz w:val="32"/>
              </w:rPr>
              <w:t xml:space="preserve"> </w:t>
            </w:r>
            <w:r>
              <w:rPr>
                <w:rFonts w:ascii="Times New Roman" w:hAnsi="Times New Roman" w:cs="Times New Roman"/>
                <w:sz w:val="32"/>
                <w:szCs w:val="32"/>
              </w:rPr>
              <w:t>CMHI-F05-1-2025-019</w:t>
            </w:r>
          </w:p>
        </w:tc>
      </w:tr>
      <w:tr w14:paraId="1C857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8" w:hRule="atLeast"/>
          <w:jc w:val="center"/>
        </w:trPr>
        <w:tc>
          <w:tcPr>
            <w:tcW w:w="9520" w:type="dxa"/>
            <w:gridSpan w:val="6"/>
            <w:tcBorders>
              <w:top w:val="single" w:color="FFFFFF" w:sz="4" w:space="0"/>
              <w:left w:val="double" w:color="auto" w:sz="4" w:space="0"/>
              <w:bottom w:val="single" w:color="FFFFFF" w:sz="4" w:space="0"/>
              <w:right w:val="double" w:color="auto" w:sz="4" w:space="0"/>
            </w:tcBorders>
            <w:noWrap w:val="0"/>
            <w:vAlign w:val="top"/>
          </w:tcPr>
          <w:p w14:paraId="258C309E">
            <w:pPr>
              <w:rPr>
                <w:rFonts w:ascii="Times New Roman" w:hAnsi="Times New Roman" w:cs="Times New Roman"/>
                <w:szCs w:val="20"/>
              </w:rPr>
            </w:pPr>
          </w:p>
        </w:tc>
      </w:tr>
      <w:tr w14:paraId="7C140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7" w:hRule="atLeast"/>
          <w:jc w:val="center"/>
        </w:trPr>
        <w:tc>
          <w:tcPr>
            <w:tcW w:w="9520" w:type="dxa"/>
            <w:gridSpan w:val="6"/>
            <w:tcBorders>
              <w:top w:val="single" w:color="FFFFFF" w:sz="4" w:space="0"/>
              <w:left w:val="double" w:color="auto" w:sz="4" w:space="0"/>
              <w:bottom w:val="single" w:color="FFFFFF" w:sz="4" w:space="0"/>
              <w:right w:val="double" w:color="auto" w:sz="4" w:space="0"/>
            </w:tcBorders>
            <w:noWrap w:val="0"/>
            <w:vAlign w:val="top"/>
          </w:tcPr>
          <w:p w14:paraId="357B5B78">
            <w:pPr>
              <w:jc w:val="center"/>
              <w:rPr>
                <w:rFonts w:ascii="Times New Roman" w:hAnsi="Times New Roman" w:cs="Times New Roman"/>
                <w:szCs w:val="22"/>
              </w:rPr>
            </w:pPr>
          </w:p>
        </w:tc>
      </w:tr>
      <w:tr w14:paraId="0CCF7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4" w:hRule="atLeast"/>
          <w:jc w:val="center"/>
        </w:trPr>
        <w:tc>
          <w:tcPr>
            <w:tcW w:w="9520" w:type="dxa"/>
            <w:gridSpan w:val="6"/>
            <w:tcBorders>
              <w:top w:val="single" w:color="FFFFFF" w:sz="4" w:space="0"/>
              <w:left w:val="double" w:color="auto" w:sz="4" w:space="0"/>
              <w:bottom w:val="single" w:color="auto" w:sz="4" w:space="0"/>
              <w:right w:val="double" w:color="auto" w:sz="4" w:space="0"/>
            </w:tcBorders>
            <w:noWrap w:val="0"/>
            <w:vAlign w:val="top"/>
          </w:tcPr>
          <w:p w14:paraId="2141E17F">
            <w:pPr>
              <w:ind w:left="229" w:right="238"/>
              <w:rPr>
                <w:rFonts w:ascii="Times New Roman" w:hAnsi="Times New Roman" w:cs="Times New Roman"/>
                <w:sz w:val="16"/>
                <w:szCs w:val="16"/>
              </w:rPr>
            </w:pPr>
          </w:p>
          <w:p w14:paraId="69CF0007">
            <w:pPr>
              <w:ind w:left="229" w:right="238"/>
              <w:rPr>
                <w:rFonts w:ascii="Times New Roman" w:hAnsi="Times New Roman" w:cs="Times New Roman"/>
                <w:sz w:val="16"/>
                <w:szCs w:val="16"/>
              </w:rPr>
            </w:pPr>
          </w:p>
          <w:p w14:paraId="0371E183">
            <w:pPr>
              <w:ind w:left="229" w:right="238"/>
              <w:rPr>
                <w:rFonts w:ascii="Times New Roman" w:hAnsi="Times New Roman" w:cs="Times New Roman"/>
                <w:sz w:val="16"/>
                <w:szCs w:val="16"/>
              </w:rPr>
            </w:pPr>
          </w:p>
          <w:p w14:paraId="66C2452C">
            <w:pPr>
              <w:ind w:left="229" w:right="238"/>
              <w:rPr>
                <w:rFonts w:ascii="Times New Roman" w:hAnsi="Times New Roman" w:cs="Times New Roman"/>
                <w:sz w:val="16"/>
                <w:szCs w:val="16"/>
              </w:rPr>
            </w:pPr>
          </w:p>
          <w:p w14:paraId="03BC4803">
            <w:pPr>
              <w:ind w:left="229" w:right="238"/>
              <w:rPr>
                <w:rFonts w:ascii="Times New Roman" w:hAnsi="Times New Roman" w:cs="Times New Roman"/>
                <w:sz w:val="16"/>
                <w:szCs w:val="16"/>
              </w:rPr>
            </w:pPr>
          </w:p>
          <w:p w14:paraId="724774B0">
            <w:pPr>
              <w:ind w:left="229" w:right="238"/>
              <w:rPr>
                <w:rFonts w:ascii="Times New Roman" w:hAnsi="Times New Roman" w:cs="Times New Roman"/>
                <w:sz w:val="16"/>
                <w:szCs w:val="16"/>
              </w:rPr>
            </w:pPr>
          </w:p>
        </w:tc>
      </w:tr>
      <w:tr w14:paraId="4F20E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1053" w:type="dxa"/>
            <w:tcBorders>
              <w:top w:val="single" w:color="auto" w:sz="4" w:space="0"/>
              <w:left w:val="double" w:color="auto" w:sz="4" w:space="0"/>
              <w:bottom w:val="single" w:color="auto" w:sz="4" w:space="0"/>
              <w:right w:val="single" w:color="auto" w:sz="4" w:space="0"/>
            </w:tcBorders>
            <w:noWrap w:val="0"/>
            <w:vAlign w:val="top"/>
          </w:tcPr>
          <w:p w14:paraId="30083320">
            <w:pPr>
              <w:jc w:val="center"/>
              <w:rPr>
                <w:rFonts w:ascii="Times New Roman" w:hAnsi="Times New Roman" w:cs="Times New Roman"/>
                <w:szCs w:val="22"/>
              </w:rPr>
            </w:pPr>
          </w:p>
        </w:tc>
        <w:tc>
          <w:tcPr>
            <w:tcW w:w="1410" w:type="dxa"/>
            <w:tcBorders>
              <w:top w:val="single" w:color="auto" w:sz="4" w:space="0"/>
              <w:left w:val="single" w:color="auto" w:sz="4" w:space="0"/>
              <w:bottom w:val="single" w:color="auto" w:sz="4" w:space="0"/>
              <w:right w:val="single" w:color="auto" w:sz="4" w:space="0"/>
            </w:tcBorders>
            <w:noWrap w:val="0"/>
            <w:vAlign w:val="top"/>
          </w:tcPr>
          <w:p w14:paraId="2237033E">
            <w:pPr>
              <w:rPr>
                <w:rFonts w:ascii="Times New Roman" w:hAnsi="Times New Roman" w:cs="Times New Roman"/>
                <w:szCs w:val="22"/>
              </w:rPr>
            </w:pPr>
          </w:p>
        </w:tc>
        <w:tc>
          <w:tcPr>
            <w:tcW w:w="3674" w:type="dxa"/>
            <w:tcBorders>
              <w:top w:val="single" w:color="auto" w:sz="4" w:space="0"/>
              <w:left w:val="single" w:color="auto" w:sz="4" w:space="0"/>
              <w:bottom w:val="single" w:color="auto" w:sz="4" w:space="0"/>
              <w:right w:val="single" w:color="auto" w:sz="4" w:space="0"/>
            </w:tcBorders>
            <w:noWrap w:val="0"/>
            <w:vAlign w:val="top"/>
          </w:tcPr>
          <w:p w14:paraId="3E1E0CD7">
            <w:pPr>
              <w:rPr>
                <w:rFonts w:ascii="Times New Roman" w:hAnsi="Times New Roman" w:cs="Times New Roman"/>
                <w:szCs w:val="22"/>
              </w:rPr>
            </w:pPr>
          </w:p>
        </w:tc>
        <w:tc>
          <w:tcPr>
            <w:tcW w:w="1193" w:type="dxa"/>
            <w:tcBorders>
              <w:top w:val="single" w:color="auto" w:sz="4" w:space="0"/>
              <w:left w:val="single" w:color="auto" w:sz="4" w:space="0"/>
              <w:bottom w:val="single" w:color="auto" w:sz="4" w:space="0"/>
              <w:right w:val="single" w:color="auto" w:sz="4" w:space="0"/>
            </w:tcBorders>
            <w:noWrap w:val="0"/>
            <w:vAlign w:val="top"/>
          </w:tcPr>
          <w:p w14:paraId="75A26AA2">
            <w:pPr>
              <w:jc w:val="center"/>
              <w:rPr>
                <w:rFonts w:ascii="Times New Roman" w:hAnsi="Times New Roman" w:cs="Times New Roman"/>
                <w:szCs w:val="22"/>
              </w:rPr>
            </w:pPr>
          </w:p>
        </w:tc>
        <w:tc>
          <w:tcPr>
            <w:tcW w:w="1096" w:type="dxa"/>
            <w:tcBorders>
              <w:top w:val="single" w:color="auto" w:sz="4" w:space="0"/>
              <w:left w:val="single" w:color="auto" w:sz="4" w:space="0"/>
              <w:bottom w:val="single" w:color="auto" w:sz="4" w:space="0"/>
              <w:right w:val="single" w:color="auto" w:sz="4" w:space="0"/>
            </w:tcBorders>
            <w:noWrap w:val="0"/>
            <w:vAlign w:val="top"/>
          </w:tcPr>
          <w:p w14:paraId="54B33B29">
            <w:pPr>
              <w:jc w:val="center"/>
              <w:rPr>
                <w:rFonts w:ascii="Times New Roman" w:hAnsi="Times New Roman" w:cs="Times New Roman"/>
                <w:szCs w:val="22"/>
              </w:rPr>
            </w:pPr>
          </w:p>
        </w:tc>
        <w:tc>
          <w:tcPr>
            <w:tcW w:w="1094" w:type="dxa"/>
            <w:tcBorders>
              <w:top w:val="single" w:color="auto" w:sz="4" w:space="0"/>
              <w:left w:val="single" w:color="auto" w:sz="4" w:space="0"/>
              <w:bottom w:val="single" w:color="auto" w:sz="4" w:space="0"/>
              <w:right w:val="double" w:color="auto" w:sz="4" w:space="0"/>
            </w:tcBorders>
            <w:noWrap w:val="0"/>
            <w:vAlign w:val="top"/>
          </w:tcPr>
          <w:p w14:paraId="4AD0B6B2">
            <w:pPr>
              <w:jc w:val="center"/>
              <w:rPr>
                <w:rFonts w:ascii="Times New Roman" w:hAnsi="Times New Roman" w:cs="Times New Roman"/>
                <w:szCs w:val="22"/>
              </w:rPr>
            </w:pPr>
          </w:p>
        </w:tc>
      </w:tr>
      <w:tr w14:paraId="49C3C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1053" w:type="dxa"/>
            <w:tcBorders>
              <w:top w:val="single" w:color="auto" w:sz="4" w:space="0"/>
              <w:left w:val="double" w:color="auto" w:sz="4" w:space="0"/>
              <w:bottom w:val="single" w:color="auto" w:sz="4" w:space="0"/>
              <w:right w:val="single" w:color="auto" w:sz="4" w:space="0"/>
            </w:tcBorders>
            <w:noWrap w:val="0"/>
            <w:vAlign w:val="center"/>
          </w:tcPr>
          <w:p w14:paraId="14BC456F">
            <w:pPr>
              <w:jc w:val="center"/>
              <w:rPr>
                <w:rFonts w:ascii="Times New Roman" w:hAnsi="Times New Roman" w:cs="Times New Roman"/>
                <w:szCs w:val="22"/>
              </w:rPr>
            </w:pPr>
            <w:r>
              <w:rPr>
                <w:rFonts w:ascii="Times New Roman" w:hAnsi="Times New Roman" w:cs="Times New Roman"/>
                <w:szCs w:val="22"/>
              </w:rPr>
              <w:t>版本.</w:t>
            </w:r>
          </w:p>
        </w:tc>
        <w:tc>
          <w:tcPr>
            <w:tcW w:w="1410" w:type="dxa"/>
            <w:tcBorders>
              <w:top w:val="single" w:color="auto" w:sz="4" w:space="0"/>
              <w:left w:val="single" w:color="auto" w:sz="4" w:space="0"/>
              <w:bottom w:val="single" w:color="auto" w:sz="4" w:space="0"/>
              <w:right w:val="single" w:color="auto" w:sz="4" w:space="0"/>
            </w:tcBorders>
            <w:noWrap w:val="0"/>
            <w:vAlign w:val="center"/>
          </w:tcPr>
          <w:p w14:paraId="3EA53933">
            <w:pPr>
              <w:jc w:val="center"/>
              <w:rPr>
                <w:rFonts w:ascii="Times New Roman" w:hAnsi="Times New Roman" w:cs="Times New Roman"/>
                <w:szCs w:val="22"/>
              </w:rPr>
            </w:pPr>
            <w:r>
              <w:rPr>
                <w:rFonts w:ascii="Times New Roman" w:hAnsi="Times New Roman" w:cs="Times New Roman"/>
                <w:szCs w:val="22"/>
              </w:rPr>
              <w:t>时间</w:t>
            </w:r>
          </w:p>
        </w:tc>
        <w:tc>
          <w:tcPr>
            <w:tcW w:w="3674" w:type="dxa"/>
            <w:tcBorders>
              <w:top w:val="single" w:color="auto" w:sz="4" w:space="0"/>
              <w:left w:val="single" w:color="auto" w:sz="4" w:space="0"/>
              <w:bottom w:val="single" w:color="auto" w:sz="4" w:space="0"/>
              <w:right w:val="single" w:color="auto" w:sz="4" w:space="0"/>
            </w:tcBorders>
            <w:noWrap w:val="0"/>
            <w:vAlign w:val="center"/>
          </w:tcPr>
          <w:p w14:paraId="6E3B12C9">
            <w:pPr>
              <w:jc w:val="center"/>
              <w:rPr>
                <w:rFonts w:ascii="Times New Roman" w:hAnsi="Times New Roman" w:cs="Times New Roman"/>
                <w:szCs w:val="22"/>
              </w:rPr>
            </w:pPr>
            <w:r>
              <w:rPr>
                <w:rFonts w:ascii="Times New Roman" w:hAnsi="Times New Roman" w:cs="Times New Roman"/>
                <w:szCs w:val="22"/>
              </w:rPr>
              <w:t>描述</w:t>
            </w:r>
          </w:p>
        </w:tc>
        <w:tc>
          <w:tcPr>
            <w:tcW w:w="1193" w:type="dxa"/>
            <w:tcBorders>
              <w:top w:val="single" w:color="auto" w:sz="4" w:space="0"/>
              <w:left w:val="single" w:color="auto" w:sz="4" w:space="0"/>
              <w:bottom w:val="single" w:color="auto" w:sz="4" w:space="0"/>
              <w:right w:val="single" w:color="auto" w:sz="4" w:space="0"/>
            </w:tcBorders>
            <w:noWrap w:val="0"/>
            <w:vAlign w:val="center"/>
          </w:tcPr>
          <w:p w14:paraId="50088C32">
            <w:pPr>
              <w:jc w:val="center"/>
              <w:rPr>
                <w:rFonts w:ascii="Times New Roman" w:hAnsi="Times New Roman" w:cs="Times New Roman"/>
                <w:szCs w:val="22"/>
              </w:rPr>
            </w:pPr>
            <w:r>
              <w:rPr>
                <w:rFonts w:ascii="Times New Roman" w:hAnsi="Times New Roman" w:cs="Times New Roman"/>
                <w:szCs w:val="22"/>
              </w:rPr>
              <w:t>撰写</w:t>
            </w:r>
          </w:p>
        </w:tc>
        <w:tc>
          <w:tcPr>
            <w:tcW w:w="1096" w:type="dxa"/>
            <w:tcBorders>
              <w:top w:val="single" w:color="auto" w:sz="4" w:space="0"/>
              <w:left w:val="single" w:color="auto" w:sz="4" w:space="0"/>
              <w:bottom w:val="single" w:color="auto" w:sz="4" w:space="0"/>
              <w:right w:val="single" w:color="auto" w:sz="4" w:space="0"/>
            </w:tcBorders>
            <w:noWrap w:val="0"/>
            <w:vAlign w:val="center"/>
          </w:tcPr>
          <w:p w14:paraId="28E95200">
            <w:pPr>
              <w:jc w:val="center"/>
              <w:rPr>
                <w:rFonts w:ascii="Times New Roman" w:hAnsi="Times New Roman" w:cs="Times New Roman"/>
                <w:szCs w:val="22"/>
              </w:rPr>
            </w:pPr>
            <w:r>
              <w:rPr>
                <w:rFonts w:ascii="Times New Roman" w:hAnsi="Times New Roman" w:cs="Times New Roman"/>
                <w:szCs w:val="22"/>
              </w:rPr>
              <w:t>校核</w:t>
            </w:r>
          </w:p>
        </w:tc>
        <w:tc>
          <w:tcPr>
            <w:tcW w:w="1094" w:type="dxa"/>
            <w:tcBorders>
              <w:top w:val="single" w:color="auto" w:sz="4" w:space="0"/>
              <w:left w:val="single" w:color="auto" w:sz="4" w:space="0"/>
              <w:bottom w:val="single" w:color="auto" w:sz="4" w:space="0"/>
              <w:right w:val="double" w:color="auto" w:sz="4" w:space="0"/>
            </w:tcBorders>
            <w:noWrap w:val="0"/>
            <w:vAlign w:val="center"/>
          </w:tcPr>
          <w:p w14:paraId="6C332364">
            <w:pPr>
              <w:jc w:val="center"/>
              <w:rPr>
                <w:rFonts w:ascii="Times New Roman" w:hAnsi="Times New Roman" w:cs="Times New Roman"/>
                <w:szCs w:val="22"/>
              </w:rPr>
            </w:pPr>
            <w:r>
              <w:rPr>
                <w:rFonts w:ascii="Times New Roman" w:hAnsi="Times New Roman" w:cs="Times New Roman"/>
                <w:szCs w:val="22"/>
              </w:rPr>
              <w:t>批准.</w:t>
            </w:r>
          </w:p>
        </w:tc>
      </w:tr>
      <w:tr w14:paraId="60DD2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053" w:type="dxa"/>
            <w:tcBorders>
              <w:top w:val="single" w:color="auto" w:sz="4" w:space="0"/>
              <w:left w:val="double" w:color="auto" w:sz="4" w:space="0"/>
              <w:bottom w:val="single" w:color="auto" w:sz="4" w:space="0"/>
              <w:right w:val="single" w:color="auto" w:sz="4" w:space="0"/>
            </w:tcBorders>
            <w:noWrap w:val="0"/>
            <w:vAlign w:val="center"/>
          </w:tcPr>
          <w:p w14:paraId="0139DC5B">
            <w:pPr>
              <w:jc w:val="center"/>
              <w:rPr>
                <w:rFonts w:ascii="Times New Roman" w:hAnsi="Times New Roman" w:cs="Times New Roman"/>
                <w:szCs w:val="22"/>
              </w:rPr>
            </w:pPr>
            <w:r>
              <w:rPr>
                <w:rFonts w:hint="eastAsia" w:ascii="Times New Roman" w:hAnsi="Times New Roman" w:cs="Times New Roman"/>
                <w:szCs w:val="22"/>
              </w:rPr>
              <w:t>V1</w:t>
            </w:r>
          </w:p>
        </w:tc>
        <w:tc>
          <w:tcPr>
            <w:tcW w:w="1410" w:type="dxa"/>
            <w:tcBorders>
              <w:top w:val="single" w:color="auto" w:sz="4" w:space="0"/>
              <w:left w:val="single" w:color="auto" w:sz="4" w:space="0"/>
              <w:bottom w:val="single" w:color="auto" w:sz="4" w:space="0"/>
              <w:right w:val="single" w:color="auto" w:sz="4" w:space="0"/>
            </w:tcBorders>
            <w:noWrap w:val="0"/>
            <w:vAlign w:val="center"/>
          </w:tcPr>
          <w:p w14:paraId="0D3E9A75">
            <w:pPr>
              <w:rPr>
                <w:rFonts w:ascii="Times New Roman" w:hAnsi="Times New Roman" w:cs="Times New Roman"/>
                <w:szCs w:val="22"/>
              </w:rPr>
            </w:pPr>
            <w:r>
              <w:rPr>
                <w:rFonts w:hint="eastAsia" w:ascii="Times New Roman" w:hAnsi="Times New Roman" w:cs="Times New Roman"/>
                <w:szCs w:val="22"/>
              </w:rPr>
              <w:t>2</w:t>
            </w:r>
            <w:r>
              <w:rPr>
                <w:rFonts w:ascii="Times New Roman" w:hAnsi="Times New Roman" w:cs="Times New Roman"/>
                <w:szCs w:val="22"/>
              </w:rPr>
              <w:t>025.12.1</w:t>
            </w:r>
            <w:r>
              <w:rPr>
                <w:rFonts w:hint="eastAsia" w:ascii="Times New Roman" w:hAnsi="Times New Roman" w:cs="Times New Roman"/>
                <w:szCs w:val="22"/>
                <w:lang w:val="en-US" w:eastAsia="zh-CN"/>
              </w:rPr>
              <w:t>9</w:t>
            </w:r>
          </w:p>
        </w:tc>
        <w:tc>
          <w:tcPr>
            <w:tcW w:w="3674" w:type="dxa"/>
            <w:tcBorders>
              <w:top w:val="single" w:color="auto" w:sz="4" w:space="0"/>
              <w:left w:val="single" w:color="auto" w:sz="4" w:space="0"/>
              <w:bottom w:val="single" w:color="auto" w:sz="4" w:space="0"/>
              <w:right w:val="single" w:color="auto" w:sz="4" w:space="0"/>
            </w:tcBorders>
            <w:noWrap w:val="0"/>
            <w:vAlign w:val="center"/>
          </w:tcPr>
          <w:p w14:paraId="57CBF52F">
            <w:pPr>
              <w:rPr>
                <w:rFonts w:ascii="Times New Roman" w:hAnsi="Times New Roman" w:cs="Times New Roman"/>
                <w:szCs w:val="22"/>
              </w:rPr>
            </w:pPr>
          </w:p>
        </w:tc>
        <w:tc>
          <w:tcPr>
            <w:tcW w:w="1193" w:type="dxa"/>
            <w:tcBorders>
              <w:top w:val="single" w:color="auto" w:sz="4" w:space="0"/>
              <w:left w:val="single" w:color="auto" w:sz="4" w:space="0"/>
              <w:bottom w:val="single" w:color="auto" w:sz="4" w:space="0"/>
              <w:right w:val="single" w:color="auto" w:sz="4" w:space="0"/>
            </w:tcBorders>
            <w:noWrap w:val="0"/>
            <w:vAlign w:val="center"/>
          </w:tcPr>
          <w:p w14:paraId="141F201C">
            <w:pPr>
              <w:jc w:val="center"/>
              <w:rPr>
                <w:rFonts w:hint="eastAsia" w:ascii="Times New Roman" w:hAnsi="Times New Roman" w:cs="Times New Roman"/>
                <w:szCs w:val="22"/>
              </w:rPr>
            </w:pPr>
          </w:p>
        </w:tc>
        <w:tc>
          <w:tcPr>
            <w:tcW w:w="1096" w:type="dxa"/>
            <w:tcBorders>
              <w:top w:val="single" w:color="auto" w:sz="4" w:space="0"/>
              <w:left w:val="single" w:color="auto" w:sz="4" w:space="0"/>
              <w:bottom w:val="single" w:color="auto" w:sz="4" w:space="0"/>
              <w:right w:val="single" w:color="auto" w:sz="4" w:space="0"/>
            </w:tcBorders>
            <w:noWrap w:val="0"/>
            <w:vAlign w:val="center"/>
          </w:tcPr>
          <w:p w14:paraId="2AC3DC56">
            <w:pPr>
              <w:jc w:val="center"/>
              <w:rPr>
                <w:rFonts w:hint="eastAsia" w:ascii="Times New Roman" w:hAnsi="Times New Roman" w:cs="Times New Roman"/>
                <w:szCs w:val="22"/>
              </w:rPr>
            </w:pPr>
          </w:p>
        </w:tc>
        <w:tc>
          <w:tcPr>
            <w:tcW w:w="1094" w:type="dxa"/>
            <w:tcBorders>
              <w:top w:val="single" w:color="auto" w:sz="4" w:space="0"/>
              <w:left w:val="single" w:color="auto" w:sz="4" w:space="0"/>
              <w:bottom w:val="single" w:color="auto" w:sz="4" w:space="0"/>
              <w:right w:val="double" w:color="auto" w:sz="4" w:space="0"/>
            </w:tcBorders>
            <w:noWrap w:val="0"/>
            <w:vAlign w:val="center"/>
          </w:tcPr>
          <w:p w14:paraId="35DAA83D">
            <w:pPr>
              <w:jc w:val="center"/>
              <w:rPr>
                <w:rFonts w:hint="eastAsia" w:ascii="Times New Roman" w:hAnsi="Times New Roman" w:cs="Times New Roman"/>
                <w:szCs w:val="22"/>
              </w:rPr>
            </w:pPr>
          </w:p>
        </w:tc>
      </w:tr>
      <w:tr w14:paraId="6C399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9" w:hRule="atLeast"/>
          <w:jc w:val="center"/>
        </w:trPr>
        <w:tc>
          <w:tcPr>
            <w:tcW w:w="6137" w:type="dxa"/>
            <w:gridSpan w:val="3"/>
            <w:tcBorders>
              <w:top w:val="single" w:color="auto" w:sz="4" w:space="0"/>
              <w:left w:val="double" w:color="auto" w:sz="4" w:space="0"/>
              <w:bottom w:val="double" w:color="auto" w:sz="4" w:space="0"/>
              <w:right w:val="single" w:color="auto" w:sz="4" w:space="0"/>
            </w:tcBorders>
            <w:noWrap w:val="0"/>
            <w:vAlign w:val="top"/>
          </w:tcPr>
          <w:p w14:paraId="5E75E10E">
            <w:pPr>
              <w:rPr>
                <w:rFonts w:ascii="Times New Roman" w:hAnsi="Times New Roman" w:cs="Times New Roman"/>
                <w:sz w:val="20"/>
                <w:szCs w:val="20"/>
              </w:rPr>
            </w:pPr>
            <w:r>
              <w:rPr>
                <w:rFonts w:ascii="Times New Roman" w:hAnsi="Times New Roman" w:eastAsia="等线" w:cs="Times New Roman"/>
                <w:b/>
                <w:kern w:val="0"/>
                <w:sz w:val="18"/>
                <w:szCs w:val="18"/>
              </w:rPr>
              <w:t>保密声明</w:t>
            </w:r>
            <w:r>
              <w:rPr>
                <w:rFonts w:ascii="Times New Roman" w:hAnsi="Times New Roman" w:eastAsia="等线" w:cs="Times New Roman"/>
                <w:kern w:val="0"/>
                <w:sz w:val="18"/>
                <w:szCs w:val="18"/>
              </w:rPr>
              <w:t>保密文件，仅限内部交流。未经公司授权，不得复制和传播。</w:t>
            </w:r>
          </w:p>
        </w:tc>
        <w:tc>
          <w:tcPr>
            <w:tcW w:w="3383" w:type="dxa"/>
            <w:gridSpan w:val="3"/>
            <w:tcBorders>
              <w:top w:val="single" w:color="auto" w:sz="4" w:space="0"/>
              <w:left w:val="single" w:color="auto" w:sz="4" w:space="0"/>
              <w:bottom w:val="double" w:color="auto" w:sz="4" w:space="0"/>
              <w:right w:val="double" w:color="auto" w:sz="4" w:space="0"/>
            </w:tcBorders>
            <w:noWrap w:val="0"/>
            <w:vAlign w:val="top"/>
          </w:tcPr>
          <w:p w14:paraId="0C1A75A2">
            <w:pPr>
              <w:rPr>
                <w:rFonts w:ascii="Times New Roman" w:hAnsi="Times New Roman" w:cs="Times New Roman"/>
                <w:sz w:val="16"/>
                <w:szCs w:val="16"/>
              </w:rPr>
            </w:pPr>
            <w:r>
              <w:rPr>
                <w:rFonts w:ascii="Times New Roman" w:hAnsi="Times New Roman" w:cs="Times New Roman"/>
                <w:sz w:val="16"/>
                <w:szCs w:val="16"/>
              </w:rPr>
              <w:t>部门：</w:t>
            </w:r>
          </w:p>
          <w:p w14:paraId="627ED96D">
            <w:pPr>
              <w:rPr>
                <w:rFonts w:ascii="Times New Roman" w:hAnsi="Times New Roman" w:cs="Times New Roman"/>
                <w:szCs w:val="20"/>
              </w:rPr>
            </w:pPr>
          </w:p>
          <w:p w14:paraId="7D9BFE2D">
            <w:pPr>
              <w:jc w:val="center"/>
              <w:rPr>
                <w:rFonts w:ascii="Times New Roman" w:hAnsi="Times New Roman" w:cs="Times New Roman"/>
                <w:sz w:val="20"/>
                <w:szCs w:val="22"/>
              </w:rPr>
            </w:pPr>
          </w:p>
        </w:tc>
      </w:tr>
    </w:tbl>
    <w:p w14:paraId="5F7B2738">
      <w:pPr>
        <w:jc w:val="center"/>
        <w:rPr>
          <w:rFonts w:ascii="Times New Roman" w:hAnsi="Times New Roman" w:eastAsia="黑体" w:cs="Times New Roman"/>
          <w:kern w:val="0"/>
          <w:sz w:val="32"/>
          <w:szCs w:val="32"/>
        </w:rPr>
      </w:pPr>
    </w:p>
    <w:p w14:paraId="1225B974">
      <w:pPr>
        <w:jc w:val="center"/>
        <w:rPr>
          <w:sz w:val="28"/>
          <w:szCs w:val="28"/>
        </w:rPr>
      </w:pPr>
      <w:r>
        <w:rPr>
          <w:rFonts w:ascii="Times New Roman" w:hAnsi="Times New Roman" w:eastAsia="黑体" w:cs="Times New Roman"/>
          <w:kern w:val="0"/>
          <w:sz w:val="32"/>
          <w:szCs w:val="32"/>
        </w:rPr>
        <w:br w:type="page"/>
      </w:r>
      <w:r>
        <w:rPr>
          <w:rFonts w:ascii="宋体" w:hAnsi="宋体"/>
          <w:sz w:val="28"/>
          <w:szCs w:val="28"/>
        </w:rPr>
        <w:t>目</w:t>
      </w:r>
      <w:r>
        <w:rPr>
          <w:rFonts w:hint="eastAsia" w:ascii="宋体" w:hAnsi="宋体"/>
          <w:sz w:val="28"/>
          <w:szCs w:val="28"/>
        </w:rPr>
        <w:t xml:space="preserve">   </w:t>
      </w:r>
      <w:r>
        <w:rPr>
          <w:rFonts w:ascii="宋体" w:hAnsi="宋体"/>
          <w:sz w:val="28"/>
          <w:szCs w:val="28"/>
        </w:rPr>
        <w:t>录</w:t>
      </w:r>
    </w:p>
    <w:p w14:paraId="680E6543">
      <w:pPr>
        <w:pStyle w:val="13"/>
        <w:tabs>
          <w:tab w:val="right" w:leader="dot" w:pos="9356"/>
        </w:tabs>
        <w:spacing w:line="480" w:lineRule="auto"/>
        <w:ind w:left="424" w:leftChars="202" w:firstLine="2"/>
        <w:rPr>
          <w:rFonts w:ascii="Times New Roman" w:hAnsi="Times New Roman" w:eastAsia="黑体" w:cs="Times New Roman"/>
        </w:rPr>
      </w:pPr>
      <w:r>
        <w:rPr>
          <w:rFonts w:ascii="Times New Roman" w:hAnsi="Times New Roman" w:eastAsia="黑体" w:cs="Times New Roman"/>
          <w:kern w:val="0"/>
          <w:sz w:val="28"/>
          <w:szCs w:val="28"/>
        </w:rPr>
        <w:fldChar w:fldCharType="begin"/>
      </w:r>
      <w:r>
        <w:rPr>
          <w:rFonts w:ascii="Times New Roman" w:hAnsi="Times New Roman" w:eastAsia="黑体" w:cs="Times New Roman"/>
          <w:kern w:val="0"/>
          <w:sz w:val="28"/>
          <w:szCs w:val="28"/>
        </w:rPr>
        <w:instrText xml:space="preserve">TOC \o "1-2" \h \u </w:instrText>
      </w:r>
      <w:r>
        <w:rPr>
          <w:rFonts w:ascii="Times New Roman" w:hAnsi="Times New Roman" w:eastAsia="黑体" w:cs="Times New Roman"/>
          <w:kern w:val="0"/>
          <w:sz w:val="28"/>
          <w:szCs w:val="28"/>
        </w:rPr>
        <w:fldChar w:fldCharType="separate"/>
      </w:r>
      <w:r>
        <w:rPr>
          <w:rFonts w:ascii="Times New Roman" w:hAnsi="Times New Roman" w:eastAsia="黑体" w:cs="Times New Roman"/>
        </w:rPr>
        <w:fldChar w:fldCharType="begin"/>
      </w:r>
      <w:r>
        <w:rPr>
          <w:rFonts w:ascii="Times New Roman" w:hAnsi="Times New Roman" w:eastAsia="黑体" w:cs="Times New Roman"/>
        </w:rPr>
        <w:instrText xml:space="preserve"> HYPERLINK \l _Toc9820 </w:instrText>
      </w:r>
      <w:r>
        <w:rPr>
          <w:rFonts w:ascii="Times New Roman" w:hAnsi="Times New Roman" w:eastAsia="黑体" w:cs="Times New Roman"/>
        </w:rPr>
        <w:fldChar w:fldCharType="separate"/>
      </w:r>
      <w:r>
        <w:rPr>
          <w:rFonts w:ascii="Times New Roman" w:hAnsi="Times New Roman" w:eastAsia="黑体" w:cs="Times New Roman"/>
        </w:rPr>
        <w:t>一、项目</w:t>
      </w:r>
      <w:r>
        <w:rPr>
          <w:rFonts w:hint="eastAsia" w:ascii="Times New Roman" w:hAnsi="Times New Roman" w:eastAsia="黑体" w:cs="Times New Roman"/>
        </w:rPr>
        <w:t>目的意义</w:t>
      </w:r>
      <w:r>
        <w:rPr>
          <w:rFonts w:ascii="Times New Roman" w:hAnsi="Times New Roman" w:eastAsia="黑体" w:cs="Times New Roman"/>
        </w:rPr>
        <w:tab/>
      </w:r>
      <w:r>
        <w:rPr>
          <w:rFonts w:ascii="Times New Roman" w:hAnsi="Times New Roman" w:eastAsia="黑体" w:cs="Times New Roman"/>
        </w:rPr>
        <w:fldChar w:fldCharType="begin"/>
      </w:r>
      <w:r>
        <w:rPr>
          <w:rFonts w:ascii="Times New Roman" w:hAnsi="Times New Roman" w:eastAsia="黑体" w:cs="Times New Roman"/>
        </w:rPr>
        <w:instrText xml:space="preserve"> PAGEREF _Toc9820 \h </w:instrText>
      </w:r>
      <w:r>
        <w:rPr>
          <w:rFonts w:ascii="Times New Roman" w:hAnsi="Times New Roman" w:eastAsia="黑体" w:cs="Times New Roman"/>
        </w:rPr>
        <w:fldChar w:fldCharType="separate"/>
      </w:r>
      <w:r>
        <w:rPr>
          <w:rFonts w:ascii="Times New Roman" w:hAnsi="Times New Roman" w:eastAsia="黑体" w:cs="Times New Roman"/>
        </w:rPr>
        <w:t>1</w:t>
      </w:r>
      <w:r>
        <w:rPr>
          <w:rFonts w:ascii="Times New Roman" w:hAnsi="Times New Roman" w:eastAsia="黑体" w:cs="Times New Roman"/>
        </w:rPr>
        <w:fldChar w:fldCharType="end"/>
      </w:r>
      <w:r>
        <w:rPr>
          <w:rFonts w:ascii="Times New Roman" w:hAnsi="Times New Roman" w:eastAsia="黑体" w:cs="Times New Roman"/>
        </w:rPr>
        <w:fldChar w:fldCharType="end"/>
      </w:r>
    </w:p>
    <w:p w14:paraId="0714C1EE">
      <w:pPr>
        <w:pStyle w:val="13"/>
        <w:tabs>
          <w:tab w:val="right" w:leader="dot" w:pos="9356"/>
        </w:tabs>
        <w:spacing w:line="480" w:lineRule="auto"/>
        <w:ind w:left="424" w:leftChars="202" w:firstLine="2"/>
        <w:rPr>
          <w:rFonts w:ascii="Times New Roman" w:hAnsi="Times New Roman" w:eastAsia="黑体" w:cs="Times New Roman"/>
        </w:rPr>
      </w:pPr>
      <w:r>
        <w:rPr>
          <w:rFonts w:ascii="Times New Roman" w:hAnsi="Times New Roman" w:eastAsia="黑体" w:cs="Times New Roman"/>
        </w:rPr>
        <w:fldChar w:fldCharType="begin"/>
      </w:r>
      <w:r>
        <w:rPr>
          <w:rFonts w:ascii="Times New Roman" w:hAnsi="Times New Roman" w:eastAsia="黑体" w:cs="Times New Roman"/>
        </w:rPr>
        <w:instrText xml:space="preserve"> HYPERLINK \l _Toc29619 </w:instrText>
      </w:r>
      <w:r>
        <w:rPr>
          <w:rFonts w:ascii="Times New Roman" w:hAnsi="Times New Roman" w:eastAsia="黑体" w:cs="Times New Roman"/>
        </w:rPr>
        <w:fldChar w:fldCharType="separate"/>
      </w:r>
      <w:r>
        <w:rPr>
          <w:rFonts w:hint="eastAsia" w:ascii="Times New Roman" w:hAnsi="Times New Roman" w:eastAsia="黑体" w:cs="Times New Roman"/>
        </w:rPr>
        <w:t>二、</w:t>
      </w:r>
      <w:r>
        <w:rPr>
          <w:rFonts w:ascii="Times New Roman" w:hAnsi="Times New Roman" w:eastAsia="黑体" w:cs="Times New Roman"/>
        </w:rPr>
        <w:t>项目</w:t>
      </w:r>
      <w:r>
        <w:rPr>
          <w:rFonts w:hint="eastAsia" w:ascii="Times New Roman" w:hAnsi="Times New Roman" w:eastAsia="黑体" w:cs="Times New Roman"/>
        </w:rPr>
        <w:t>技术路线</w:t>
      </w:r>
      <w:r>
        <w:rPr>
          <w:rFonts w:ascii="Times New Roman" w:hAnsi="Times New Roman" w:eastAsia="黑体" w:cs="Times New Roman"/>
        </w:rPr>
        <w:tab/>
      </w:r>
      <w:r>
        <w:rPr>
          <w:rFonts w:ascii="Times New Roman" w:hAnsi="Times New Roman" w:eastAsia="黑体" w:cs="Times New Roman"/>
        </w:rPr>
        <w:fldChar w:fldCharType="begin"/>
      </w:r>
      <w:r>
        <w:rPr>
          <w:rFonts w:ascii="Times New Roman" w:hAnsi="Times New Roman" w:eastAsia="黑体" w:cs="Times New Roman"/>
        </w:rPr>
        <w:instrText xml:space="preserve"> PAGEREF _Toc29619 \h </w:instrText>
      </w:r>
      <w:r>
        <w:rPr>
          <w:rFonts w:ascii="Times New Roman" w:hAnsi="Times New Roman" w:eastAsia="黑体" w:cs="Times New Roman"/>
        </w:rPr>
        <w:fldChar w:fldCharType="separate"/>
      </w:r>
      <w:r>
        <w:rPr>
          <w:rFonts w:ascii="Times New Roman" w:hAnsi="Times New Roman" w:eastAsia="黑体" w:cs="Times New Roman"/>
        </w:rPr>
        <w:t>1</w:t>
      </w:r>
      <w:r>
        <w:rPr>
          <w:rFonts w:ascii="Times New Roman" w:hAnsi="Times New Roman" w:eastAsia="黑体" w:cs="Times New Roman"/>
        </w:rPr>
        <w:fldChar w:fldCharType="end"/>
      </w:r>
      <w:r>
        <w:rPr>
          <w:rFonts w:ascii="Times New Roman" w:hAnsi="Times New Roman" w:eastAsia="黑体" w:cs="Times New Roman"/>
        </w:rPr>
        <w:fldChar w:fldCharType="end"/>
      </w:r>
    </w:p>
    <w:p w14:paraId="43191552">
      <w:pPr>
        <w:pStyle w:val="13"/>
        <w:tabs>
          <w:tab w:val="right" w:leader="dot" w:pos="9356"/>
        </w:tabs>
        <w:spacing w:line="480" w:lineRule="auto"/>
        <w:ind w:left="424" w:leftChars="202" w:firstLine="2"/>
        <w:rPr>
          <w:rFonts w:ascii="Times New Roman" w:hAnsi="Times New Roman" w:eastAsia="黑体" w:cs="Times New Roman"/>
        </w:rPr>
      </w:pPr>
      <w:r>
        <w:rPr>
          <w:rFonts w:ascii="Times New Roman" w:hAnsi="Times New Roman" w:eastAsia="黑体" w:cs="Times New Roman"/>
        </w:rPr>
        <w:fldChar w:fldCharType="begin"/>
      </w:r>
      <w:r>
        <w:rPr>
          <w:rFonts w:ascii="Times New Roman" w:hAnsi="Times New Roman" w:eastAsia="黑体" w:cs="Times New Roman"/>
        </w:rPr>
        <w:instrText xml:space="preserve"> HYPERLINK \l _Toc17404 </w:instrText>
      </w:r>
      <w:r>
        <w:rPr>
          <w:rFonts w:ascii="Times New Roman" w:hAnsi="Times New Roman" w:eastAsia="黑体" w:cs="Times New Roman"/>
        </w:rPr>
        <w:fldChar w:fldCharType="separate"/>
      </w:r>
      <w:r>
        <w:rPr>
          <w:rFonts w:hint="eastAsia" w:ascii="Times New Roman" w:hAnsi="Times New Roman" w:eastAsia="黑体" w:cs="Times New Roman"/>
        </w:rPr>
        <w:t>三、</w:t>
      </w:r>
      <w:r>
        <w:rPr>
          <w:rFonts w:ascii="Times New Roman" w:hAnsi="Times New Roman" w:eastAsia="黑体" w:cs="Times New Roman"/>
        </w:rPr>
        <w:t>项目</w:t>
      </w:r>
      <w:r>
        <w:rPr>
          <w:rFonts w:hint="eastAsia" w:ascii="Times New Roman" w:hAnsi="Times New Roman" w:eastAsia="黑体" w:cs="Times New Roman"/>
        </w:rPr>
        <w:t>实施过程</w:t>
      </w:r>
      <w:r>
        <w:rPr>
          <w:rFonts w:ascii="Times New Roman" w:hAnsi="Times New Roman" w:eastAsia="黑体" w:cs="Times New Roman"/>
        </w:rPr>
        <w:tab/>
      </w:r>
      <w:r>
        <w:rPr>
          <w:rFonts w:ascii="Times New Roman" w:hAnsi="Times New Roman" w:eastAsia="黑体" w:cs="Times New Roman"/>
        </w:rPr>
        <w:fldChar w:fldCharType="begin"/>
      </w:r>
      <w:r>
        <w:rPr>
          <w:rFonts w:ascii="Times New Roman" w:hAnsi="Times New Roman" w:eastAsia="黑体" w:cs="Times New Roman"/>
        </w:rPr>
        <w:instrText xml:space="preserve"> PAGEREF _Toc17404 \h </w:instrText>
      </w:r>
      <w:r>
        <w:rPr>
          <w:rFonts w:ascii="Times New Roman" w:hAnsi="Times New Roman" w:eastAsia="黑体" w:cs="Times New Roman"/>
        </w:rPr>
        <w:fldChar w:fldCharType="separate"/>
      </w:r>
      <w:r>
        <w:rPr>
          <w:rFonts w:ascii="Times New Roman" w:hAnsi="Times New Roman" w:eastAsia="黑体" w:cs="Times New Roman"/>
        </w:rPr>
        <w:t>1</w:t>
      </w:r>
      <w:r>
        <w:rPr>
          <w:rFonts w:ascii="Times New Roman" w:hAnsi="Times New Roman" w:eastAsia="黑体" w:cs="Times New Roman"/>
        </w:rPr>
        <w:fldChar w:fldCharType="end"/>
      </w:r>
      <w:r>
        <w:rPr>
          <w:rFonts w:ascii="Times New Roman" w:hAnsi="Times New Roman" w:eastAsia="黑体" w:cs="Times New Roman"/>
        </w:rPr>
        <w:fldChar w:fldCharType="end"/>
      </w:r>
    </w:p>
    <w:p w14:paraId="04F9BE23">
      <w:pPr>
        <w:pStyle w:val="13"/>
        <w:tabs>
          <w:tab w:val="right" w:leader="dot" w:pos="9356"/>
        </w:tabs>
        <w:spacing w:line="480" w:lineRule="auto"/>
        <w:ind w:left="424" w:leftChars="202" w:firstLine="2"/>
        <w:rPr>
          <w:rFonts w:ascii="Times New Roman" w:hAnsi="Times New Roman" w:eastAsia="黑体" w:cs="Times New Roman"/>
        </w:rPr>
      </w:pPr>
      <w:r>
        <w:rPr>
          <w:rFonts w:ascii="Times New Roman" w:hAnsi="Times New Roman" w:eastAsia="黑体" w:cs="Times New Roman"/>
        </w:rPr>
        <w:fldChar w:fldCharType="begin"/>
      </w:r>
      <w:r>
        <w:rPr>
          <w:rFonts w:ascii="Times New Roman" w:hAnsi="Times New Roman" w:eastAsia="黑体" w:cs="Times New Roman"/>
        </w:rPr>
        <w:instrText xml:space="preserve"> HYPERLINK \l _Toc17125 </w:instrText>
      </w:r>
      <w:r>
        <w:rPr>
          <w:rFonts w:ascii="Times New Roman" w:hAnsi="Times New Roman" w:eastAsia="黑体" w:cs="Times New Roman"/>
        </w:rPr>
        <w:fldChar w:fldCharType="separate"/>
      </w:r>
      <w:r>
        <w:rPr>
          <w:rFonts w:hint="eastAsia" w:ascii="Times New Roman" w:hAnsi="Times New Roman" w:eastAsia="黑体" w:cs="Times New Roman"/>
        </w:rPr>
        <w:t>四、项目技术成果</w:t>
      </w:r>
      <w:r>
        <w:rPr>
          <w:rFonts w:ascii="Times New Roman" w:hAnsi="Times New Roman" w:eastAsia="黑体" w:cs="Times New Roman"/>
        </w:rPr>
        <w:tab/>
      </w:r>
      <w:r>
        <w:rPr>
          <w:rFonts w:ascii="Times New Roman" w:hAnsi="Times New Roman" w:eastAsia="黑体" w:cs="Times New Roman"/>
        </w:rPr>
        <w:fldChar w:fldCharType="begin"/>
      </w:r>
      <w:r>
        <w:rPr>
          <w:rFonts w:ascii="Times New Roman" w:hAnsi="Times New Roman" w:eastAsia="黑体" w:cs="Times New Roman"/>
        </w:rPr>
        <w:instrText xml:space="preserve"> PAGEREF _Toc17125 \h </w:instrText>
      </w:r>
      <w:r>
        <w:rPr>
          <w:rFonts w:ascii="Times New Roman" w:hAnsi="Times New Roman" w:eastAsia="黑体" w:cs="Times New Roman"/>
        </w:rPr>
        <w:fldChar w:fldCharType="separate"/>
      </w:r>
      <w:r>
        <w:rPr>
          <w:rFonts w:ascii="Times New Roman" w:hAnsi="Times New Roman" w:eastAsia="黑体" w:cs="Times New Roman"/>
        </w:rPr>
        <w:t>1</w:t>
      </w:r>
      <w:r>
        <w:rPr>
          <w:rFonts w:ascii="Times New Roman" w:hAnsi="Times New Roman" w:eastAsia="黑体" w:cs="Times New Roman"/>
        </w:rPr>
        <w:fldChar w:fldCharType="end"/>
      </w:r>
      <w:r>
        <w:rPr>
          <w:rFonts w:ascii="Times New Roman" w:hAnsi="Times New Roman" w:eastAsia="黑体" w:cs="Times New Roman"/>
        </w:rPr>
        <w:fldChar w:fldCharType="end"/>
      </w:r>
    </w:p>
    <w:p w14:paraId="7401E000">
      <w:pPr>
        <w:pStyle w:val="13"/>
        <w:tabs>
          <w:tab w:val="right" w:leader="dot" w:pos="9356"/>
        </w:tabs>
        <w:spacing w:line="480" w:lineRule="auto"/>
        <w:ind w:left="424" w:leftChars="202" w:firstLine="2"/>
        <w:rPr>
          <w:rFonts w:ascii="Times New Roman" w:hAnsi="Times New Roman" w:eastAsia="黑体" w:cs="Times New Roman"/>
        </w:rPr>
      </w:pPr>
      <w:r>
        <w:rPr>
          <w:rFonts w:ascii="Times New Roman" w:hAnsi="Times New Roman" w:eastAsia="黑体" w:cs="Times New Roman"/>
        </w:rPr>
        <w:fldChar w:fldCharType="begin"/>
      </w:r>
      <w:r>
        <w:rPr>
          <w:rFonts w:ascii="Times New Roman" w:hAnsi="Times New Roman" w:eastAsia="黑体" w:cs="Times New Roman"/>
        </w:rPr>
        <w:instrText xml:space="preserve"> HYPERLINK \l _Toc27852 </w:instrText>
      </w:r>
      <w:r>
        <w:rPr>
          <w:rFonts w:ascii="Times New Roman" w:hAnsi="Times New Roman" w:eastAsia="黑体" w:cs="Times New Roman"/>
        </w:rPr>
        <w:fldChar w:fldCharType="separate"/>
      </w:r>
      <w:r>
        <w:rPr>
          <w:rFonts w:hint="eastAsia" w:ascii="Times New Roman" w:hAnsi="Times New Roman" w:eastAsia="黑体" w:cs="Times New Roman"/>
        </w:rPr>
        <w:t>五、项目收益评估</w:t>
      </w:r>
      <w:r>
        <w:rPr>
          <w:rFonts w:ascii="Times New Roman" w:hAnsi="Times New Roman" w:eastAsia="黑体" w:cs="Times New Roman"/>
        </w:rPr>
        <w:tab/>
      </w:r>
      <w:r>
        <w:rPr>
          <w:rFonts w:ascii="Times New Roman" w:hAnsi="Times New Roman" w:eastAsia="黑体" w:cs="Times New Roman"/>
        </w:rPr>
        <w:fldChar w:fldCharType="begin"/>
      </w:r>
      <w:r>
        <w:rPr>
          <w:rFonts w:ascii="Times New Roman" w:hAnsi="Times New Roman" w:eastAsia="黑体" w:cs="Times New Roman"/>
        </w:rPr>
        <w:instrText xml:space="preserve"> PAGEREF _Toc27852 \h </w:instrText>
      </w:r>
      <w:r>
        <w:rPr>
          <w:rFonts w:ascii="Times New Roman" w:hAnsi="Times New Roman" w:eastAsia="黑体" w:cs="Times New Roman"/>
        </w:rPr>
        <w:fldChar w:fldCharType="separate"/>
      </w:r>
      <w:r>
        <w:rPr>
          <w:rFonts w:ascii="Times New Roman" w:hAnsi="Times New Roman" w:eastAsia="黑体" w:cs="Times New Roman"/>
        </w:rPr>
        <w:t>1</w:t>
      </w:r>
      <w:r>
        <w:rPr>
          <w:rFonts w:ascii="Times New Roman" w:hAnsi="Times New Roman" w:eastAsia="黑体" w:cs="Times New Roman"/>
        </w:rPr>
        <w:fldChar w:fldCharType="end"/>
      </w:r>
      <w:r>
        <w:rPr>
          <w:rFonts w:ascii="Times New Roman" w:hAnsi="Times New Roman" w:eastAsia="黑体" w:cs="Times New Roman"/>
        </w:rPr>
        <w:fldChar w:fldCharType="end"/>
      </w:r>
    </w:p>
    <w:p w14:paraId="1E19ECC1">
      <w:pPr>
        <w:pStyle w:val="13"/>
        <w:tabs>
          <w:tab w:val="right" w:leader="dot" w:pos="9356"/>
        </w:tabs>
        <w:spacing w:line="480" w:lineRule="auto"/>
        <w:ind w:left="424" w:leftChars="202" w:firstLine="2"/>
        <w:rPr>
          <w:rFonts w:ascii="Times New Roman" w:hAnsi="Times New Roman" w:eastAsia="黑体" w:cs="Times New Roman"/>
        </w:rPr>
      </w:pPr>
      <w:r>
        <w:rPr>
          <w:rFonts w:ascii="Times New Roman" w:hAnsi="Times New Roman" w:eastAsia="黑体" w:cs="Times New Roman"/>
        </w:rPr>
        <w:fldChar w:fldCharType="begin"/>
      </w:r>
      <w:r>
        <w:rPr>
          <w:rFonts w:ascii="Times New Roman" w:hAnsi="Times New Roman" w:eastAsia="黑体" w:cs="Times New Roman"/>
        </w:rPr>
        <w:instrText xml:space="preserve"> HYPERLINK \l _Toc22881 </w:instrText>
      </w:r>
      <w:r>
        <w:rPr>
          <w:rFonts w:ascii="Times New Roman" w:hAnsi="Times New Roman" w:eastAsia="黑体" w:cs="Times New Roman"/>
        </w:rPr>
        <w:fldChar w:fldCharType="separate"/>
      </w:r>
      <w:r>
        <w:rPr>
          <w:rFonts w:hint="eastAsia" w:ascii="Times New Roman" w:hAnsi="Times New Roman" w:eastAsia="黑体" w:cs="Times New Roman"/>
        </w:rPr>
        <w:t>六、项目程序说明</w:t>
      </w:r>
      <w:r>
        <w:rPr>
          <w:rFonts w:ascii="Times New Roman" w:hAnsi="Times New Roman" w:eastAsia="黑体" w:cs="Times New Roman"/>
        </w:rPr>
        <w:tab/>
      </w:r>
      <w:r>
        <w:rPr>
          <w:rFonts w:ascii="Times New Roman" w:hAnsi="Times New Roman" w:eastAsia="黑体" w:cs="Times New Roman"/>
        </w:rPr>
        <w:fldChar w:fldCharType="begin"/>
      </w:r>
      <w:r>
        <w:rPr>
          <w:rFonts w:ascii="Times New Roman" w:hAnsi="Times New Roman" w:eastAsia="黑体" w:cs="Times New Roman"/>
        </w:rPr>
        <w:instrText xml:space="preserve"> PAGEREF _Toc22881 \h </w:instrText>
      </w:r>
      <w:r>
        <w:rPr>
          <w:rFonts w:ascii="Times New Roman" w:hAnsi="Times New Roman" w:eastAsia="黑体" w:cs="Times New Roman"/>
        </w:rPr>
        <w:fldChar w:fldCharType="separate"/>
      </w:r>
      <w:r>
        <w:rPr>
          <w:rFonts w:ascii="Times New Roman" w:hAnsi="Times New Roman" w:eastAsia="黑体" w:cs="Times New Roman"/>
        </w:rPr>
        <w:t>1</w:t>
      </w:r>
      <w:r>
        <w:rPr>
          <w:rFonts w:ascii="Times New Roman" w:hAnsi="Times New Roman" w:eastAsia="黑体" w:cs="Times New Roman"/>
        </w:rPr>
        <w:fldChar w:fldCharType="end"/>
      </w:r>
      <w:r>
        <w:rPr>
          <w:rFonts w:ascii="Times New Roman" w:hAnsi="Times New Roman" w:eastAsia="黑体" w:cs="Times New Roman"/>
        </w:rPr>
        <w:fldChar w:fldCharType="end"/>
      </w:r>
    </w:p>
    <w:p w14:paraId="24B0D138">
      <w:pPr>
        <w:spacing w:line="480" w:lineRule="auto"/>
        <w:jc w:val="center"/>
        <w:rPr>
          <w:rFonts w:ascii="Times New Roman" w:hAnsi="Times New Roman" w:eastAsia="黑体" w:cs="Times New Roman"/>
          <w:kern w:val="0"/>
          <w:sz w:val="32"/>
          <w:szCs w:val="32"/>
        </w:rPr>
        <w:sectPr>
          <w:footerReference r:id="rId3" w:type="default"/>
          <w:pgSz w:w="11906" w:h="16838"/>
          <w:pgMar w:top="1417" w:right="1020" w:bottom="1417" w:left="1020" w:header="851" w:footer="992" w:gutter="0"/>
          <w:pgNumType w:start="1"/>
          <w:cols w:space="720" w:num="1"/>
          <w:docGrid w:linePitch="326" w:charSpace="0"/>
        </w:sectPr>
      </w:pPr>
      <w:r>
        <w:rPr>
          <w:rFonts w:ascii="Times New Roman" w:hAnsi="Times New Roman" w:eastAsia="黑体" w:cs="Times New Roman"/>
          <w:kern w:val="0"/>
          <w:szCs w:val="28"/>
        </w:rPr>
        <w:fldChar w:fldCharType="end"/>
      </w:r>
    </w:p>
    <w:p w14:paraId="52DD3D7E">
      <w:pPr>
        <w:numPr>
          <w:ilvl w:val="0"/>
          <w:numId w:val="1"/>
        </w:numPr>
        <w:spacing w:line="360" w:lineRule="auto"/>
        <w:outlineLvl w:val="0"/>
        <w:rPr>
          <w:rFonts w:hint="eastAsia" w:ascii="Times New Roman" w:hAnsi="Times New Roman" w:eastAsia="黑体" w:cs="Times New Roman"/>
          <w:sz w:val="24"/>
        </w:rPr>
      </w:pPr>
      <w:bookmarkStart w:id="0" w:name="_Toc9820"/>
      <w:r>
        <w:rPr>
          <w:rFonts w:ascii="Times New Roman" w:hAnsi="Times New Roman" w:eastAsia="黑体" w:cs="Times New Roman"/>
          <w:sz w:val="24"/>
        </w:rPr>
        <w:t>项目</w:t>
      </w:r>
      <w:bookmarkEnd w:id="0"/>
      <w:r>
        <w:rPr>
          <w:rFonts w:hint="eastAsia" w:ascii="Times New Roman" w:hAnsi="Times New Roman" w:eastAsia="黑体" w:cs="Times New Roman"/>
          <w:sz w:val="24"/>
        </w:rPr>
        <w:t>目的意义</w:t>
      </w:r>
    </w:p>
    <w:p w14:paraId="77EB7843">
      <w:pPr>
        <w:pStyle w:val="7"/>
        <w:kinsoku w:val="0"/>
        <w:overflowPunct w:val="0"/>
        <w:spacing w:before="0" w:line="360" w:lineRule="auto"/>
        <w:ind w:left="0" w:right="368" w:rightChars="175" w:firstLine="424" w:firstLineChars="177"/>
        <w:rPr>
          <w:sz w:val="24"/>
        </w:rPr>
      </w:pPr>
      <w:r>
        <w:rPr>
          <w:sz w:val="24"/>
        </w:rPr>
        <w:t>AI辅助船舶生产设计系统共分为船体结构翻模、电缆布置、标注优化3个业务子系统。船体结构翻模实现船舶二维图到三维模型的逆向建模；电缆布置通过多目标优化和参数配置，实现满足设计规则和约束的全船电缆布置优化方案生成；高效标注优化通过迭代优化计算实现出图标注的优化排布。三个子系统旨在通过AI技术和算法实现船舶设计的智能化辅助功能，提升设计效率和精度，减少重复性人工操作。</w:t>
      </w:r>
    </w:p>
    <w:p w14:paraId="54F04C9E">
      <w:pPr>
        <w:numPr>
          <w:ilvl w:val="0"/>
          <w:numId w:val="1"/>
        </w:numPr>
        <w:spacing w:line="360" w:lineRule="auto"/>
        <w:outlineLvl w:val="0"/>
        <w:rPr>
          <w:rFonts w:ascii="Times New Roman" w:hAnsi="Times New Roman" w:eastAsia="黑体" w:cs="Times New Roman"/>
          <w:sz w:val="24"/>
        </w:rPr>
      </w:pPr>
      <w:bookmarkStart w:id="1" w:name="_Toc29619"/>
      <w:r>
        <w:rPr>
          <w:rFonts w:ascii="Times New Roman" w:hAnsi="Times New Roman" w:eastAsia="黑体" w:cs="Times New Roman"/>
          <w:sz w:val="24"/>
        </w:rPr>
        <w:t>项目</w:t>
      </w:r>
      <w:r>
        <w:rPr>
          <w:rFonts w:hint="eastAsia" w:ascii="Times New Roman" w:hAnsi="Times New Roman" w:eastAsia="黑体" w:cs="Times New Roman"/>
          <w:sz w:val="24"/>
        </w:rPr>
        <w:t>技术路线</w:t>
      </w:r>
      <w:bookmarkEnd w:id="1"/>
    </w:p>
    <w:p w14:paraId="5472349D">
      <w:pPr>
        <w:pStyle w:val="9"/>
        <w:numPr>
          <w:ilvl w:val="0"/>
          <w:numId w:val="2"/>
        </w:numPr>
        <w:spacing w:line="360" w:lineRule="auto"/>
        <w:ind w:left="851" w:hanging="425"/>
        <w:rPr>
          <w:rFonts w:hAnsi="宋体" w:cs="宋体"/>
          <w:sz w:val="24"/>
          <w:szCs w:val="24"/>
        </w:rPr>
      </w:pPr>
      <w:r>
        <w:rPr>
          <w:rFonts w:hint="eastAsia" w:hAnsi="宋体" w:cs="宋体"/>
          <w:sz w:val="24"/>
          <w:szCs w:val="24"/>
        </w:rPr>
        <w:t>结构翻模</w:t>
      </w:r>
      <w:r>
        <w:rPr>
          <w:rFonts w:hAnsi="宋体" w:cs="宋体"/>
          <w:sz w:val="24"/>
          <w:szCs w:val="24"/>
        </w:rPr>
        <w:t>技术路线</w:t>
      </w:r>
    </w:p>
    <w:p w14:paraId="66A32098">
      <w:pPr>
        <w:pStyle w:val="7"/>
        <w:kinsoku w:val="0"/>
        <w:overflowPunct w:val="0"/>
        <w:spacing w:before="0" w:line="360" w:lineRule="auto"/>
        <w:ind w:left="0" w:right="368" w:rightChars="175" w:firstLine="424" w:firstLineChars="177"/>
        <w:rPr>
          <w:sz w:val="24"/>
        </w:rPr>
      </w:pPr>
      <w:r>
        <w:rPr>
          <w:sz w:val="24"/>
        </w:rPr>
        <w:t>以“图纸数据预处理—图元解析与结构识别—尺寸线识别—拓扑重建—语句生成—平台验证”为主线，分五个阶段推进：首先进行图纸的预处理和图元数据收集，形成结构化数据基础便于后期识别；接着通过图元识别判断图纸上的图元；通过解析图纸识别提取尺寸线信息与属性标注；基于识别的图元、尺寸线、属性标注，通过空间语义推理，构建结构图元与尺寸标注、属性标注间的拓扑关系；结合三视图图纸坐标转换与空间信息融合，将图纸结构识别结果结合空间信息与其</w:t>
      </w:r>
      <w:r>
        <w:rPr>
          <w:rFonts w:hint="eastAsia"/>
          <w:sz w:val="24"/>
          <w:lang w:val="en-US" w:eastAsia="zh-CN"/>
        </w:rPr>
        <w:t>它</w:t>
      </w:r>
      <w:r>
        <w:rPr>
          <w:sz w:val="24"/>
        </w:rPr>
        <w:t>图纸结构，自动转换为建模语句，形成可直接在软件平台执行的建模语句脚本；最后完成在平直甲板典型区域的建模验证，形成输入图纸到平台输出建模语句的完整闭环。</w:t>
      </w:r>
    </w:p>
    <w:p w14:paraId="1CC60B49">
      <w:pPr>
        <w:pStyle w:val="9"/>
        <w:rPr>
          <w:rFonts w:hint="eastAsia" w:hAnsi="宋体" w:cs="宋体"/>
          <w:color w:val="0D0D0D"/>
          <w:sz w:val="24"/>
          <w:szCs w:val="24"/>
        </w:rPr>
      </w:pPr>
    </w:p>
    <w:p w14:paraId="3B0D4187">
      <w:pPr>
        <w:pStyle w:val="9"/>
        <w:ind w:right="368" w:rightChars="175" w:firstLine="480" w:firstLineChars="200"/>
        <w:rPr>
          <w:rFonts w:hint="eastAsia" w:hAnsi="宋体" w:cs="宋体"/>
          <w:color w:val="0D0D0D"/>
          <w:sz w:val="24"/>
          <w:szCs w:val="24"/>
        </w:rPr>
      </w:pPr>
      <w:r>
        <w:rPr>
          <w:rFonts w:hAnsi="宋体" w:cs="宋体"/>
          <w:color w:val="0D0D0D"/>
          <w:sz w:val="24"/>
          <w:szCs w:val="24"/>
        </w:rPr>
        <w:drawing>
          <wp:inline distT="0" distB="0" distL="114300" distR="114300">
            <wp:extent cx="5648325" cy="1464310"/>
            <wp:effectExtent l="0" t="0" r="3175" b="25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5648325" cy="1464310"/>
                    </a:xfrm>
                    <a:prstGeom prst="rect">
                      <a:avLst/>
                    </a:prstGeom>
                    <a:noFill/>
                    <a:ln>
                      <a:noFill/>
                    </a:ln>
                  </pic:spPr>
                </pic:pic>
              </a:graphicData>
            </a:graphic>
          </wp:inline>
        </w:drawing>
      </w:r>
    </w:p>
    <w:p w14:paraId="66FB54AD">
      <w:pPr>
        <w:pStyle w:val="9"/>
        <w:spacing w:line="390" w:lineRule="exact"/>
        <w:jc w:val="center"/>
        <w:rPr>
          <w:rFonts w:hint="eastAsia" w:hAnsi="宋体" w:cs="宋体"/>
          <w:color w:val="0D0D0D"/>
          <w:sz w:val="24"/>
          <w:szCs w:val="24"/>
        </w:rPr>
      </w:pPr>
      <w:r>
        <w:rPr>
          <w:rFonts w:hint="eastAsia" w:hAnsi="宋体" w:cs="宋体"/>
          <w:color w:val="0D0D0D"/>
          <w:sz w:val="24"/>
          <w:szCs w:val="24"/>
        </w:rPr>
        <w:t>图</w:t>
      </w:r>
      <w:r>
        <w:rPr>
          <w:rFonts w:hAnsi="宋体" w:cs="宋体"/>
          <w:color w:val="0D0D0D"/>
          <w:sz w:val="24"/>
          <w:szCs w:val="24"/>
        </w:rPr>
        <w:t>1</w:t>
      </w:r>
      <w:r>
        <w:rPr>
          <w:rFonts w:hint="eastAsia" w:hAnsi="宋体" w:cs="宋体"/>
          <w:color w:val="0D0D0D"/>
          <w:sz w:val="24"/>
          <w:szCs w:val="24"/>
        </w:rPr>
        <w:t xml:space="preserve"> 结构翻模技术路线图</w:t>
      </w:r>
    </w:p>
    <w:p w14:paraId="759BE871">
      <w:pPr>
        <w:pStyle w:val="9"/>
        <w:numPr>
          <w:ilvl w:val="0"/>
          <w:numId w:val="2"/>
        </w:numPr>
        <w:spacing w:line="360" w:lineRule="auto"/>
        <w:ind w:left="851" w:hanging="474"/>
        <w:rPr>
          <w:rFonts w:hAnsi="宋体" w:cs="宋体"/>
          <w:sz w:val="24"/>
          <w:szCs w:val="24"/>
        </w:rPr>
      </w:pPr>
      <w:r>
        <w:rPr>
          <w:rFonts w:hint="eastAsia" w:hAnsi="宋体" w:cs="宋体"/>
          <w:sz w:val="24"/>
          <w:szCs w:val="24"/>
        </w:rPr>
        <w:t>电缆布放</w:t>
      </w:r>
      <w:r>
        <w:rPr>
          <w:rFonts w:hAnsi="宋体" w:cs="宋体"/>
          <w:sz w:val="24"/>
          <w:szCs w:val="24"/>
        </w:rPr>
        <w:t>路线</w:t>
      </w:r>
      <w:r>
        <w:rPr>
          <w:rFonts w:hint="eastAsia" w:hAnsi="宋体" w:cs="宋体"/>
          <w:sz w:val="24"/>
          <w:szCs w:val="24"/>
        </w:rPr>
        <w:t>技术路线</w:t>
      </w:r>
    </w:p>
    <w:p w14:paraId="31A76952">
      <w:pPr>
        <w:pStyle w:val="7"/>
        <w:kinsoku w:val="0"/>
        <w:overflowPunct w:val="0"/>
        <w:spacing w:before="0" w:line="360" w:lineRule="auto"/>
        <w:ind w:left="0" w:right="368" w:rightChars="175" w:firstLine="424" w:firstLineChars="177"/>
        <w:rPr>
          <w:sz w:val="24"/>
        </w:rPr>
      </w:pPr>
      <w:r>
        <w:rPr>
          <w:sz w:val="24"/>
        </w:rPr>
        <w:t>遵循“数据整备—算法研发—仿真验证—工程落地”的递进逻辑。首先，以初版电缆册为依据，在软件平台内完成主、支干通道及相关设备的数字化建模，构建统一的空间-数据底座；随后，对用户输入的电缆册信息进行解析与清洗，提取设备连接关系、电缆规格等结构化数据，并结合布置规范生成完备的约束集。在此基础上，开发布线优化引擎，采用多目标启发式算法迭代寻优，实现兼顾路径较短、容量安全与符合施工规范的自动布放。算法成果将通过电缆实体仿真和可视化交互界面进行效果评估，并在功能原型设计框架内完成工程化封装，最终交付可直接应用的电缆布放功能。</w:t>
      </w:r>
    </w:p>
    <w:p w14:paraId="0903F8C2">
      <w:pPr>
        <w:pStyle w:val="9"/>
        <w:ind w:left="420"/>
        <w:rPr>
          <w:rFonts w:hint="eastAsia" w:hAnsi="宋体" w:cs="宋体"/>
          <w:color w:val="0D0D0D"/>
          <w:sz w:val="24"/>
          <w:szCs w:val="24"/>
        </w:rPr>
      </w:pPr>
      <w:r>
        <w:rPr>
          <w:sz w:val="24"/>
          <w:szCs w:val="24"/>
        </w:rPr>
        <w:drawing>
          <wp:inline distT="0" distB="0" distL="114300" distR="114300">
            <wp:extent cx="5274945" cy="1229360"/>
            <wp:effectExtent l="0" t="0" r="1905" b="2540"/>
            <wp:docPr id="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5"/>
                    <pic:cNvPicPr>
                      <a:picLocks noChangeAspect="1"/>
                    </pic:cNvPicPr>
                  </pic:nvPicPr>
                  <pic:blipFill>
                    <a:blip r:embed="rId7"/>
                    <a:stretch>
                      <a:fillRect/>
                    </a:stretch>
                  </pic:blipFill>
                  <pic:spPr>
                    <a:xfrm>
                      <a:off x="0" y="0"/>
                      <a:ext cx="5274945" cy="1229360"/>
                    </a:xfrm>
                    <a:prstGeom prst="rect">
                      <a:avLst/>
                    </a:prstGeom>
                    <a:noFill/>
                    <a:ln>
                      <a:noFill/>
                    </a:ln>
                  </pic:spPr>
                </pic:pic>
              </a:graphicData>
            </a:graphic>
          </wp:inline>
        </w:drawing>
      </w:r>
    </w:p>
    <w:p w14:paraId="630C7BC5">
      <w:pPr>
        <w:spacing w:line="560" w:lineRule="exact"/>
        <w:ind w:firstLine="3120" w:firstLineChars="1300"/>
        <w:outlineLvl w:val="1"/>
        <w:rPr>
          <w:rFonts w:hAnsi="宋体" w:cs="宋体"/>
          <w:color w:val="0D0D0D"/>
          <w:sz w:val="24"/>
        </w:rPr>
      </w:pPr>
      <w:r>
        <w:rPr>
          <w:rFonts w:hint="eastAsia" w:hAnsi="宋体" w:cs="宋体"/>
          <w:color w:val="0D0D0D"/>
          <w:sz w:val="24"/>
        </w:rPr>
        <w:t>图</w:t>
      </w:r>
      <w:r>
        <w:rPr>
          <w:rFonts w:hAnsi="宋体" w:cs="宋体"/>
          <w:color w:val="0D0D0D"/>
          <w:sz w:val="24"/>
        </w:rPr>
        <w:t>2</w:t>
      </w:r>
      <w:r>
        <w:rPr>
          <w:rFonts w:hint="eastAsia" w:hAnsi="宋体" w:cs="宋体"/>
          <w:sz w:val="24"/>
        </w:rPr>
        <w:t>电缆布放</w:t>
      </w:r>
      <w:r>
        <w:rPr>
          <w:rFonts w:hint="eastAsia" w:hAnsi="宋体" w:cs="宋体"/>
          <w:color w:val="0D0D0D"/>
          <w:sz w:val="24"/>
        </w:rPr>
        <w:t>技术路线图</w:t>
      </w:r>
    </w:p>
    <w:p w14:paraId="56CD53E5">
      <w:pPr>
        <w:pStyle w:val="9"/>
        <w:numPr>
          <w:ilvl w:val="0"/>
          <w:numId w:val="2"/>
        </w:numPr>
        <w:spacing w:line="360" w:lineRule="auto"/>
        <w:ind w:left="851" w:hanging="474"/>
        <w:rPr>
          <w:rFonts w:hAnsi="宋体" w:cs="宋体"/>
          <w:sz w:val="24"/>
          <w:szCs w:val="24"/>
        </w:rPr>
      </w:pPr>
      <w:r>
        <w:rPr>
          <w:rFonts w:hint="eastAsia" w:hAnsi="宋体" w:cs="宋体"/>
          <w:sz w:val="24"/>
          <w:szCs w:val="24"/>
        </w:rPr>
        <w:t>高效标注技术路线</w:t>
      </w:r>
    </w:p>
    <w:p w14:paraId="52E0A433">
      <w:pPr>
        <w:pStyle w:val="7"/>
        <w:kinsoku w:val="0"/>
        <w:overflowPunct w:val="0"/>
        <w:spacing w:before="0" w:line="360" w:lineRule="auto"/>
        <w:ind w:left="0" w:right="368" w:rightChars="175" w:firstLine="424" w:firstLineChars="177"/>
        <w:rPr>
          <w:sz w:val="24"/>
        </w:rPr>
      </w:pPr>
      <w:r>
        <w:rPr>
          <w:sz w:val="24"/>
        </w:rPr>
        <w:t xml:space="preserve">本技术路线以“数据提取—算法研发—数据反写—工程落地”的递进逻辑。针对在软件平台中有标注内容的电舾装安装图、管子安装图和电气设备安装图，从软件平台中提取待优化图纸中的图元、标注的属性及位置等信息，通过奖励式算法和避障计算，对标注的位置和布局进行优化，并将优化后的标注信息回写至软件平台中，提升标注的整体布局合理性. </w:t>
      </w:r>
    </w:p>
    <w:p w14:paraId="46F3D2D7">
      <w:pPr>
        <w:spacing w:line="360" w:lineRule="auto"/>
        <w:outlineLvl w:val="1"/>
        <w:rPr>
          <w:rFonts w:hint="eastAsia" w:ascii="宋体"/>
          <w:sz w:val="24"/>
        </w:rPr>
      </w:pPr>
      <w:r>
        <w:rPr>
          <w:rFonts w:hint="eastAsia" w:ascii="宋体"/>
          <w:sz w:val="24"/>
        </w:rPr>
        <w:drawing>
          <wp:inline distT="0" distB="0" distL="114300" distR="114300">
            <wp:extent cx="5892165" cy="1467485"/>
            <wp:effectExtent l="0" t="0" r="635" b="5715"/>
            <wp:docPr id="4" name="图片 3" descr="企业微信截图_17661430477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企业微信截图_17661430477091"/>
                    <pic:cNvPicPr>
                      <a:picLocks noChangeAspect="1"/>
                    </pic:cNvPicPr>
                  </pic:nvPicPr>
                  <pic:blipFill>
                    <a:blip r:embed="rId8"/>
                    <a:stretch>
                      <a:fillRect/>
                    </a:stretch>
                  </pic:blipFill>
                  <pic:spPr>
                    <a:xfrm>
                      <a:off x="0" y="0"/>
                      <a:ext cx="5892165" cy="1467485"/>
                    </a:xfrm>
                    <a:prstGeom prst="rect">
                      <a:avLst/>
                    </a:prstGeom>
                    <a:noFill/>
                    <a:ln>
                      <a:noFill/>
                    </a:ln>
                  </pic:spPr>
                </pic:pic>
              </a:graphicData>
            </a:graphic>
          </wp:inline>
        </w:drawing>
      </w:r>
    </w:p>
    <w:p w14:paraId="6D707CF4">
      <w:pPr>
        <w:numPr>
          <w:ilvl w:val="0"/>
          <w:numId w:val="1"/>
        </w:numPr>
        <w:spacing w:line="360" w:lineRule="auto"/>
        <w:outlineLvl w:val="0"/>
        <w:rPr>
          <w:rFonts w:ascii="Times New Roman" w:hAnsi="Times New Roman" w:eastAsia="黑体" w:cs="Times New Roman"/>
          <w:sz w:val="24"/>
        </w:rPr>
      </w:pPr>
      <w:bookmarkStart w:id="2" w:name="_Toc17404"/>
      <w:r>
        <w:rPr>
          <w:rFonts w:ascii="Times New Roman" w:hAnsi="Times New Roman" w:eastAsia="黑体" w:cs="Times New Roman"/>
          <w:sz w:val="24"/>
        </w:rPr>
        <w:t>项目</w:t>
      </w:r>
      <w:r>
        <w:rPr>
          <w:rFonts w:hint="eastAsia" w:ascii="Times New Roman" w:hAnsi="Times New Roman" w:eastAsia="黑体" w:cs="Times New Roman"/>
          <w:sz w:val="24"/>
        </w:rPr>
        <w:t>实施过程</w:t>
      </w:r>
      <w:bookmarkEnd w:id="2"/>
    </w:p>
    <w:p w14:paraId="54DF99BF">
      <w:pPr>
        <w:numPr>
          <w:ilvl w:val="0"/>
          <w:numId w:val="3"/>
        </w:numPr>
        <w:spacing w:line="360" w:lineRule="auto"/>
        <w:ind w:hanging="474"/>
        <w:rPr>
          <w:sz w:val="24"/>
        </w:rPr>
      </w:pPr>
      <w:r>
        <w:rPr>
          <w:rFonts w:hint="eastAsia"/>
          <w:sz w:val="24"/>
        </w:rPr>
        <w:t>结构翻模</w:t>
      </w:r>
    </w:p>
    <w:p w14:paraId="62CA3EA9">
      <w:pPr>
        <w:spacing w:line="360" w:lineRule="auto"/>
        <w:ind w:left="1" w:firstLine="424" w:firstLineChars="177"/>
        <w:rPr>
          <w:rFonts w:hint="eastAsia"/>
          <w:sz w:val="24"/>
        </w:rPr>
      </w:pPr>
      <w:r>
        <w:rPr>
          <w:sz w:val="24"/>
        </w:rPr>
        <w:t>第一阶段：</w:t>
      </w:r>
      <w:r>
        <w:rPr>
          <w:rFonts w:hint="eastAsia"/>
          <w:sz w:val="24"/>
        </w:rPr>
        <w:t>数据准备与预处理</w:t>
      </w:r>
    </w:p>
    <w:p w14:paraId="34E91DA9">
      <w:pPr>
        <w:spacing w:line="360" w:lineRule="auto"/>
        <w:ind w:right="508" w:rightChars="242" w:firstLine="424" w:firstLineChars="177"/>
        <w:rPr>
          <w:rFonts w:hint="eastAsia"/>
          <w:sz w:val="24"/>
        </w:rPr>
      </w:pPr>
      <w:r>
        <w:rPr>
          <w:rFonts w:hint="eastAsia"/>
          <w:sz w:val="24"/>
        </w:rPr>
        <w:t>收集典型船型的DXF图纸，完成图纸分层预处理、图元分类与结构标注。统一图元表达格式，构建训练样本数据集，并完成与建模平台的语句格式转换适配。</w:t>
      </w:r>
    </w:p>
    <w:p w14:paraId="5294B690">
      <w:pPr>
        <w:spacing w:line="360" w:lineRule="auto"/>
        <w:ind w:left="1" w:firstLine="424" w:firstLineChars="177"/>
        <w:rPr>
          <w:rFonts w:hint="eastAsia"/>
          <w:sz w:val="24"/>
        </w:rPr>
      </w:pPr>
      <w:r>
        <w:rPr>
          <w:sz w:val="24"/>
        </w:rPr>
        <w:t>第</w:t>
      </w:r>
      <w:r>
        <w:rPr>
          <w:rFonts w:hint="eastAsia"/>
          <w:sz w:val="24"/>
        </w:rPr>
        <w:t>二</w:t>
      </w:r>
      <w:r>
        <w:rPr>
          <w:sz w:val="24"/>
        </w:rPr>
        <w:t>阶段：</w:t>
      </w:r>
      <w:r>
        <w:rPr>
          <w:rFonts w:hint="eastAsia"/>
          <w:sz w:val="24"/>
        </w:rPr>
        <w:t>核心算法开发</w:t>
      </w:r>
    </w:p>
    <w:p w14:paraId="5FA7A730">
      <w:pPr>
        <w:spacing w:line="360" w:lineRule="auto"/>
        <w:ind w:right="508" w:rightChars="242" w:firstLine="424" w:firstLineChars="177"/>
        <w:rPr>
          <w:rFonts w:hint="eastAsia"/>
          <w:sz w:val="24"/>
        </w:rPr>
      </w:pPr>
      <w:r>
        <w:rPr>
          <w:rFonts w:hint="eastAsia"/>
          <w:sz w:val="24"/>
        </w:rPr>
        <w:t>开发图元识别、结构分类、三视图融合和拓扑建模等算法，实现板、筋、梁等构件的识别与参数提取。构建结构间连接与标注归属关系，输出结构语义模型。</w:t>
      </w:r>
    </w:p>
    <w:p w14:paraId="4054C270">
      <w:pPr>
        <w:spacing w:line="360" w:lineRule="auto"/>
        <w:ind w:left="1" w:firstLine="424" w:firstLineChars="177"/>
        <w:rPr>
          <w:rFonts w:hint="eastAsia"/>
          <w:sz w:val="24"/>
        </w:rPr>
      </w:pPr>
      <w:r>
        <w:rPr>
          <w:sz w:val="24"/>
        </w:rPr>
        <w:t>第</w:t>
      </w:r>
      <w:r>
        <w:rPr>
          <w:rFonts w:hint="eastAsia"/>
          <w:sz w:val="24"/>
        </w:rPr>
        <w:t>三</w:t>
      </w:r>
      <w:r>
        <w:rPr>
          <w:sz w:val="24"/>
        </w:rPr>
        <w:t>阶段：</w:t>
      </w:r>
      <w:r>
        <w:rPr>
          <w:rFonts w:hint="eastAsia"/>
          <w:sz w:val="24"/>
        </w:rPr>
        <w:t>语句生成与系统功能实现</w:t>
      </w:r>
    </w:p>
    <w:p w14:paraId="6AA99690">
      <w:pPr>
        <w:spacing w:line="360" w:lineRule="auto"/>
        <w:ind w:right="508" w:rightChars="242" w:firstLine="424" w:firstLineChars="177"/>
        <w:rPr>
          <w:rFonts w:hint="eastAsia"/>
          <w:sz w:val="24"/>
        </w:rPr>
      </w:pPr>
      <w:r>
        <w:rPr>
          <w:rFonts w:hint="eastAsia"/>
          <w:sz w:val="24"/>
        </w:rPr>
        <w:t>基于结构参数设计标准建模语句模板，自动生成符合软件平台要求的建模脚本语言。开发前后端交互界面，支持参数配置、图纸上传、识别结果可视化与建模脚本预览。</w:t>
      </w:r>
    </w:p>
    <w:p w14:paraId="29D50D1E">
      <w:pPr>
        <w:spacing w:line="360" w:lineRule="auto"/>
        <w:ind w:left="1" w:firstLine="424" w:firstLineChars="177"/>
        <w:rPr>
          <w:rFonts w:hint="eastAsia"/>
          <w:sz w:val="24"/>
        </w:rPr>
      </w:pPr>
      <w:r>
        <w:rPr>
          <w:sz w:val="24"/>
        </w:rPr>
        <w:t>第</w:t>
      </w:r>
      <w:r>
        <w:rPr>
          <w:rFonts w:hint="eastAsia"/>
          <w:sz w:val="24"/>
        </w:rPr>
        <w:t>四</w:t>
      </w:r>
      <w:r>
        <w:rPr>
          <w:sz w:val="24"/>
        </w:rPr>
        <w:t>阶段：</w:t>
      </w:r>
      <w:r>
        <w:rPr>
          <w:rFonts w:hint="eastAsia"/>
          <w:sz w:val="24"/>
        </w:rPr>
        <w:t>工程封装与可视化原型</w:t>
      </w:r>
    </w:p>
    <w:p w14:paraId="58B4536D">
      <w:pPr>
        <w:spacing w:line="360" w:lineRule="auto"/>
        <w:ind w:right="508" w:rightChars="242" w:firstLine="424" w:firstLineChars="177"/>
        <w:rPr>
          <w:rFonts w:hint="eastAsia"/>
          <w:sz w:val="24"/>
        </w:rPr>
      </w:pPr>
      <w:r>
        <w:rPr>
          <w:rFonts w:hint="eastAsia"/>
          <w:sz w:val="24"/>
        </w:rPr>
        <w:t>将图纸解析、识别算法与语句生成模块化封装，构建结构翻模工具。设计可视化界面，实现识别结果预览与脚本运行反馈，辅助工程师校验和微调。</w:t>
      </w:r>
    </w:p>
    <w:p w14:paraId="1B2F7CB6">
      <w:pPr>
        <w:numPr>
          <w:ilvl w:val="0"/>
          <w:numId w:val="3"/>
        </w:numPr>
        <w:spacing w:line="360" w:lineRule="auto"/>
        <w:rPr>
          <w:sz w:val="24"/>
        </w:rPr>
      </w:pPr>
      <w:r>
        <w:rPr>
          <w:rFonts w:hint="eastAsia"/>
          <w:sz w:val="24"/>
        </w:rPr>
        <w:t>电缆布线</w:t>
      </w:r>
    </w:p>
    <w:p w14:paraId="17DDA67E">
      <w:pPr>
        <w:spacing w:line="360" w:lineRule="auto"/>
        <w:ind w:right="508" w:rightChars="242" w:firstLine="424" w:firstLineChars="177"/>
        <w:rPr>
          <w:rFonts w:hint="eastAsia"/>
          <w:sz w:val="24"/>
        </w:rPr>
      </w:pPr>
      <w:r>
        <w:rPr>
          <w:sz w:val="24"/>
        </w:rPr>
        <w:t>本项目采用模块化开发方式，分阶段推进路径算法设计、布放引擎构建与可视化原型搭建，确保各子系统具备独立可验证性。项目将建立“技术研发—平台集成—工程验证”三层协同机制，保障研发成果能够快速集成至</w:t>
      </w:r>
      <w:r>
        <w:rPr>
          <w:rFonts w:hint="eastAsia"/>
          <w:sz w:val="24"/>
        </w:rPr>
        <w:t>软件</w:t>
      </w:r>
      <w:r>
        <w:rPr>
          <w:sz w:val="24"/>
        </w:rPr>
        <w:t>平台，实现从算法设计到实际部署的高效闭环。</w:t>
      </w:r>
    </w:p>
    <w:p w14:paraId="09A2F3E5">
      <w:pPr>
        <w:spacing w:line="360" w:lineRule="auto"/>
        <w:ind w:left="1" w:firstLine="424" w:firstLineChars="177"/>
        <w:rPr>
          <w:rFonts w:hint="eastAsia"/>
          <w:sz w:val="24"/>
        </w:rPr>
      </w:pPr>
      <w:r>
        <w:rPr>
          <w:rFonts w:hint="eastAsia"/>
          <w:sz w:val="24"/>
        </w:rPr>
        <w:t>第一阶段：数据收集</w:t>
      </w:r>
    </w:p>
    <w:p w14:paraId="2ADA593A">
      <w:pPr>
        <w:spacing w:line="360" w:lineRule="auto"/>
        <w:ind w:right="508" w:rightChars="242" w:firstLine="424" w:firstLineChars="177"/>
        <w:rPr>
          <w:rFonts w:hint="eastAsia"/>
          <w:sz w:val="24"/>
        </w:rPr>
      </w:pPr>
      <w:r>
        <w:rPr>
          <w:rFonts w:hint="eastAsia"/>
          <w:sz w:val="24"/>
        </w:rPr>
        <w:t>从软件平台的二次开发接口中，按需分批提取电缆布放算法所需的数据，供算法研发与验证。提取包括主干及支干通道的结构，构建包含空间拓扑关系和容量属性的通道网络；提取设备布置点位以及设备连接关系表，建立设备节点模型，形成支持路径规划的数据基础。</w:t>
      </w:r>
    </w:p>
    <w:p w14:paraId="180E224C">
      <w:pPr>
        <w:spacing w:line="360" w:lineRule="auto"/>
        <w:ind w:left="1" w:firstLine="424" w:firstLineChars="177"/>
        <w:rPr>
          <w:rFonts w:hint="eastAsia"/>
          <w:sz w:val="24"/>
        </w:rPr>
      </w:pPr>
      <w:r>
        <w:rPr>
          <w:rFonts w:hint="eastAsia"/>
          <w:sz w:val="24"/>
        </w:rPr>
        <w:t>第二阶段：路径优化算法主体研发</w:t>
      </w:r>
    </w:p>
    <w:p w14:paraId="317402CE">
      <w:pPr>
        <w:spacing w:line="360" w:lineRule="auto"/>
        <w:ind w:right="508" w:rightChars="242" w:firstLine="424" w:firstLineChars="177"/>
        <w:rPr>
          <w:rFonts w:hint="eastAsia"/>
          <w:sz w:val="24"/>
        </w:rPr>
      </w:pPr>
      <w:r>
        <w:rPr>
          <w:rFonts w:hint="eastAsia"/>
          <w:sz w:val="24"/>
        </w:rPr>
        <w:t>研发基于启发式搜索与强化学习的混合路径规划算法，支持多电缆类型、多目标权重与通道状态输入，实现在多复杂约束条件下的最优路径求解。构建容量热力图机制，实时监测通道使用情况，识别爆仓风险区域；当路径不可行时，系统将自动生成绕行建议或提供通道增补选项，保障布放结果的工程可行性。开发路径回溯与节点图册自动生成模块，输出包括路径路、设备节点等内容的标准化节点图册。</w:t>
      </w:r>
    </w:p>
    <w:p w14:paraId="5D12885B">
      <w:pPr>
        <w:spacing w:line="360" w:lineRule="auto"/>
        <w:ind w:left="1" w:firstLine="424" w:firstLineChars="177"/>
        <w:rPr>
          <w:rFonts w:hint="eastAsia"/>
          <w:sz w:val="24"/>
        </w:rPr>
      </w:pPr>
      <w:r>
        <w:rPr>
          <w:rFonts w:hint="eastAsia"/>
          <w:sz w:val="24"/>
        </w:rPr>
        <w:t>第三阶段：功能开发与平台集成</w:t>
      </w:r>
    </w:p>
    <w:p w14:paraId="5E57055F">
      <w:pPr>
        <w:spacing w:line="360" w:lineRule="auto"/>
        <w:ind w:right="508" w:rightChars="242" w:firstLine="424" w:firstLineChars="177"/>
        <w:rPr>
          <w:rFonts w:hint="eastAsia"/>
          <w:sz w:val="24"/>
        </w:rPr>
      </w:pPr>
      <w:r>
        <w:rPr>
          <w:rFonts w:hint="eastAsia"/>
          <w:sz w:val="24"/>
        </w:rPr>
        <w:t>算法研制期间，同步开展平台功能的原型设计以及交互设计，将算法合理融入现有的电气设计模块。在核心功能模块基础上，集成算法引擎、控制逻辑与数据输出功能，构建系统原型并开发3D可视化界面，整体集成到软件平台，与其原有数据建模与设计流程深度融合，形成从路径计算到展示的闭环应用体系。功能开发完成后，将进行多轮内部测试与边界条件验证，确保系统稳定可靠、接口规范。</w:t>
      </w:r>
    </w:p>
    <w:p w14:paraId="0BF43F8A">
      <w:pPr>
        <w:numPr>
          <w:ilvl w:val="0"/>
          <w:numId w:val="3"/>
        </w:numPr>
        <w:spacing w:line="360" w:lineRule="auto"/>
        <w:rPr>
          <w:sz w:val="24"/>
        </w:rPr>
      </w:pPr>
      <w:r>
        <w:rPr>
          <w:rFonts w:hint="eastAsia"/>
          <w:sz w:val="24"/>
        </w:rPr>
        <w:t>高效标注</w:t>
      </w:r>
    </w:p>
    <w:p w14:paraId="0E463DA5">
      <w:pPr>
        <w:spacing w:line="360" w:lineRule="auto"/>
        <w:ind w:left="1" w:firstLine="424" w:firstLineChars="177"/>
        <w:rPr>
          <w:sz w:val="24"/>
        </w:rPr>
      </w:pPr>
      <w:r>
        <w:rPr>
          <w:rFonts w:hint="eastAsia"/>
          <w:sz w:val="24"/>
        </w:rPr>
        <w:t>第一阶段：数据收集</w:t>
      </w:r>
    </w:p>
    <w:p w14:paraId="666B48BC">
      <w:pPr>
        <w:spacing w:line="360" w:lineRule="auto"/>
        <w:ind w:right="508" w:rightChars="242" w:firstLine="424" w:firstLineChars="177"/>
        <w:rPr>
          <w:rFonts w:hint="eastAsia"/>
          <w:sz w:val="24"/>
        </w:rPr>
      </w:pPr>
      <w:r>
        <w:rPr>
          <w:rFonts w:hint="eastAsia"/>
          <w:sz w:val="24"/>
        </w:rPr>
        <w:t>从软件平台的二次开发接口中，按需分批按类提取相关数据，供后期算法研发与验证。数据内容主要为标尺信息，引线样式，背景数据从而形成路径规划的数据基础。</w:t>
      </w:r>
    </w:p>
    <w:p w14:paraId="22D1B78A">
      <w:pPr>
        <w:spacing w:line="360" w:lineRule="auto"/>
        <w:ind w:left="1" w:firstLine="424" w:firstLineChars="177"/>
        <w:rPr>
          <w:sz w:val="24"/>
        </w:rPr>
      </w:pPr>
      <w:r>
        <w:rPr>
          <w:rFonts w:hint="eastAsia"/>
          <w:sz w:val="24"/>
        </w:rPr>
        <w:t>第二阶段：核心算法研发</w:t>
      </w:r>
    </w:p>
    <w:p w14:paraId="41DCF59F">
      <w:pPr>
        <w:spacing w:line="360" w:lineRule="auto"/>
        <w:ind w:right="508" w:rightChars="242" w:firstLine="424" w:firstLineChars="177"/>
        <w:rPr>
          <w:rFonts w:hint="eastAsia"/>
          <w:sz w:val="24"/>
        </w:rPr>
      </w:pPr>
      <w:r>
        <w:rPr>
          <w:rFonts w:hint="eastAsia"/>
          <w:sz w:val="24"/>
        </w:rPr>
        <w:t>本算法基于从软件平台的二次开发接口中，按需分批提取电缆布放算法所需的数据，供算法研发与验证。提取包括主干及支干通道的结构，构建包含空间拓扑关系和容量属性的通道网络；提取设备布置点位以及设备连接关系表，建立设备节点模型，形成支持路径规划的数据基础。</w:t>
      </w:r>
    </w:p>
    <w:p w14:paraId="64C93A36">
      <w:pPr>
        <w:spacing w:line="360" w:lineRule="auto"/>
        <w:ind w:left="1" w:firstLine="424" w:firstLineChars="177"/>
        <w:rPr>
          <w:rFonts w:hint="eastAsia"/>
          <w:sz w:val="24"/>
        </w:rPr>
      </w:pPr>
      <w:r>
        <w:rPr>
          <w:rFonts w:hint="eastAsia"/>
          <w:sz w:val="24"/>
        </w:rPr>
        <w:t>第三阶段：功能集成开发</w:t>
      </w:r>
    </w:p>
    <w:p w14:paraId="65100F1C">
      <w:pPr>
        <w:tabs>
          <w:tab w:val="left" w:pos="567"/>
        </w:tabs>
        <w:spacing w:line="360" w:lineRule="auto"/>
        <w:ind w:left="-2" w:leftChars="-1" w:firstLine="424" w:firstLineChars="177"/>
        <w:outlineLvl w:val="0"/>
        <w:rPr>
          <w:rFonts w:hint="eastAsia"/>
          <w:sz w:val="24"/>
        </w:rPr>
      </w:pPr>
      <w:bookmarkStart w:id="3" w:name="_Toc17125"/>
      <w:r>
        <w:rPr>
          <w:sz w:val="24"/>
        </w:rPr>
        <w:t>该系统将整体集成至目标软件平台，与原有数据建模体系及设计流程实现深度耦合与有机融合，形成一套从路径智能规划计算到直观可视化展示的完整闭环应用生态。在功能开发阶段，将严格遵循高标准、严要求的原则，确保每一环节均达到行业领先水平。功能开发完备后，将组织多轮次、全覆盖的内部测试工作，并针对边界条件进行全面验证，以保障系统在复杂多变的应用场景下仍能保持高度稳定、可靠运行，同时确保各接口规范统一、兼容性强，为后续的系统升级与功能拓展奠定坚实基础。</w:t>
      </w:r>
    </w:p>
    <w:p w14:paraId="0EAD5EB1">
      <w:pPr>
        <w:numPr>
          <w:ilvl w:val="0"/>
          <w:numId w:val="1"/>
        </w:numPr>
        <w:spacing w:line="360" w:lineRule="auto"/>
        <w:outlineLvl w:val="0"/>
        <w:rPr>
          <w:rFonts w:ascii="Times New Roman" w:hAnsi="Times New Roman" w:eastAsia="黑体" w:cs="Times New Roman"/>
          <w:sz w:val="24"/>
        </w:rPr>
      </w:pPr>
      <w:r>
        <w:rPr>
          <w:rFonts w:hint="eastAsia" w:ascii="Times New Roman" w:hAnsi="Times New Roman" w:eastAsia="黑体" w:cs="Times New Roman"/>
          <w:sz w:val="24"/>
        </w:rPr>
        <w:t>项目技术成果</w:t>
      </w:r>
      <w:bookmarkEnd w:id="3"/>
    </w:p>
    <w:p w14:paraId="527B9456">
      <w:pPr>
        <w:numPr>
          <w:ilvl w:val="0"/>
          <w:numId w:val="4"/>
        </w:numPr>
        <w:spacing w:line="360" w:lineRule="auto"/>
        <w:rPr>
          <w:sz w:val="24"/>
        </w:rPr>
      </w:pPr>
      <w:r>
        <w:rPr>
          <w:rFonts w:hint="eastAsia"/>
          <w:sz w:val="24"/>
        </w:rPr>
        <w:t>技术成果</w:t>
      </w:r>
    </w:p>
    <w:p w14:paraId="72DBEA8B">
      <w:pPr>
        <w:tabs>
          <w:tab w:val="left" w:pos="567"/>
        </w:tabs>
        <w:spacing w:line="360" w:lineRule="auto"/>
        <w:ind w:left="-2" w:leftChars="-1" w:firstLine="424" w:firstLineChars="177"/>
        <w:outlineLvl w:val="0"/>
        <w:rPr>
          <w:sz w:val="24"/>
        </w:rPr>
      </w:pPr>
      <w:r>
        <w:rPr>
          <w:sz w:val="24"/>
        </w:rPr>
        <w:t>本项目围绕</w:t>
      </w:r>
      <w:r>
        <w:rPr>
          <w:rFonts w:hint="eastAsia"/>
          <w:sz w:val="24"/>
        </w:rPr>
        <w:t>船舶生产设计及多专业协同数据预处理及算法模型训练</w:t>
      </w:r>
      <w:r>
        <w:rPr>
          <w:sz w:val="24"/>
        </w:rPr>
        <w:t>的AI自动化</w:t>
      </w:r>
      <w:r>
        <w:rPr>
          <w:rFonts w:hint="eastAsia"/>
          <w:sz w:val="24"/>
        </w:rPr>
        <w:t>开展</w:t>
      </w:r>
      <w:r>
        <w:rPr>
          <w:sz w:val="24"/>
        </w:rPr>
        <w:t>，聚焦工程实用性与平台集成度，项目实施完成后将形成以下多类型研发成果：</w:t>
      </w:r>
    </w:p>
    <w:p w14:paraId="0B34F6BB">
      <w:pPr>
        <w:numPr>
          <w:ilvl w:val="0"/>
          <w:numId w:val="5"/>
        </w:numPr>
        <w:spacing w:line="560" w:lineRule="exact"/>
        <w:outlineLvl w:val="0"/>
        <w:rPr>
          <w:rFonts w:ascii="Times New Roman" w:hAnsi="Times New Roman" w:eastAsia="黑体" w:cs="Times New Roman"/>
          <w:color w:val="0070C0"/>
          <w:sz w:val="24"/>
        </w:rPr>
      </w:pPr>
      <w:r>
        <w:rPr>
          <w:sz w:val="24"/>
        </w:rPr>
        <w:t>实现</w:t>
      </w:r>
      <w:r>
        <w:rPr>
          <w:rFonts w:hint="eastAsia"/>
          <w:sz w:val="24"/>
        </w:rPr>
        <w:t>针对A</w:t>
      </w:r>
      <w:r>
        <w:rPr>
          <w:sz w:val="24"/>
        </w:rPr>
        <w:t>I</w:t>
      </w:r>
      <w:r>
        <w:rPr>
          <w:rFonts w:hint="eastAsia"/>
          <w:sz w:val="24"/>
        </w:rPr>
        <w:t>辅助</w:t>
      </w:r>
      <w:r>
        <w:rPr>
          <w:sz w:val="24"/>
        </w:rPr>
        <w:t>船舶</w:t>
      </w:r>
      <w:r>
        <w:rPr>
          <w:rFonts w:hint="eastAsia"/>
          <w:sz w:val="24"/>
        </w:rPr>
        <w:t>生产</w:t>
      </w:r>
      <w:r>
        <w:rPr>
          <w:sz w:val="24"/>
        </w:rPr>
        <w:t>设计</w:t>
      </w:r>
      <w:r>
        <w:rPr>
          <w:rFonts w:hint="eastAsia"/>
          <w:sz w:val="24"/>
        </w:rPr>
        <w:t>中结构翻模、电缆辅助设计和高效标注三个场景</w:t>
      </w:r>
      <w:r>
        <w:rPr>
          <w:sz w:val="24"/>
        </w:rPr>
        <w:t>集成的全生命周期综合解决方案</w:t>
      </w:r>
      <w:r>
        <w:rPr>
          <w:rFonts w:hint="eastAsia"/>
          <w:sz w:val="24"/>
        </w:rPr>
        <w:t>.</w:t>
      </w:r>
    </w:p>
    <w:p w14:paraId="427EC45B">
      <w:pPr>
        <w:numPr>
          <w:ilvl w:val="0"/>
          <w:numId w:val="5"/>
        </w:numPr>
        <w:spacing w:line="560" w:lineRule="exact"/>
        <w:outlineLvl w:val="0"/>
        <w:rPr>
          <w:rFonts w:ascii="Times New Roman" w:hAnsi="Times New Roman" w:eastAsia="黑体" w:cs="Times New Roman"/>
          <w:color w:val="0070C0"/>
          <w:sz w:val="24"/>
        </w:rPr>
      </w:pPr>
      <w:r>
        <w:rPr>
          <w:rFonts w:hint="eastAsia"/>
          <w:sz w:val="24"/>
        </w:rPr>
        <w:t>交付场景对应的作业指导书和操作说明书等共三份.</w:t>
      </w:r>
    </w:p>
    <w:p w14:paraId="63F09186">
      <w:pPr>
        <w:numPr>
          <w:ilvl w:val="0"/>
          <w:numId w:val="5"/>
        </w:numPr>
        <w:spacing w:line="560" w:lineRule="exact"/>
        <w:outlineLvl w:val="0"/>
        <w:rPr>
          <w:rFonts w:ascii="Times New Roman" w:hAnsi="Times New Roman" w:eastAsia="黑体" w:cs="Times New Roman"/>
          <w:color w:val="0070C0"/>
          <w:sz w:val="24"/>
        </w:rPr>
      </w:pPr>
      <w:r>
        <w:rPr>
          <w:rFonts w:hint="eastAsia"/>
          <w:sz w:val="24"/>
        </w:rPr>
        <w:t>形成样本库、数据集、Schema语句各1套.</w:t>
      </w:r>
    </w:p>
    <w:p w14:paraId="752D7792">
      <w:pPr>
        <w:numPr>
          <w:ilvl w:val="0"/>
          <w:numId w:val="4"/>
        </w:numPr>
        <w:spacing w:before="120" w:beforeLines="50" w:line="360" w:lineRule="auto"/>
        <w:ind w:left="902"/>
        <w:rPr>
          <w:sz w:val="24"/>
        </w:rPr>
      </w:pPr>
      <w:r>
        <w:rPr>
          <w:rFonts w:hint="eastAsia"/>
          <w:sz w:val="24"/>
        </w:rPr>
        <w:t>应用成果</w:t>
      </w:r>
    </w:p>
    <w:p w14:paraId="0D922E83">
      <w:pPr>
        <w:tabs>
          <w:tab w:val="left" w:pos="567"/>
        </w:tabs>
        <w:spacing w:line="360" w:lineRule="auto"/>
        <w:ind w:left="-2" w:leftChars="-1" w:firstLine="424" w:firstLineChars="177"/>
        <w:outlineLvl w:val="0"/>
        <w:rPr>
          <w:sz w:val="24"/>
        </w:rPr>
      </w:pPr>
      <w:r>
        <w:rPr>
          <w:rFonts w:hint="eastAsia"/>
          <w:sz w:val="24"/>
        </w:rPr>
        <w:t>本项目落地采用实船测试，在真实环境中形成完整可靠的数据流程和结果展示，并按场景内容逐步在后续项目中进行使用.</w:t>
      </w:r>
    </w:p>
    <w:p w14:paraId="39DF69E8">
      <w:pPr>
        <w:numPr>
          <w:ilvl w:val="0"/>
          <w:numId w:val="1"/>
        </w:numPr>
        <w:spacing w:line="360" w:lineRule="auto"/>
        <w:outlineLvl w:val="0"/>
        <w:rPr>
          <w:rFonts w:hint="eastAsia" w:ascii="Times New Roman" w:hAnsi="Times New Roman" w:eastAsia="黑体" w:cs="Times New Roman"/>
          <w:sz w:val="24"/>
        </w:rPr>
      </w:pPr>
      <w:bookmarkStart w:id="4" w:name="_Toc27852"/>
      <w:r>
        <w:rPr>
          <w:rFonts w:hint="eastAsia" w:ascii="Times New Roman" w:hAnsi="Times New Roman" w:eastAsia="黑体" w:cs="Times New Roman"/>
          <w:sz w:val="24"/>
        </w:rPr>
        <w:t>项目收益评估</w:t>
      </w:r>
      <w:bookmarkEnd w:id="4"/>
    </w:p>
    <w:p w14:paraId="2C65FA58">
      <w:pPr>
        <w:tabs>
          <w:tab w:val="left" w:pos="567"/>
        </w:tabs>
        <w:spacing w:line="360" w:lineRule="auto"/>
        <w:ind w:left="-2" w:leftChars="-1" w:firstLine="424" w:firstLineChars="177"/>
        <w:outlineLvl w:val="0"/>
        <w:rPr>
          <w:rFonts w:hint="eastAsia"/>
          <w:sz w:val="24"/>
        </w:rPr>
      </w:pPr>
      <w:r>
        <w:rPr>
          <w:rFonts w:hint="eastAsia"/>
          <w:sz w:val="24"/>
        </w:rPr>
        <w:t>通过场景实测其有较好的效率提升，提升如下：注意针对场景内容</w:t>
      </w:r>
    </w:p>
    <w:tbl>
      <w:tblPr>
        <w:tblStyle w:val="15"/>
        <w:tblW w:w="0" w:type="auto"/>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2"/>
        <w:gridCol w:w="2016"/>
        <w:gridCol w:w="1179"/>
        <w:gridCol w:w="2013"/>
        <w:gridCol w:w="1815"/>
      </w:tblGrid>
      <w:tr w14:paraId="02604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2" w:type="dxa"/>
            <w:noWrap w:val="0"/>
            <w:vAlign w:val="top"/>
          </w:tcPr>
          <w:p w14:paraId="658A9FB6">
            <w:pPr>
              <w:pStyle w:val="7"/>
              <w:kinsoku w:val="0"/>
              <w:overflowPunct w:val="0"/>
              <w:spacing w:before="0" w:line="360" w:lineRule="auto"/>
              <w:ind w:left="0"/>
              <w:jc w:val="center"/>
              <w:rPr>
                <w:sz w:val="24"/>
              </w:rPr>
            </w:pPr>
            <w:r>
              <w:rPr>
                <w:sz w:val="24"/>
              </w:rPr>
              <w:t>场景</w:t>
            </w:r>
          </w:p>
        </w:tc>
        <w:tc>
          <w:tcPr>
            <w:tcW w:w="2016" w:type="dxa"/>
            <w:noWrap w:val="0"/>
            <w:vAlign w:val="top"/>
          </w:tcPr>
          <w:p w14:paraId="67906018">
            <w:pPr>
              <w:pStyle w:val="7"/>
              <w:kinsoku w:val="0"/>
              <w:overflowPunct w:val="0"/>
              <w:spacing w:before="0" w:line="360" w:lineRule="auto"/>
              <w:ind w:left="0"/>
              <w:jc w:val="center"/>
              <w:rPr>
                <w:sz w:val="24"/>
              </w:rPr>
            </w:pPr>
            <w:r>
              <w:rPr>
                <w:sz w:val="24"/>
              </w:rPr>
              <w:t>K</w:t>
            </w:r>
            <w:r>
              <w:rPr>
                <w:rFonts w:hint="default"/>
                <w:sz w:val="24"/>
              </w:rPr>
              <w:t>PI</w:t>
            </w:r>
          </w:p>
        </w:tc>
        <w:tc>
          <w:tcPr>
            <w:tcW w:w="1179" w:type="dxa"/>
            <w:noWrap w:val="0"/>
            <w:vAlign w:val="top"/>
          </w:tcPr>
          <w:p w14:paraId="1710B9F1">
            <w:pPr>
              <w:pStyle w:val="7"/>
              <w:kinsoku w:val="0"/>
              <w:overflowPunct w:val="0"/>
              <w:spacing w:before="0" w:line="360" w:lineRule="auto"/>
              <w:ind w:left="0"/>
              <w:jc w:val="center"/>
              <w:rPr>
                <w:sz w:val="24"/>
              </w:rPr>
            </w:pPr>
            <w:r>
              <w:rPr>
                <w:sz w:val="24"/>
              </w:rPr>
              <w:t>i</w:t>
            </w:r>
            <w:r>
              <w:rPr>
                <w:rFonts w:hint="default"/>
                <w:sz w:val="24"/>
              </w:rPr>
              <w:t>mprove</w:t>
            </w:r>
          </w:p>
        </w:tc>
        <w:tc>
          <w:tcPr>
            <w:tcW w:w="2013" w:type="dxa"/>
            <w:noWrap w:val="0"/>
            <w:vAlign w:val="top"/>
          </w:tcPr>
          <w:p w14:paraId="20C90757">
            <w:pPr>
              <w:pStyle w:val="7"/>
              <w:kinsoku w:val="0"/>
              <w:overflowPunct w:val="0"/>
              <w:spacing w:before="0" w:line="360" w:lineRule="auto"/>
              <w:ind w:left="0"/>
              <w:jc w:val="center"/>
              <w:rPr>
                <w:sz w:val="24"/>
              </w:rPr>
            </w:pPr>
            <w:r>
              <w:rPr>
                <w:sz w:val="24"/>
              </w:rPr>
              <w:t>B</w:t>
            </w:r>
            <w:r>
              <w:rPr>
                <w:rFonts w:hint="default"/>
                <w:sz w:val="24"/>
              </w:rPr>
              <w:t>aseline 2023</w:t>
            </w:r>
          </w:p>
        </w:tc>
        <w:tc>
          <w:tcPr>
            <w:tcW w:w="1815" w:type="dxa"/>
            <w:noWrap w:val="0"/>
            <w:vAlign w:val="top"/>
          </w:tcPr>
          <w:p w14:paraId="1DC1FC6B">
            <w:pPr>
              <w:pStyle w:val="7"/>
              <w:kinsoku w:val="0"/>
              <w:overflowPunct w:val="0"/>
              <w:spacing w:before="0" w:line="360" w:lineRule="auto"/>
              <w:ind w:left="0"/>
              <w:jc w:val="center"/>
              <w:rPr>
                <w:sz w:val="24"/>
              </w:rPr>
            </w:pPr>
            <w:r>
              <w:rPr>
                <w:rFonts w:hint="default"/>
                <w:sz w:val="24"/>
              </w:rPr>
              <w:t>New value 2025</w:t>
            </w:r>
          </w:p>
        </w:tc>
      </w:tr>
      <w:tr w14:paraId="63C6D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2" w:type="dxa"/>
            <w:noWrap w:val="0"/>
            <w:vAlign w:val="top"/>
          </w:tcPr>
          <w:p w14:paraId="35FBA35D">
            <w:pPr>
              <w:pStyle w:val="7"/>
              <w:kinsoku w:val="0"/>
              <w:overflowPunct w:val="0"/>
              <w:spacing w:before="0" w:line="360" w:lineRule="auto"/>
              <w:ind w:left="0"/>
              <w:jc w:val="center"/>
              <w:rPr>
                <w:sz w:val="24"/>
              </w:rPr>
            </w:pPr>
            <w:r>
              <w:rPr>
                <w:sz w:val="24"/>
              </w:rPr>
              <w:t>结构翻模</w:t>
            </w:r>
          </w:p>
        </w:tc>
        <w:tc>
          <w:tcPr>
            <w:tcW w:w="2016" w:type="dxa"/>
            <w:noWrap w:val="0"/>
            <w:vAlign w:val="top"/>
          </w:tcPr>
          <w:p w14:paraId="6898E462">
            <w:pPr>
              <w:pStyle w:val="7"/>
              <w:kinsoku w:val="0"/>
              <w:overflowPunct w:val="0"/>
              <w:spacing w:before="0" w:line="360" w:lineRule="auto"/>
              <w:ind w:left="0"/>
              <w:jc w:val="center"/>
              <w:rPr>
                <w:sz w:val="24"/>
              </w:rPr>
            </w:pPr>
            <w:r>
              <w:rPr>
                <w:sz w:val="24"/>
              </w:rPr>
              <w:t>设计工时(个</w:t>
            </w:r>
            <w:r>
              <w:rPr>
                <w:rFonts w:hint="default"/>
                <w:sz w:val="24"/>
              </w:rPr>
              <w:t>)</w:t>
            </w:r>
          </w:p>
        </w:tc>
        <w:tc>
          <w:tcPr>
            <w:tcW w:w="1179" w:type="dxa"/>
            <w:noWrap w:val="0"/>
            <w:vAlign w:val="top"/>
          </w:tcPr>
          <w:p w14:paraId="1E0038DF">
            <w:pPr>
              <w:pStyle w:val="7"/>
              <w:kinsoku w:val="0"/>
              <w:overflowPunct w:val="0"/>
              <w:spacing w:before="0" w:line="360" w:lineRule="auto"/>
              <w:ind w:left="0"/>
              <w:jc w:val="center"/>
              <w:rPr>
                <w:sz w:val="24"/>
              </w:rPr>
            </w:pPr>
            <w:r>
              <w:rPr>
                <w:sz w:val="24"/>
              </w:rPr>
              <w:t>5</w:t>
            </w:r>
            <w:r>
              <w:rPr>
                <w:rFonts w:hint="eastAsia"/>
                <w:sz w:val="24"/>
                <w:lang w:val="en-US" w:eastAsia="zh-CN"/>
              </w:rPr>
              <w:t>0</w:t>
            </w:r>
            <w:r>
              <w:rPr>
                <w:sz w:val="24"/>
              </w:rPr>
              <w:t>%</w:t>
            </w:r>
          </w:p>
        </w:tc>
        <w:tc>
          <w:tcPr>
            <w:tcW w:w="2013" w:type="dxa"/>
            <w:noWrap w:val="0"/>
            <w:vAlign w:val="top"/>
          </w:tcPr>
          <w:p w14:paraId="7F31DE90">
            <w:pPr>
              <w:pStyle w:val="7"/>
              <w:kinsoku w:val="0"/>
              <w:overflowPunct w:val="0"/>
              <w:spacing w:before="0" w:line="360" w:lineRule="auto"/>
              <w:ind w:left="0"/>
              <w:jc w:val="center"/>
              <w:rPr>
                <w:sz w:val="24"/>
              </w:rPr>
            </w:pPr>
            <w:r>
              <w:rPr>
                <w:sz w:val="24"/>
              </w:rPr>
              <w:t>1</w:t>
            </w:r>
            <w:r>
              <w:rPr>
                <w:rFonts w:hint="default"/>
                <w:sz w:val="24"/>
              </w:rPr>
              <w:t>75</w:t>
            </w:r>
          </w:p>
        </w:tc>
        <w:tc>
          <w:tcPr>
            <w:tcW w:w="1815" w:type="dxa"/>
            <w:noWrap w:val="0"/>
            <w:vAlign w:val="top"/>
          </w:tcPr>
          <w:p w14:paraId="75359197">
            <w:pPr>
              <w:pStyle w:val="7"/>
              <w:kinsoku w:val="0"/>
              <w:overflowPunct w:val="0"/>
              <w:spacing w:before="0" w:line="360" w:lineRule="auto"/>
              <w:ind w:left="0"/>
              <w:jc w:val="center"/>
              <w:rPr>
                <w:sz w:val="24"/>
              </w:rPr>
            </w:pPr>
            <w:r>
              <w:rPr>
                <w:sz w:val="24"/>
              </w:rPr>
              <w:t>8</w:t>
            </w:r>
            <w:r>
              <w:rPr>
                <w:rFonts w:hint="default"/>
                <w:sz w:val="24"/>
              </w:rPr>
              <w:t>5</w:t>
            </w:r>
          </w:p>
        </w:tc>
      </w:tr>
      <w:tr w14:paraId="6F8E4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2" w:type="dxa"/>
            <w:noWrap w:val="0"/>
            <w:vAlign w:val="top"/>
          </w:tcPr>
          <w:p w14:paraId="474F3178">
            <w:pPr>
              <w:pStyle w:val="7"/>
              <w:kinsoku w:val="0"/>
              <w:overflowPunct w:val="0"/>
              <w:spacing w:before="0" w:line="360" w:lineRule="auto"/>
              <w:ind w:left="0"/>
              <w:jc w:val="center"/>
              <w:rPr>
                <w:sz w:val="24"/>
              </w:rPr>
            </w:pPr>
            <w:r>
              <w:rPr>
                <w:sz w:val="24"/>
              </w:rPr>
              <w:t>电缆布放</w:t>
            </w:r>
          </w:p>
        </w:tc>
        <w:tc>
          <w:tcPr>
            <w:tcW w:w="2016" w:type="dxa"/>
            <w:noWrap w:val="0"/>
            <w:vAlign w:val="top"/>
          </w:tcPr>
          <w:p w14:paraId="2DCA2DA4">
            <w:pPr>
              <w:pStyle w:val="7"/>
              <w:kinsoku w:val="0"/>
              <w:overflowPunct w:val="0"/>
              <w:spacing w:before="0" w:line="360" w:lineRule="auto"/>
              <w:ind w:left="0"/>
              <w:jc w:val="center"/>
              <w:rPr>
                <w:sz w:val="24"/>
              </w:rPr>
            </w:pPr>
            <w:r>
              <w:rPr>
                <w:sz w:val="24"/>
              </w:rPr>
              <w:t>设计工时(个</w:t>
            </w:r>
            <w:r>
              <w:rPr>
                <w:rFonts w:hint="default"/>
                <w:sz w:val="24"/>
              </w:rPr>
              <w:t>)</w:t>
            </w:r>
          </w:p>
        </w:tc>
        <w:tc>
          <w:tcPr>
            <w:tcW w:w="1179" w:type="dxa"/>
            <w:noWrap w:val="0"/>
            <w:vAlign w:val="top"/>
          </w:tcPr>
          <w:p w14:paraId="779EB7C0">
            <w:pPr>
              <w:pStyle w:val="7"/>
              <w:kinsoku w:val="0"/>
              <w:overflowPunct w:val="0"/>
              <w:spacing w:before="0" w:line="360" w:lineRule="auto"/>
              <w:ind w:left="0"/>
              <w:jc w:val="center"/>
              <w:rPr>
                <w:sz w:val="24"/>
              </w:rPr>
            </w:pPr>
            <w:r>
              <w:rPr>
                <w:rFonts w:hint="default"/>
                <w:sz w:val="24"/>
              </w:rPr>
              <w:t>30</w:t>
            </w:r>
            <w:r>
              <w:rPr>
                <w:sz w:val="24"/>
              </w:rPr>
              <w:t>%</w:t>
            </w:r>
          </w:p>
        </w:tc>
        <w:tc>
          <w:tcPr>
            <w:tcW w:w="2013" w:type="dxa"/>
            <w:noWrap w:val="0"/>
            <w:vAlign w:val="top"/>
          </w:tcPr>
          <w:p w14:paraId="345502CD">
            <w:pPr>
              <w:pStyle w:val="7"/>
              <w:kinsoku w:val="0"/>
              <w:overflowPunct w:val="0"/>
              <w:spacing w:before="0" w:line="360" w:lineRule="auto"/>
              <w:ind w:left="0"/>
              <w:jc w:val="center"/>
              <w:rPr>
                <w:sz w:val="24"/>
              </w:rPr>
            </w:pPr>
            <w:r>
              <w:rPr>
                <w:sz w:val="24"/>
              </w:rPr>
              <w:t>3</w:t>
            </w:r>
            <w:r>
              <w:rPr>
                <w:rFonts w:hint="default"/>
                <w:sz w:val="24"/>
              </w:rPr>
              <w:t>000</w:t>
            </w:r>
          </w:p>
        </w:tc>
        <w:tc>
          <w:tcPr>
            <w:tcW w:w="1815" w:type="dxa"/>
            <w:noWrap w:val="0"/>
            <w:vAlign w:val="top"/>
          </w:tcPr>
          <w:p w14:paraId="25FF48B1">
            <w:pPr>
              <w:pStyle w:val="7"/>
              <w:kinsoku w:val="0"/>
              <w:overflowPunct w:val="0"/>
              <w:spacing w:before="0" w:line="360" w:lineRule="auto"/>
              <w:ind w:left="0"/>
              <w:jc w:val="center"/>
              <w:rPr>
                <w:sz w:val="24"/>
              </w:rPr>
            </w:pPr>
            <w:r>
              <w:rPr>
                <w:sz w:val="24"/>
              </w:rPr>
              <w:t>2</w:t>
            </w:r>
            <w:r>
              <w:rPr>
                <w:rFonts w:hint="eastAsia"/>
                <w:sz w:val="24"/>
                <w:lang w:val="en-US" w:eastAsia="zh-CN"/>
              </w:rPr>
              <w:t>1</w:t>
            </w:r>
            <w:r>
              <w:rPr>
                <w:rFonts w:hint="default"/>
                <w:sz w:val="24"/>
              </w:rPr>
              <w:t>00</w:t>
            </w:r>
          </w:p>
        </w:tc>
      </w:tr>
      <w:tr w14:paraId="65927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2" w:type="dxa"/>
            <w:noWrap w:val="0"/>
            <w:vAlign w:val="top"/>
          </w:tcPr>
          <w:p w14:paraId="72ABACD4">
            <w:pPr>
              <w:pStyle w:val="7"/>
              <w:kinsoku w:val="0"/>
              <w:overflowPunct w:val="0"/>
              <w:spacing w:before="0" w:line="360" w:lineRule="auto"/>
              <w:ind w:left="0"/>
              <w:jc w:val="center"/>
              <w:rPr>
                <w:sz w:val="24"/>
              </w:rPr>
            </w:pPr>
            <w:r>
              <w:rPr>
                <w:sz w:val="24"/>
              </w:rPr>
              <w:t>高效标注</w:t>
            </w:r>
          </w:p>
        </w:tc>
        <w:tc>
          <w:tcPr>
            <w:tcW w:w="2016" w:type="dxa"/>
            <w:noWrap w:val="0"/>
            <w:vAlign w:val="top"/>
          </w:tcPr>
          <w:p w14:paraId="0C82BB3F">
            <w:pPr>
              <w:pStyle w:val="7"/>
              <w:kinsoku w:val="0"/>
              <w:overflowPunct w:val="0"/>
              <w:spacing w:before="0" w:line="360" w:lineRule="auto"/>
              <w:ind w:left="0"/>
              <w:jc w:val="center"/>
              <w:rPr>
                <w:sz w:val="24"/>
              </w:rPr>
            </w:pPr>
            <w:r>
              <w:rPr>
                <w:sz w:val="24"/>
              </w:rPr>
              <w:t>设计工时(个</w:t>
            </w:r>
            <w:r>
              <w:rPr>
                <w:rFonts w:hint="default"/>
                <w:sz w:val="24"/>
              </w:rPr>
              <w:t>)</w:t>
            </w:r>
          </w:p>
        </w:tc>
        <w:tc>
          <w:tcPr>
            <w:tcW w:w="1179" w:type="dxa"/>
            <w:noWrap w:val="0"/>
            <w:vAlign w:val="top"/>
          </w:tcPr>
          <w:p w14:paraId="41E40BA0">
            <w:pPr>
              <w:pStyle w:val="7"/>
              <w:kinsoku w:val="0"/>
              <w:overflowPunct w:val="0"/>
              <w:spacing w:before="0" w:line="360" w:lineRule="auto"/>
              <w:ind w:left="0"/>
              <w:jc w:val="center"/>
              <w:rPr>
                <w:sz w:val="24"/>
              </w:rPr>
            </w:pPr>
            <w:r>
              <w:rPr>
                <w:rFonts w:hint="default"/>
                <w:sz w:val="24"/>
              </w:rPr>
              <w:t>30</w:t>
            </w:r>
            <w:r>
              <w:rPr>
                <w:sz w:val="24"/>
              </w:rPr>
              <w:t>%</w:t>
            </w:r>
          </w:p>
        </w:tc>
        <w:tc>
          <w:tcPr>
            <w:tcW w:w="2013" w:type="dxa"/>
            <w:noWrap w:val="0"/>
            <w:vAlign w:val="top"/>
          </w:tcPr>
          <w:p w14:paraId="258EB215">
            <w:pPr>
              <w:pStyle w:val="7"/>
              <w:kinsoku w:val="0"/>
              <w:overflowPunct w:val="0"/>
              <w:spacing w:before="0" w:line="360" w:lineRule="auto"/>
              <w:ind w:left="0"/>
              <w:jc w:val="center"/>
              <w:rPr>
                <w:sz w:val="24"/>
              </w:rPr>
            </w:pPr>
            <w:r>
              <w:rPr>
                <w:sz w:val="24"/>
              </w:rPr>
              <w:t>7</w:t>
            </w:r>
            <w:r>
              <w:rPr>
                <w:rFonts w:hint="default"/>
                <w:sz w:val="24"/>
              </w:rPr>
              <w:t>080</w:t>
            </w:r>
          </w:p>
        </w:tc>
        <w:tc>
          <w:tcPr>
            <w:tcW w:w="1815" w:type="dxa"/>
            <w:noWrap w:val="0"/>
            <w:vAlign w:val="top"/>
          </w:tcPr>
          <w:p w14:paraId="1FFD973B">
            <w:pPr>
              <w:pStyle w:val="7"/>
              <w:kinsoku w:val="0"/>
              <w:overflowPunct w:val="0"/>
              <w:spacing w:before="0" w:line="360" w:lineRule="auto"/>
              <w:ind w:left="0"/>
              <w:jc w:val="center"/>
              <w:rPr>
                <w:rFonts w:hint="eastAsia" w:eastAsia="宋体"/>
                <w:sz w:val="24"/>
                <w:lang w:eastAsia="zh-CN"/>
              </w:rPr>
            </w:pPr>
            <w:r>
              <w:rPr>
                <w:rFonts w:hint="eastAsia"/>
                <w:sz w:val="24"/>
                <w:lang w:val="en-US" w:eastAsia="zh-CN"/>
              </w:rPr>
              <w:t>4900</w:t>
            </w:r>
          </w:p>
        </w:tc>
      </w:tr>
    </w:tbl>
    <w:p w14:paraId="5F1F68D0">
      <w:pPr>
        <w:numPr>
          <w:ilvl w:val="0"/>
          <w:numId w:val="6"/>
        </w:numPr>
        <w:tabs>
          <w:tab w:val="left" w:pos="426"/>
        </w:tabs>
        <w:spacing w:before="120" w:beforeLines="50" w:line="360" w:lineRule="auto"/>
        <w:ind w:left="142" w:right="368" w:rightChars="175" w:firstLine="425"/>
        <w:outlineLvl w:val="0"/>
        <w:rPr>
          <w:rFonts w:hint="eastAsia"/>
          <w:sz w:val="24"/>
        </w:rPr>
      </w:pPr>
      <w:r>
        <w:rPr>
          <w:rFonts w:hint="eastAsia"/>
          <w:sz w:val="24"/>
        </w:rPr>
        <w:t>船体结构翻模：在普通非曲单层甲板建模中，AI结构翻模可节省50%工作量，大幅提升局部设计效率，降低重复劳动强度。</w:t>
      </w:r>
    </w:p>
    <w:p w14:paraId="0281346B">
      <w:pPr>
        <w:numPr>
          <w:ilvl w:val="0"/>
          <w:numId w:val="6"/>
        </w:numPr>
        <w:tabs>
          <w:tab w:val="left" w:pos="426"/>
        </w:tabs>
        <w:spacing w:line="360" w:lineRule="auto"/>
        <w:ind w:left="142" w:right="368" w:rightChars="175" w:firstLine="425"/>
        <w:outlineLvl w:val="0"/>
        <w:rPr>
          <w:rFonts w:hint="eastAsia"/>
          <w:sz w:val="24"/>
        </w:rPr>
      </w:pPr>
      <w:r>
        <w:rPr>
          <w:rFonts w:hint="eastAsia"/>
          <w:sz w:val="24"/>
        </w:rPr>
        <w:t xml:space="preserve">电缆布放：9300车PCTC实船项目中，AI完成全船14000根电缆布放计算仅需4小时，效率提升30%。既解放设计师于逐根建模重复劳动，又保障布线准确性、减少违规与校核成本，通过智能优化通道空间利用，节约建造成本150万元/年。 </w:t>
      </w:r>
    </w:p>
    <w:p w14:paraId="25FAD78E">
      <w:pPr>
        <w:numPr>
          <w:ilvl w:val="0"/>
          <w:numId w:val="6"/>
        </w:numPr>
        <w:tabs>
          <w:tab w:val="left" w:pos="426"/>
        </w:tabs>
        <w:spacing w:line="360" w:lineRule="auto"/>
        <w:ind w:left="142" w:right="368" w:rightChars="175" w:firstLine="425"/>
        <w:outlineLvl w:val="0"/>
        <w:rPr>
          <w:rFonts w:hint="eastAsia"/>
          <w:sz w:val="24"/>
        </w:rPr>
      </w:pPr>
      <w:r>
        <w:rPr>
          <w:rFonts w:hint="eastAsia"/>
          <w:sz w:val="24"/>
        </w:rPr>
        <w:t>管舾电安装图高效标注：AI智能标注使货舱区域单份图纸标注效率提升，单船设计出图时间效率提升30%左右，既释放设计师精力，又杜绝人为失误、统一标注规范，保障图纸质量与版面一致性，年节约材料成本超300万元。</w:t>
      </w:r>
    </w:p>
    <w:p w14:paraId="5615D62D">
      <w:pPr>
        <w:numPr>
          <w:ilvl w:val="0"/>
          <w:numId w:val="1"/>
        </w:numPr>
        <w:spacing w:line="360" w:lineRule="auto"/>
        <w:outlineLvl w:val="0"/>
        <w:rPr>
          <w:rFonts w:ascii="Times New Roman" w:hAnsi="Times New Roman" w:eastAsia="黑体" w:cs="Times New Roman"/>
          <w:sz w:val="24"/>
        </w:rPr>
      </w:pPr>
      <w:bookmarkStart w:id="5" w:name="_Toc22881"/>
      <w:r>
        <w:rPr>
          <w:rFonts w:hint="eastAsia" w:ascii="Times New Roman" w:hAnsi="Times New Roman" w:eastAsia="黑体" w:cs="Times New Roman"/>
          <w:sz w:val="24"/>
        </w:rPr>
        <w:t>项目程序说明</w:t>
      </w:r>
      <w:bookmarkEnd w:id="5"/>
    </w:p>
    <w:p w14:paraId="45D7ED9D">
      <w:pPr>
        <w:pStyle w:val="7"/>
        <w:kinsoku w:val="0"/>
        <w:overflowPunct w:val="0"/>
        <w:spacing w:before="0" w:line="360" w:lineRule="auto"/>
        <w:ind w:left="0" w:firstLine="480" w:firstLineChars="200"/>
        <w:rPr>
          <w:rFonts w:hint="default"/>
          <w:sz w:val="24"/>
        </w:rPr>
      </w:pPr>
      <w:r>
        <w:rPr>
          <w:sz w:val="24"/>
        </w:rPr>
        <w:t>如概要设计说明，</w:t>
      </w:r>
      <w:r>
        <w:rPr>
          <w:rFonts w:hint="default"/>
          <w:sz w:val="24"/>
        </w:rPr>
        <w:t>数据库设计说明</w:t>
      </w:r>
      <w:r>
        <w:rPr>
          <w:sz w:val="24"/>
        </w:rPr>
        <w:t>，</w:t>
      </w:r>
      <w:r>
        <w:rPr>
          <w:rFonts w:hint="default"/>
          <w:sz w:val="24"/>
        </w:rPr>
        <w:t>系统部署拓扑图与网络架构图</w:t>
      </w:r>
    </w:p>
    <w:p w14:paraId="4B8FE446">
      <w:pPr>
        <w:pStyle w:val="7"/>
        <w:numPr>
          <w:ilvl w:val="0"/>
          <w:numId w:val="7"/>
        </w:numPr>
        <w:kinsoku w:val="0"/>
        <w:overflowPunct w:val="0"/>
        <w:spacing w:before="0" w:line="360" w:lineRule="auto"/>
        <w:ind w:left="0" w:firstLine="480" w:firstLineChars="200"/>
        <w:rPr>
          <w:rFonts w:hint="eastAsia"/>
          <w:sz w:val="24"/>
          <w:lang w:val="en-US" w:eastAsia="zh-CN"/>
        </w:rPr>
      </w:pPr>
      <w:r>
        <w:rPr>
          <w:rFonts w:hint="eastAsia"/>
          <w:sz w:val="24"/>
          <w:lang w:val="en-US" w:eastAsia="zh-CN"/>
        </w:rPr>
        <w:t>结构翻模程序</w:t>
      </w:r>
    </w:p>
    <w:p w14:paraId="6241950B">
      <w:pPr>
        <w:pStyle w:val="7"/>
        <w:numPr>
          <w:ilvl w:val="0"/>
          <w:numId w:val="0"/>
        </w:numPr>
        <w:kinsoku w:val="0"/>
        <w:overflowPunct w:val="0"/>
        <w:spacing w:before="0" w:line="360" w:lineRule="auto"/>
        <w:ind w:left="420" w:leftChars="0" w:firstLine="420" w:firstLineChars="0"/>
        <w:rPr>
          <w:rFonts w:hint="default"/>
          <w:sz w:val="24"/>
          <w:lang w:val="en-US" w:eastAsia="zh-CN"/>
        </w:rPr>
      </w:pPr>
      <w:r>
        <w:rPr>
          <w:rFonts w:hint="eastAsia"/>
          <w:sz w:val="24"/>
          <w:lang w:val="en-US" w:eastAsia="zh-CN"/>
        </w:rPr>
        <w:t>设计前后端分离架构。客户端在测试组个人电脑(云桌面或实体机)上部署，提供交互界面。服务端在高性能GPU工作站上部署，提供图纸模型推理计算。前后端间通过招商局域网进行通讯。</w:t>
      </w:r>
    </w:p>
    <w:p w14:paraId="051F8888">
      <w:pPr>
        <w:pStyle w:val="7"/>
        <w:numPr>
          <w:ilvl w:val="0"/>
          <w:numId w:val="7"/>
        </w:numPr>
        <w:kinsoku w:val="0"/>
        <w:overflowPunct w:val="0"/>
        <w:spacing w:before="0" w:line="360" w:lineRule="auto"/>
        <w:ind w:left="0" w:firstLine="480" w:firstLineChars="200"/>
        <w:rPr>
          <w:rFonts w:hint="default"/>
          <w:sz w:val="24"/>
          <w:lang w:val="en-US" w:eastAsia="zh-CN"/>
        </w:rPr>
      </w:pPr>
      <w:r>
        <w:rPr>
          <w:rFonts w:hint="eastAsia"/>
          <w:sz w:val="24"/>
          <w:lang w:val="en-US" w:eastAsia="zh-CN"/>
        </w:rPr>
        <w:t>电缆布放程序 &amp; 高效标注程序</w:t>
      </w:r>
    </w:p>
    <w:p w14:paraId="57EEFB6A">
      <w:pPr>
        <w:pStyle w:val="7"/>
        <w:numPr>
          <w:ilvl w:val="0"/>
          <w:numId w:val="0"/>
        </w:numPr>
        <w:kinsoku w:val="0"/>
        <w:overflowPunct w:val="0"/>
        <w:spacing w:before="0" w:line="360" w:lineRule="auto"/>
        <w:ind w:left="420" w:leftChars="0" w:firstLine="420" w:firstLineChars="0"/>
        <w:rPr>
          <w:rFonts w:hint="default" w:eastAsia="宋体"/>
          <w:sz w:val="24"/>
          <w:lang w:val="en-US" w:eastAsia="zh-CN"/>
        </w:rPr>
      </w:pPr>
      <w:r>
        <w:rPr>
          <w:rFonts w:hint="eastAsia"/>
          <w:sz w:val="24"/>
          <w:lang w:val="en-US" w:eastAsia="zh-CN"/>
        </w:rPr>
        <w:t>设计前后端分离架构。前端系统界面集成在AM软件中，通过AM二次开发接口提取电缆数据。算法端采用FastAPI架构开发。电缆布放程序额外采用Redis作为缓存数据库，供算法端调用。当前，前端与算法端共同部署在客户机上，实现本地数据计算与传输。</w:t>
      </w:r>
    </w:p>
    <w:p w14:paraId="45E86403">
      <w:pPr>
        <w:pStyle w:val="7"/>
        <w:numPr>
          <w:ilvl w:val="0"/>
          <w:numId w:val="0"/>
        </w:numPr>
        <w:kinsoku w:val="0"/>
        <w:overflowPunct w:val="0"/>
        <w:spacing w:before="0" w:line="360" w:lineRule="auto"/>
        <w:ind w:left="420" w:leftChars="200" w:firstLine="420" w:firstLineChars="0"/>
        <w:rPr>
          <w:rFonts w:hint="default"/>
          <w:sz w:val="24"/>
          <w:lang w:val="en-US" w:eastAsia="zh-CN"/>
        </w:rPr>
      </w:pPr>
      <w:bookmarkStart w:id="6" w:name="_GoBack"/>
      <w:bookmarkEnd w:id="6"/>
    </w:p>
    <w:sectPr>
      <w:pgSz w:w="11906" w:h="16838"/>
      <w:pgMar w:top="1417" w:right="1020" w:bottom="1417" w:left="1020" w:header="851" w:footer="992" w:gutter="0"/>
      <w:pgNumType w:start="1"/>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2856BD">
    <w:pPr>
      <w:pStyle w:val="11"/>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5209ED5">
                          <w:pPr>
                            <w:pStyle w:val="11"/>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TLhXM4AgAAbwQAAA4AAABkcnMvZTJvRG9jLnhtbK1UzY7TMBC+I/EO&#10;lu80bdGuqqrpqmxVhFSxKy2Is+s4TST/yXablAeAN+DEhTvP1efYz07SRQuHPXBJx57xN/N9M9PF&#10;TaskOQrna6NzOhmNKRGam6LW+5x+/rR5M6PEB6YLJo0WOT0JT2+Wr18tGjsXU1MZWQhHAKL9vLE5&#10;rUKw8yzzvBKK+ZGxQsNZGqdYwNHts8KxBuhKZtPx+DprjCusM1x4j9t156Q9onsJoCnLmou14Qcl&#10;dOhQnZAsgJKvauvpMlVbloKHu7L0IhCZUzAN6YsksHfxmy0XbL53zFY170tgLynhGSfFao2kF6g1&#10;C4wcXP0XlKq5M96UYcSNyjoiSRGwmIyfafNQMSsSF0jt7UV0//9g+cfjvSN1kdMrSjRTaPj5x/fz&#10;z9/nX9/INMrTWD9H1INFXGjfmRZDM9x7XEbWbelU/AUfAj/EPV3EFW0gPD6aTWezMVwcvuEA/Ozp&#10;uXU+vBdGkWjk1KF7SVR23PrQhQ4hMZs2m1rK1EGpSZPT67dX4/Tg4gG41DFWpFnoYSKlrvRohXbX&#10;9jx3pjiBpjPdnHjLNzVK2TIf7pnDYKB8rE64w6eUBilNb1FSGff1X/cxHv2Cl5IGg5ZTjb2iRH7Q&#10;6CMAw2C4wdgNhj6oW4PJnWAlLU8mHrggB7N0Rn3BPq1iDriY5siU0zCYt6EbduwjF6tVCjpYV++r&#10;7gGm0LKw1Q+WxzRRKm9XhwBpk+JRoE4VdCoeMIepZ/3OxEH/85yinv4nlo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hMuFczgCAABvBAAADgAAAAAAAAABACAAAAAfAQAAZHJzL2Uyb0RvYy54&#10;bWxQSwUGAAAAAAYABgBZAQAAyQUAAAAA&#10;">
              <v:fill on="f" focussize="0,0"/>
              <v:stroke on="f" weight="0.5pt"/>
              <v:imagedata o:title=""/>
              <o:lock v:ext="edit" aspectratio="f"/>
              <v:textbox inset="0mm,0mm,0mm,0mm" style="mso-fit-shape-to-text:t;">
                <w:txbxContent>
                  <w:p w14:paraId="45209ED5">
                    <w:pPr>
                      <w:pStyle w:val="11"/>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5</w:t>
                    </w:r>
                    <w:r>
                      <w:rPr>
                        <w:rFonts w:ascii="Times New Roman" w:hAnsi="Times New Roman" w:cs="Times New Roman"/>
                        <w:sz w:val="24"/>
                        <w:szCs w:val="24"/>
                      </w:rPr>
                      <w:fldChar w:fldCharType="end"/>
                    </w:r>
                  </w:p>
                </w:txbxContent>
              </v:textbox>
            </v:shape>
          </w:pict>
        </mc:Fallback>
      </mc:AlternateContent>
    </w:r>
  </w:p>
  <w:p w14:paraId="7F55D4A4">
    <w:pPr>
      <w:pStyle w:val="11"/>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02398B"/>
    <w:multiLevelType w:val="singleLevel"/>
    <w:tmpl w:val="CA02398B"/>
    <w:lvl w:ilvl="0" w:tentative="0">
      <w:start w:val="1"/>
      <w:numFmt w:val="decimal"/>
      <w:suff w:val="nothing"/>
      <w:lvlText w:val="%1、"/>
      <w:lvlJc w:val="left"/>
    </w:lvl>
  </w:abstractNum>
  <w:abstractNum w:abstractNumId="1">
    <w:nsid w:val="09F661AB"/>
    <w:multiLevelType w:val="multilevel"/>
    <w:tmpl w:val="09F661A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09FE743A"/>
    <w:multiLevelType w:val="multilevel"/>
    <w:tmpl w:val="09FE743A"/>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
    <w:nsid w:val="201E686D"/>
    <w:multiLevelType w:val="multilevel"/>
    <w:tmpl w:val="201E686D"/>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
    <w:nsid w:val="3AC97101"/>
    <w:multiLevelType w:val="multilevel"/>
    <w:tmpl w:val="3AC97101"/>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
    <w:nsid w:val="5AE120E5"/>
    <w:multiLevelType w:val="multilevel"/>
    <w:tmpl w:val="5AE120E5"/>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
    <w:nsid w:val="68A53E65"/>
    <w:multiLevelType w:val="multilevel"/>
    <w:tmpl w:val="68A53E65"/>
    <w:lvl w:ilvl="0" w:tentative="0">
      <w:start w:val="1"/>
      <w:numFmt w:val="chineseCountingThousand"/>
      <w:lvlText w:val="%1、"/>
      <w:lvlJc w:val="left"/>
      <w:pPr>
        <w:ind w:left="562" w:hanging="420"/>
      </w:p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num w:numId="1">
    <w:abstractNumId w:val="6"/>
  </w:num>
  <w:num w:numId="2">
    <w:abstractNumId w:val="5"/>
  </w:num>
  <w:num w:numId="3">
    <w:abstractNumId w:val="3"/>
  </w:num>
  <w:num w:numId="4">
    <w:abstractNumId w:val="2"/>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I5MmQzNzMwMTE5YzA3ODI4NmFiNmEyZWViOWYyM2IifQ=="/>
  </w:docVars>
  <w:rsids>
    <w:rsidRoot w:val="00172A27"/>
    <w:rsid w:val="000009FE"/>
    <w:rsid w:val="00002123"/>
    <w:rsid w:val="00006756"/>
    <w:rsid w:val="00010155"/>
    <w:rsid w:val="00011DEE"/>
    <w:rsid w:val="000149DD"/>
    <w:rsid w:val="000157BB"/>
    <w:rsid w:val="00015F84"/>
    <w:rsid w:val="000200B3"/>
    <w:rsid w:val="000234CC"/>
    <w:rsid w:val="00024418"/>
    <w:rsid w:val="00024F4C"/>
    <w:rsid w:val="000345A4"/>
    <w:rsid w:val="00044793"/>
    <w:rsid w:val="00045258"/>
    <w:rsid w:val="00046962"/>
    <w:rsid w:val="00057A5A"/>
    <w:rsid w:val="00065FDC"/>
    <w:rsid w:val="000744B3"/>
    <w:rsid w:val="000810B2"/>
    <w:rsid w:val="00081CDB"/>
    <w:rsid w:val="00086060"/>
    <w:rsid w:val="00087C56"/>
    <w:rsid w:val="000913BE"/>
    <w:rsid w:val="000928FA"/>
    <w:rsid w:val="00095A82"/>
    <w:rsid w:val="000A13A4"/>
    <w:rsid w:val="000A6D6A"/>
    <w:rsid w:val="000B0247"/>
    <w:rsid w:val="000B3472"/>
    <w:rsid w:val="000B4B0A"/>
    <w:rsid w:val="000B571C"/>
    <w:rsid w:val="000C2245"/>
    <w:rsid w:val="000C3C78"/>
    <w:rsid w:val="000D000C"/>
    <w:rsid w:val="000D3A4B"/>
    <w:rsid w:val="000D4F81"/>
    <w:rsid w:val="000E2A88"/>
    <w:rsid w:val="000E41CD"/>
    <w:rsid w:val="000F33B6"/>
    <w:rsid w:val="000F51C1"/>
    <w:rsid w:val="00100D6C"/>
    <w:rsid w:val="00101B1E"/>
    <w:rsid w:val="00110BE0"/>
    <w:rsid w:val="0011761B"/>
    <w:rsid w:val="00117C01"/>
    <w:rsid w:val="00123207"/>
    <w:rsid w:val="001248D9"/>
    <w:rsid w:val="00134434"/>
    <w:rsid w:val="00145503"/>
    <w:rsid w:val="001544B6"/>
    <w:rsid w:val="00157FF3"/>
    <w:rsid w:val="001619E7"/>
    <w:rsid w:val="00163303"/>
    <w:rsid w:val="00164E15"/>
    <w:rsid w:val="0016543C"/>
    <w:rsid w:val="00171182"/>
    <w:rsid w:val="00175D25"/>
    <w:rsid w:val="001811CD"/>
    <w:rsid w:val="00183FB3"/>
    <w:rsid w:val="00195B29"/>
    <w:rsid w:val="001962E7"/>
    <w:rsid w:val="00197427"/>
    <w:rsid w:val="0019746B"/>
    <w:rsid w:val="001A28D7"/>
    <w:rsid w:val="001A4780"/>
    <w:rsid w:val="001A6154"/>
    <w:rsid w:val="001B057F"/>
    <w:rsid w:val="001B0F08"/>
    <w:rsid w:val="001B2EE5"/>
    <w:rsid w:val="001B395B"/>
    <w:rsid w:val="001B63FA"/>
    <w:rsid w:val="001B65B4"/>
    <w:rsid w:val="001B7AAD"/>
    <w:rsid w:val="001C212E"/>
    <w:rsid w:val="001C4447"/>
    <w:rsid w:val="001D2FA8"/>
    <w:rsid w:val="001D700D"/>
    <w:rsid w:val="001E12C0"/>
    <w:rsid w:val="001E362B"/>
    <w:rsid w:val="00200E24"/>
    <w:rsid w:val="00205B49"/>
    <w:rsid w:val="00216091"/>
    <w:rsid w:val="00221083"/>
    <w:rsid w:val="0022133A"/>
    <w:rsid w:val="00222CD1"/>
    <w:rsid w:val="0022380E"/>
    <w:rsid w:val="002248D5"/>
    <w:rsid w:val="002261F7"/>
    <w:rsid w:val="00226366"/>
    <w:rsid w:val="002275C2"/>
    <w:rsid w:val="00231F6B"/>
    <w:rsid w:val="002321DD"/>
    <w:rsid w:val="00232CDC"/>
    <w:rsid w:val="0023520B"/>
    <w:rsid w:val="002419EF"/>
    <w:rsid w:val="00244287"/>
    <w:rsid w:val="002445CF"/>
    <w:rsid w:val="0024609A"/>
    <w:rsid w:val="002471F1"/>
    <w:rsid w:val="00255A54"/>
    <w:rsid w:val="00261356"/>
    <w:rsid w:val="002642EF"/>
    <w:rsid w:val="00266433"/>
    <w:rsid w:val="00274C84"/>
    <w:rsid w:val="00275522"/>
    <w:rsid w:val="00281AAC"/>
    <w:rsid w:val="002912B7"/>
    <w:rsid w:val="00295F46"/>
    <w:rsid w:val="00297C27"/>
    <w:rsid w:val="002B5C31"/>
    <w:rsid w:val="002C4592"/>
    <w:rsid w:val="002C4DD7"/>
    <w:rsid w:val="002D210B"/>
    <w:rsid w:val="002D3EED"/>
    <w:rsid w:val="002D4989"/>
    <w:rsid w:val="002D751D"/>
    <w:rsid w:val="002E012C"/>
    <w:rsid w:val="002E2CD1"/>
    <w:rsid w:val="002E4BB5"/>
    <w:rsid w:val="002E67D9"/>
    <w:rsid w:val="002E7846"/>
    <w:rsid w:val="00301717"/>
    <w:rsid w:val="00304CC4"/>
    <w:rsid w:val="00306781"/>
    <w:rsid w:val="0030789B"/>
    <w:rsid w:val="00311D28"/>
    <w:rsid w:val="00317016"/>
    <w:rsid w:val="00327620"/>
    <w:rsid w:val="00330B80"/>
    <w:rsid w:val="003316A0"/>
    <w:rsid w:val="00333C75"/>
    <w:rsid w:val="00335D60"/>
    <w:rsid w:val="00343494"/>
    <w:rsid w:val="00344790"/>
    <w:rsid w:val="00345147"/>
    <w:rsid w:val="00352E48"/>
    <w:rsid w:val="00356F97"/>
    <w:rsid w:val="0036247C"/>
    <w:rsid w:val="003669AA"/>
    <w:rsid w:val="00371C72"/>
    <w:rsid w:val="00373168"/>
    <w:rsid w:val="00374493"/>
    <w:rsid w:val="0037514C"/>
    <w:rsid w:val="00386545"/>
    <w:rsid w:val="003865FF"/>
    <w:rsid w:val="0039213C"/>
    <w:rsid w:val="0039245D"/>
    <w:rsid w:val="003936F1"/>
    <w:rsid w:val="00393928"/>
    <w:rsid w:val="003974B7"/>
    <w:rsid w:val="003A04F7"/>
    <w:rsid w:val="003A337A"/>
    <w:rsid w:val="003A52D4"/>
    <w:rsid w:val="003A5F7E"/>
    <w:rsid w:val="003B3DCD"/>
    <w:rsid w:val="003B3ED9"/>
    <w:rsid w:val="003C1942"/>
    <w:rsid w:val="003C2314"/>
    <w:rsid w:val="003D052E"/>
    <w:rsid w:val="003D5D4F"/>
    <w:rsid w:val="003E1213"/>
    <w:rsid w:val="003E46D5"/>
    <w:rsid w:val="003F0FAC"/>
    <w:rsid w:val="003F2109"/>
    <w:rsid w:val="003F4F99"/>
    <w:rsid w:val="003F645F"/>
    <w:rsid w:val="00402F65"/>
    <w:rsid w:val="00403034"/>
    <w:rsid w:val="00404D10"/>
    <w:rsid w:val="00407728"/>
    <w:rsid w:val="004108F0"/>
    <w:rsid w:val="00411A90"/>
    <w:rsid w:val="004162FB"/>
    <w:rsid w:val="00416C38"/>
    <w:rsid w:val="00417229"/>
    <w:rsid w:val="00417817"/>
    <w:rsid w:val="004213C7"/>
    <w:rsid w:val="0042175F"/>
    <w:rsid w:val="004243EE"/>
    <w:rsid w:val="00424449"/>
    <w:rsid w:val="00424541"/>
    <w:rsid w:val="0043062C"/>
    <w:rsid w:val="00431775"/>
    <w:rsid w:val="004334C5"/>
    <w:rsid w:val="004363A2"/>
    <w:rsid w:val="00443104"/>
    <w:rsid w:val="004449AD"/>
    <w:rsid w:val="0044632A"/>
    <w:rsid w:val="00453FFB"/>
    <w:rsid w:val="00455072"/>
    <w:rsid w:val="00461F79"/>
    <w:rsid w:val="0047181E"/>
    <w:rsid w:val="004749E6"/>
    <w:rsid w:val="00477D85"/>
    <w:rsid w:val="00485BD7"/>
    <w:rsid w:val="00493034"/>
    <w:rsid w:val="00494597"/>
    <w:rsid w:val="00494753"/>
    <w:rsid w:val="00495922"/>
    <w:rsid w:val="004A6C3F"/>
    <w:rsid w:val="004B0158"/>
    <w:rsid w:val="004B2D49"/>
    <w:rsid w:val="004C2202"/>
    <w:rsid w:val="004C316A"/>
    <w:rsid w:val="004D199B"/>
    <w:rsid w:val="004D248B"/>
    <w:rsid w:val="004D73D1"/>
    <w:rsid w:val="004E0A46"/>
    <w:rsid w:val="004F08F7"/>
    <w:rsid w:val="004F309D"/>
    <w:rsid w:val="004F3698"/>
    <w:rsid w:val="004F4223"/>
    <w:rsid w:val="00501D42"/>
    <w:rsid w:val="00513AD5"/>
    <w:rsid w:val="00516C81"/>
    <w:rsid w:val="005170F7"/>
    <w:rsid w:val="00522559"/>
    <w:rsid w:val="0052745F"/>
    <w:rsid w:val="00534634"/>
    <w:rsid w:val="0054116B"/>
    <w:rsid w:val="00543D99"/>
    <w:rsid w:val="005442FA"/>
    <w:rsid w:val="00544B66"/>
    <w:rsid w:val="00551D88"/>
    <w:rsid w:val="00563317"/>
    <w:rsid w:val="005652A5"/>
    <w:rsid w:val="00567AEB"/>
    <w:rsid w:val="005847F9"/>
    <w:rsid w:val="00585587"/>
    <w:rsid w:val="005943AA"/>
    <w:rsid w:val="005A1F58"/>
    <w:rsid w:val="005A5D34"/>
    <w:rsid w:val="005A7348"/>
    <w:rsid w:val="005B0833"/>
    <w:rsid w:val="005B2E8C"/>
    <w:rsid w:val="005B5958"/>
    <w:rsid w:val="005C5DBF"/>
    <w:rsid w:val="005D4211"/>
    <w:rsid w:val="005E271E"/>
    <w:rsid w:val="005E6A59"/>
    <w:rsid w:val="005E6C98"/>
    <w:rsid w:val="005E7771"/>
    <w:rsid w:val="00601B59"/>
    <w:rsid w:val="0060211C"/>
    <w:rsid w:val="00603686"/>
    <w:rsid w:val="006052B7"/>
    <w:rsid w:val="00621875"/>
    <w:rsid w:val="00622BA0"/>
    <w:rsid w:val="00623B43"/>
    <w:rsid w:val="00633004"/>
    <w:rsid w:val="0063380B"/>
    <w:rsid w:val="00633F1E"/>
    <w:rsid w:val="00637D86"/>
    <w:rsid w:val="00641246"/>
    <w:rsid w:val="00641EE4"/>
    <w:rsid w:val="00642CEB"/>
    <w:rsid w:val="00646324"/>
    <w:rsid w:val="00654CD6"/>
    <w:rsid w:val="00655631"/>
    <w:rsid w:val="00656778"/>
    <w:rsid w:val="00657FB9"/>
    <w:rsid w:val="006612B1"/>
    <w:rsid w:val="00663368"/>
    <w:rsid w:val="00680536"/>
    <w:rsid w:val="00682962"/>
    <w:rsid w:val="00683E9E"/>
    <w:rsid w:val="0068489F"/>
    <w:rsid w:val="006912F9"/>
    <w:rsid w:val="00691F66"/>
    <w:rsid w:val="00691FF2"/>
    <w:rsid w:val="00695DB6"/>
    <w:rsid w:val="006A1EE6"/>
    <w:rsid w:val="006A73BC"/>
    <w:rsid w:val="006B11CE"/>
    <w:rsid w:val="006B1732"/>
    <w:rsid w:val="006B2B41"/>
    <w:rsid w:val="006B542C"/>
    <w:rsid w:val="006C1F0A"/>
    <w:rsid w:val="006C2342"/>
    <w:rsid w:val="006C3265"/>
    <w:rsid w:val="006E111B"/>
    <w:rsid w:val="006E45AA"/>
    <w:rsid w:val="006E5C70"/>
    <w:rsid w:val="006F4362"/>
    <w:rsid w:val="006F73B8"/>
    <w:rsid w:val="00700171"/>
    <w:rsid w:val="00704E56"/>
    <w:rsid w:val="00707001"/>
    <w:rsid w:val="00715FBC"/>
    <w:rsid w:val="0071660B"/>
    <w:rsid w:val="00716B8B"/>
    <w:rsid w:val="00720DBC"/>
    <w:rsid w:val="00721122"/>
    <w:rsid w:val="00721C43"/>
    <w:rsid w:val="00722E99"/>
    <w:rsid w:val="0074052E"/>
    <w:rsid w:val="00740BCC"/>
    <w:rsid w:val="00745418"/>
    <w:rsid w:val="00747A89"/>
    <w:rsid w:val="00761754"/>
    <w:rsid w:val="007710AE"/>
    <w:rsid w:val="00775B16"/>
    <w:rsid w:val="00776A9F"/>
    <w:rsid w:val="00777CD5"/>
    <w:rsid w:val="00792E0E"/>
    <w:rsid w:val="007A3F9E"/>
    <w:rsid w:val="007A6B3C"/>
    <w:rsid w:val="007A7DC4"/>
    <w:rsid w:val="007B7009"/>
    <w:rsid w:val="007C23D5"/>
    <w:rsid w:val="007C6563"/>
    <w:rsid w:val="007D5CAD"/>
    <w:rsid w:val="007E1DDD"/>
    <w:rsid w:val="007E2679"/>
    <w:rsid w:val="007E6C32"/>
    <w:rsid w:val="007F3C8E"/>
    <w:rsid w:val="007F4518"/>
    <w:rsid w:val="007F46C1"/>
    <w:rsid w:val="00803868"/>
    <w:rsid w:val="00804761"/>
    <w:rsid w:val="00805610"/>
    <w:rsid w:val="008076DB"/>
    <w:rsid w:val="00812FC5"/>
    <w:rsid w:val="00816056"/>
    <w:rsid w:val="00822D66"/>
    <w:rsid w:val="0083024A"/>
    <w:rsid w:val="0083307D"/>
    <w:rsid w:val="008338D8"/>
    <w:rsid w:val="008362FA"/>
    <w:rsid w:val="00840775"/>
    <w:rsid w:val="00841D50"/>
    <w:rsid w:val="008433C4"/>
    <w:rsid w:val="008434E4"/>
    <w:rsid w:val="00844BE8"/>
    <w:rsid w:val="00846482"/>
    <w:rsid w:val="00850D6C"/>
    <w:rsid w:val="00851C62"/>
    <w:rsid w:val="00855095"/>
    <w:rsid w:val="008610AA"/>
    <w:rsid w:val="0086257E"/>
    <w:rsid w:val="008655F6"/>
    <w:rsid w:val="008663D5"/>
    <w:rsid w:val="00871EEF"/>
    <w:rsid w:val="00884830"/>
    <w:rsid w:val="00893CBE"/>
    <w:rsid w:val="00896068"/>
    <w:rsid w:val="008A18A0"/>
    <w:rsid w:val="008A39B8"/>
    <w:rsid w:val="008A53D0"/>
    <w:rsid w:val="008B08A6"/>
    <w:rsid w:val="008B0D4E"/>
    <w:rsid w:val="008B7B8B"/>
    <w:rsid w:val="008C4A99"/>
    <w:rsid w:val="008C7928"/>
    <w:rsid w:val="008E20AF"/>
    <w:rsid w:val="008F3972"/>
    <w:rsid w:val="00900439"/>
    <w:rsid w:val="00900DE1"/>
    <w:rsid w:val="009047F1"/>
    <w:rsid w:val="00911C1D"/>
    <w:rsid w:val="00911E8F"/>
    <w:rsid w:val="00912ECD"/>
    <w:rsid w:val="0091494C"/>
    <w:rsid w:val="00920666"/>
    <w:rsid w:val="00927F92"/>
    <w:rsid w:val="00933A5B"/>
    <w:rsid w:val="00942272"/>
    <w:rsid w:val="009519E3"/>
    <w:rsid w:val="00966543"/>
    <w:rsid w:val="00966D8C"/>
    <w:rsid w:val="0097453D"/>
    <w:rsid w:val="0099199F"/>
    <w:rsid w:val="00992034"/>
    <w:rsid w:val="00992E11"/>
    <w:rsid w:val="00995C9B"/>
    <w:rsid w:val="009A5BF1"/>
    <w:rsid w:val="009C10EF"/>
    <w:rsid w:val="009C2827"/>
    <w:rsid w:val="009C2C3F"/>
    <w:rsid w:val="009D2976"/>
    <w:rsid w:val="009D4D62"/>
    <w:rsid w:val="009D7D0E"/>
    <w:rsid w:val="009E2BF5"/>
    <w:rsid w:val="009E5441"/>
    <w:rsid w:val="009E55B8"/>
    <w:rsid w:val="009E77F6"/>
    <w:rsid w:val="009F061B"/>
    <w:rsid w:val="009F0818"/>
    <w:rsid w:val="009F50D2"/>
    <w:rsid w:val="009F6FA5"/>
    <w:rsid w:val="00A00AE4"/>
    <w:rsid w:val="00A11C22"/>
    <w:rsid w:val="00A12F13"/>
    <w:rsid w:val="00A1306E"/>
    <w:rsid w:val="00A14A67"/>
    <w:rsid w:val="00A30FBD"/>
    <w:rsid w:val="00A318DC"/>
    <w:rsid w:val="00A473A7"/>
    <w:rsid w:val="00A50D3B"/>
    <w:rsid w:val="00A556F4"/>
    <w:rsid w:val="00A56F9E"/>
    <w:rsid w:val="00A61395"/>
    <w:rsid w:val="00A704F8"/>
    <w:rsid w:val="00A75870"/>
    <w:rsid w:val="00A76A61"/>
    <w:rsid w:val="00A8073B"/>
    <w:rsid w:val="00A8224D"/>
    <w:rsid w:val="00A836BB"/>
    <w:rsid w:val="00A853DA"/>
    <w:rsid w:val="00A85591"/>
    <w:rsid w:val="00A96CA6"/>
    <w:rsid w:val="00AA2F37"/>
    <w:rsid w:val="00AA6D62"/>
    <w:rsid w:val="00AB4516"/>
    <w:rsid w:val="00AD3B0E"/>
    <w:rsid w:val="00AD751E"/>
    <w:rsid w:val="00AE1E37"/>
    <w:rsid w:val="00B125C9"/>
    <w:rsid w:val="00B170C1"/>
    <w:rsid w:val="00B2058B"/>
    <w:rsid w:val="00B2204D"/>
    <w:rsid w:val="00B26F15"/>
    <w:rsid w:val="00B306D2"/>
    <w:rsid w:val="00B313E7"/>
    <w:rsid w:val="00B33DED"/>
    <w:rsid w:val="00B35560"/>
    <w:rsid w:val="00B3654E"/>
    <w:rsid w:val="00B367F4"/>
    <w:rsid w:val="00B47AAD"/>
    <w:rsid w:val="00B533AA"/>
    <w:rsid w:val="00B56338"/>
    <w:rsid w:val="00B6192F"/>
    <w:rsid w:val="00B63855"/>
    <w:rsid w:val="00B67422"/>
    <w:rsid w:val="00B67A82"/>
    <w:rsid w:val="00B75814"/>
    <w:rsid w:val="00B925B9"/>
    <w:rsid w:val="00B946A2"/>
    <w:rsid w:val="00B96457"/>
    <w:rsid w:val="00B96A97"/>
    <w:rsid w:val="00BA183E"/>
    <w:rsid w:val="00BA37C1"/>
    <w:rsid w:val="00BA3819"/>
    <w:rsid w:val="00BA4DBD"/>
    <w:rsid w:val="00BB311F"/>
    <w:rsid w:val="00BB6A9D"/>
    <w:rsid w:val="00BB6CAC"/>
    <w:rsid w:val="00BD2F12"/>
    <w:rsid w:val="00BD3E15"/>
    <w:rsid w:val="00BD55D5"/>
    <w:rsid w:val="00BD73B9"/>
    <w:rsid w:val="00BD779D"/>
    <w:rsid w:val="00BE3555"/>
    <w:rsid w:val="00BE5311"/>
    <w:rsid w:val="00BF29AE"/>
    <w:rsid w:val="00BF4802"/>
    <w:rsid w:val="00BF4CA0"/>
    <w:rsid w:val="00BF51D8"/>
    <w:rsid w:val="00BF6DBF"/>
    <w:rsid w:val="00BF6F3B"/>
    <w:rsid w:val="00C0220E"/>
    <w:rsid w:val="00C022BA"/>
    <w:rsid w:val="00C07885"/>
    <w:rsid w:val="00C12109"/>
    <w:rsid w:val="00C12617"/>
    <w:rsid w:val="00C14798"/>
    <w:rsid w:val="00C17D93"/>
    <w:rsid w:val="00C247B9"/>
    <w:rsid w:val="00C271AF"/>
    <w:rsid w:val="00C32CB2"/>
    <w:rsid w:val="00C33BDD"/>
    <w:rsid w:val="00C357A6"/>
    <w:rsid w:val="00C41BC4"/>
    <w:rsid w:val="00C47D29"/>
    <w:rsid w:val="00C502B3"/>
    <w:rsid w:val="00C57F70"/>
    <w:rsid w:val="00C65CF4"/>
    <w:rsid w:val="00C7464D"/>
    <w:rsid w:val="00C74CB0"/>
    <w:rsid w:val="00C75183"/>
    <w:rsid w:val="00C85C00"/>
    <w:rsid w:val="00C86280"/>
    <w:rsid w:val="00C94B0C"/>
    <w:rsid w:val="00CA0811"/>
    <w:rsid w:val="00CA2155"/>
    <w:rsid w:val="00CA48DD"/>
    <w:rsid w:val="00CA5CD5"/>
    <w:rsid w:val="00CB231C"/>
    <w:rsid w:val="00CC10A9"/>
    <w:rsid w:val="00CC5C5E"/>
    <w:rsid w:val="00CD5E1E"/>
    <w:rsid w:val="00CE5D6D"/>
    <w:rsid w:val="00CE7466"/>
    <w:rsid w:val="00CF00CE"/>
    <w:rsid w:val="00CF0E03"/>
    <w:rsid w:val="00CF49C8"/>
    <w:rsid w:val="00CF7AEF"/>
    <w:rsid w:val="00D00D44"/>
    <w:rsid w:val="00D02C22"/>
    <w:rsid w:val="00D04D7F"/>
    <w:rsid w:val="00D15895"/>
    <w:rsid w:val="00D17788"/>
    <w:rsid w:val="00D236CC"/>
    <w:rsid w:val="00D242A1"/>
    <w:rsid w:val="00D25661"/>
    <w:rsid w:val="00D26315"/>
    <w:rsid w:val="00D36A5D"/>
    <w:rsid w:val="00D36CF3"/>
    <w:rsid w:val="00D415B7"/>
    <w:rsid w:val="00D433E0"/>
    <w:rsid w:val="00D50C6C"/>
    <w:rsid w:val="00D534E7"/>
    <w:rsid w:val="00D537C3"/>
    <w:rsid w:val="00D611EB"/>
    <w:rsid w:val="00D671F8"/>
    <w:rsid w:val="00D67A87"/>
    <w:rsid w:val="00D737D1"/>
    <w:rsid w:val="00D7689D"/>
    <w:rsid w:val="00D837D1"/>
    <w:rsid w:val="00D86645"/>
    <w:rsid w:val="00D9298E"/>
    <w:rsid w:val="00D95EA4"/>
    <w:rsid w:val="00D96B58"/>
    <w:rsid w:val="00D97CFF"/>
    <w:rsid w:val="00DA03D0"/>
    <w:rsid w:val="00DA0AEB"/>
    <w:rsid w:val="00DA22B5"/>
    <w:rsid w:val="00DA378B"/>
    <w:rsid w:val="00DA399E"/>
    <w:rsid w:val="00DA3A75"/>
    <w:rsid w:val="00DB7BE0"/>
    <w:rsid w:val="00DB7F0E"/>
    <w:rsid w:val="00DC3352"/>
    <w:rsid w:val="00DC5878"/>
    <w:rsid w:val="00DC6F5F"/>
    <w:rsid w:val="00DD03A9"/>
    <w:rsid w:val="00DD04E3"/>
    <w:rsid w:val="00DD40A6"/>
    <w:rsid w:val="00DE01DD"/>
    <w:rsid w:val="00DE1778"/>
    <w:rsid w:val="00DE3F20"/>
    <w:rsid w:val="00DF75AD"/>
    <w:rsid w:val="00E00F3F"/>
    <w:rsid w:val="00E02BDA"/>
    <w:rsid w:val="00E05480"/>
    <w:rsid w:val="00E06566"/>
    <w:rsid w:val="00E14BA5"/>
    <w:rsid w:val="00E1743B"/>
    <w:rsid w:val="00E21422"/>
    <w:rsid w:val="00E255EA"/>
    <w:rsid w:val="00E275BF"/>
    <w:rsid w:val="00E341C0"/>
    <w:rsid w:val="00E37D80"/>
    <w:rsid w:val="00E50E36"/>
    <w:rsid w:val="00E52C83"/>
    <w:rsid w:val="00E536A1"/>
    <w:rsid w:val="00E53FAB"/>
    <w:rsid w:val="00E67031"/>
    <w:rsid w:val="00E6771F"/>
    <w:rsid w:val="00E720AF"/>
    <w:rsid w:val="00E742CD"/>
    <w:rsid w:val="00E80308"/>
    <w:rsid w:val="00E81A2B"/>
    <w:rsid w:val="00E820AA"/>
    <w:rsid w:val="00E83A55"/>
    <w:rsid w:val="00E841EB"/>
    <w:rsid w:val="00E97C89"/>
    <w:rsid w:val="00EA61CB"/>
    <w:rsid w:val="00EB116A"/>
    <w:rsid w:val="00EB12D5"/>
    <w:rsid w:val="00EB4656"/>
    <w:rsid w:val="00EB5B31"/>
    <w:rsid w:val="00EC3359"/>
    <w:rsid w:val="00EC7E94"/>
    <w:rsid w:val="00EF0372"/>
    <w:rsid w:val="00F00E23"/>
    <w:rsid w:val="00F05D19"/>
    <w:rsid w:val="00F10745"/>
    <w:rsid w:val="00F11565"/>
    <w:rsid w:val="00F14BAA"/>
    <w:rsid w:val="00F23361"/>
    <w:rsid w:val="00F30C9A"/>
    <w:rsid w:val="00F33B90"/>
    <w:rsid w:val="00F43EFA"/>
    <w:rsid w:val="00F45E0D"/>
    <w:rsid w:val="00F55A84"/>
    <w:rsid w:val="00F6404A"/>
    <w:rsid w:val="00F66413"/>
    <w:rsid w:val="00F666FE"/>
    <w:rsid w:val="00F7049C"/>
    <w:rsid w:val="00F7506D"/>
    <w:rsid w:val="00F805EB"/>
    <w:rsid w:val="00F8109A"/>
    <w:rsid w:val="00F90B99"/>
    <w:rsid w:val="00F95E38"/>
    <w:rsid w:val="00F97EC7"/>
    <w:rsid w:val="00FA44F5"/>
    <w:rsid w:val="00FA7867"/>
    <w:rsid w:val="00FC53FB"/>
    <w:rsid w:val="00FC62C4"/>
    <w:rsid w:val="00FD3331"/>
    <w:rsid w:val="00FE35BE"/>
    <w:rsid w:val="00FF3573"/>
    <w:rsid w:val="00FF3648"/>
    <w:rsid w:val="012D4F25"/>
    <w:rsid w:val="01327512"/>
    <w:rsid w:val="022749C9"/>
    <w:rsid w:val="02A00D26"/>
    <w:rsid w:val="030B0069"/>
    <w:rsid w:val="033232DF"/>
    <w:rsid w:val="046246C0"/>
    <w:rsid w:val="046541D5"/>
    <w:rsid w:val="04D56851"/>
    <w:rsid w:val="04DE229C"/>
    <w:rsid w:val="04E95850"/>
    <w:rsid w:val="04F42E99"/>
    <w:rsid w:val="05416705"/>
    <w:rsid w:val="0570068B"/>
    <w:rsid w:val="05F5110A"/>
    <w:rsid w:val="062D51CE"/>
    <w:rsid w:val="06B421FC"/>
    <w:rsid w:val="06C3518B"/>
    <w:rsid w:val="06FB627A"/>
    <w:rsid w:val="07955ED8"/>
    <w:rsid w:val="08077CE6"/>
    <w:rsid w:val="08896DDD"/>
    <w:rsid w:val="093F66FB"/>
    <w:rsid w:val="0A911C74"/>
    <w:rsid w:val="0B7A41AD"/>
    <w:rsid w:val="0BDE4C27"/>
    <w:rsid w:val="0C3D5924"/>
    <w:rsid w:val="0E482080"/>
    <w:rsid w:val="0ECD1A19"/>
    <w:rsid w:val="0F6C2B38"/>
    <w:rsid w:val="0F86433E"/>
    <w:rsid w:val="0FB10954"/>
    <w:rsid w:val="1040130D"/>
    <w:rsid w:val="1120782E"/>
    <w:rsid w:val="11A14900"/>
    <w:rsid w:val="123B1953"/>
    <w:rsid w:val="12763221"/>
    <w:rsid w:val="136066D6"/>
    <w:rsid w:val="13AF4A71"/>
    <w:rsid w:val="13B23F13"/>
    <w:rsid w:val="13E56507"/>
    <w:rsid w:val="14517D07"/>
    <w:rsid w:val="146732B6"/>
    <w:rsid w:val="14BC6795"/>
    <w:rsid w:val="14CF22E5"/>
    <w:rsid w:val="14FD6E0F"/>
    <w:rsid w:val="150F1A9F"/>
    <w:rsid w:val="154D3B5B"/>
    <w:rsid w:val="16653869"/>
    <w:rsid w:val="166D6CCA"/>
    <w:rsid w:val="168E15AF"/>
    <w:rsid w:val="16BA5AE9"/>
    <w:rsid w:val="19122F33"/>
    <w:rsid w:val="19CA6625"/>
    <w:rsid w:val="1A96452E"/>
    <w:rsid w:val="1D2552A9"/>
    <w:rsid w:val="1D6272B8"/>
    <w:rsid w:val="1DF11215"/>
    <w:rsid w:val="1E066455"/>
    <w:rsid w:val="1E351818"/>
    <w:rsid w:val="1E763B64"/>
    <w:rsid w:val="1E811292"/>
    <w:rsid w:val="1EF71082"/>
    <w:rsid w:val="1FD77A39"/>
    <w:rsid w:val="1FE13B2E"/>
    <w:rsid w:val="200A0A43"/>
    <w:rsid w:val="204D4F32"/>
    <w:rsid w:val="20611782"/>
    <w:rsid w:val="216416A6"/>
    <w:rsid w:val="217C6B07"/>
    <w:rsid w:val="22F06BF0"/>
    <w:rsid w:val="22F43BB9"/>
    <w:rsid w:val="232308CA"/>
    <w:rsid w:val="234E202F"/>
    <w:rsid w:val="23B1608D"/>
    <w:rsid w:val="23BA74E7"/>
    <w:rsid w:val="242C5CF6"/>
    <w:rsid w:val="25C43032"/>
    <w:rsid w:val="25C8620B"/>
    <w:rsid w:val="25D64BE1"/>
    <w:rsid w:val="25F56F25"/>
    <w:rsid w:val="262625F2"/>
    <w:rsid w:val="26B145D9"/>
    <w:rsid w:val="275C7B4D"/>
    <w:rsid w:val="27FE4245"/>
    <w:rsid w:val="281A1915"/>
    <w:rsid w:val="2840737E"/>
    <w:rsid w:val="2A6F0E35"/>
    <w:rsid w:val="2AF06514"/>
    <w:rsid w:val="2B0563B5"/>
    <w:rsid w:val="2C2B583D"/>
    <w:rsid w:val="2C4C1D09"/>
    <w:rsid w:val="2C68248F"/>
    <w:rsid w:val="2C8131BA"/>
    <w:rsid w:val="2CC57CC0"/>
    <w:rsid w:val="2D236274"/>
    <w:rsid w:val="2FC26420"/>
    <w:rsid w:val="2FD3387B"/>
    <w:rsid w:val="2FDD5A6F"/>
    <w:rsid w:val="30AD2A4D"/>
    <w:rsid w:val="30FE65E2"/>
    <w:rsid w:val="31384F9F"/>
    <w:rsid w:val="315336B7"/>
    <w:rsid w:val="321B3AAC"/>
    <w:rsid w:val="32E16894"/>
    <w:rsid w:val="330B6E50"/>
    <w:rsid w:val="33374AD2"/>
    <w:rsid w:val="33B01E74"/>
    <w:rsid w:val="351C1E0C"/>
    <w:rsid w:val="362E6AF7"/>
    <w:rsid w:val="368C7CE1"/>
    <w:rsid w:val="36D6217B"/>
    <w:rsid w:val="38924B8E"/>
    <w:rsid w:val="3984467B"/>
    <w:rsid w:val="3ACE36BC"/>
    <w:rsid w:val="3B361058"/>
    <w:rsid w:val="3B9B75A2"/>
    <w:rsid w:val="3D806D1F"/>
    <w:rsid w:val="3DDB78C5"/>
    <w:rsid w:val="3DF03981"/>
    <w:rsid w:val="3E3813FD"/>
    <w:rsid w:val="3E8F59AC"/>
    <w:rsid w:val="3F323C3A"/>
    <w:rsid w:val="3FA8144F"/>
    <w:rsid w:val="3FC46F3B"/>
    <w:rsid w:val="40041EE4"/>
    <w:rsid w:val="404351CA"/>
    <w:rsid w:val="406A23A2"/>
    <w:rsid w:val="40740EB3"/>
    <w:rsid w:val="40A6349A"/>
    <w:rsid w:val="416D044B"/>
    <w:rsid w:val="428F4ADC"/>
    <w:rsid w:val="43460565"/>
    <w:rsid w:val="435F38F6"/>
    <w:rsid w:val="44AB195B"/>
    <w:rsid w:val="44D71D89"/>
    <w:rsid w:val="47141DC1"/>
    <w:rsid w:val="47281836"/>
    <w:rsid w:val="47A9507F"/>
    <w:rsid w:val="47E76D21"/>
    <w:rsid w:val="48182EFA"/>
    <w:rsid w:val="48504A32"/>
    <w:rsid w:val="4856418F"/>
    <w:rsid w:val="49531EB8"/>
    <w:rsid w:val="49B36A74"/>
    <w:rsid w:val="4A897101"/>
    <w:rsid w:val="4BEE5534"/>
    <w:rsid w:val="4C631060"/>
    <w:rsid w:val="4E0773D7"/>
    <w:rsid w:val="4E781920"/>
    <w:rsid w:val="4EE87F1F"/>
    <w:rsid w:val="4EED55AE"/>
    <w:rsid w:val="4F936DD4"/>
    <w:rsid w:val="4FB91E06"/>
    <w:rsid w:val="50EC5FE0"/>
    <w:rsid w:val="51467EFC"/>
    <w:rsid w:val="517A3F4F"/>
    <w:rsid w:val="517B4676"/>
    <w:rsid w:val="51C34421"/>
    <w:rsid w:val="51C70D4F"/>
    <w:rsid w:val="522B3D6B"/>
    <w:rsid w:val="52770F38"/>
    <w:rsid w:val="53AB6AC4"/>
    <w:rsid w:val="54221AA2"/>
    <w:rsid w:val="546933AB"/>
    <w:rsid w:val="54AF743E"/>
    <w:rsid w:val="555D7A33"/>
    <w:rsid w:val="565C226D"/>
    <w:rsid w:val="580B218A"/>
    <w:rsid w:val="583033B9"/>
    <w:rsid w:val="59A14077"/>
    <w:rsid w:val="5A5C65B2"/>
    <w:rsid w:val="5A657112"/>
    <w:rsid w:val="5A9B0712"/>
    <w:rsid w:val="5B3F48AA"/>
    <w:rsid w:val="5B4B6A13"/>
    <w:rsid w:val="5B8976CE"/>
    <w:rsid w:val="5BDC0B54"/>
    <w:rsid w:val="5CAC30F7"/>
    <w:rsid w:val="5CD34150"/>
    <w:rsid w:val="5E2C1459"/>
    <w:rsid w:val="5FB876E5"/>
    <w:rsid w:val="5FBA4182"/>
    <w:rsid w:val="6061418B"/>
    <w:rsid w:val="606365B4"/>
    <w:rsid w:val="61963997"/>
    <w:rsid w:val="61D411B9"/>
    <w:rsid w:val="631826BB"/>
    <w:rsid w:val="635B7ED6"/>
    <w:rsid w:val="652875AF"/>
    <w:rsid w:val="6545759A"/>
    <w:rsid w:val="65666B15"/>
    <w:rsid w:val="65826FFE"/>
    <w:rsid w:val="65FC3B96"/>
    <w:rsid w:val="668D4A61"/>
    <w:rsid w:val="66B329EE"/>
    <w:rsid w:val="676705BC"/>
    <w:rsid w:val="67A6388B"/>
    <w:rsid w:val="6831381C"/>
    <w:rsid w:val="683D3599"/>
    <w:rsid w:val="69676995"/>
    <w:rsid w:val="69B760FA"/>
    <w:rsid w:val="6A653741"/>
    <w:rsid w:val="6AA4434F"/>
    <w:rsid w:val="6C2D6354"/>
    <w:rsid w:val="6C46768F"/>
    <w:rsid w:val="6C5F675E"/>
    <w:rsid w:val="6CFA31F5"/>
    <w:rsid w:val="6DDC2AC1"/>
    <w:rsid w:val="6F076628"/>
    <w:rsid w:val="703C148B"/>
    <w:rsid w:val="707745BF"/>
    <w:rsid w:val="70C70F92"/>
    <w:rsid w:val="71D01ADF"/>
    <w:rsid w:val="720452C3"/>
    <w:rsid w:val="726072CF"/>
    <w:rsid w:val="727C3FBD"/>
    <w:rsid w:val="74570A1B"/>
    <w:rsid w:val="74811432"/>
    <w:rsid w:val="748A68F4"/>
    <w:rsid w:val="75845C43"/>
    <w:rsid w:val="75854C30"/>
    <w:rsid w:val="77B56AF3"/>
    <w:rsid w:val="78B7053D"/>
    <w:rsid w:val="79B27D49"/>
    <w:rsid w:val="79F32576"/>
    <w:rsid w:val="7A3867A3"/>
    <w:rsid w:val="7A7E6CF1"/>
    <w:rsid w:val="7ABF6C99"/>
    <w:rsid w:val="7AC77082"/>
    <w:rsid w:val="7C8150D0"/>
    <w:rsid w:val="7ED048D1"/>
    <w:rsid w:val="7FD310B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0" w:semiHidden="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semiHidden="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qFormat="1" w:uiPriority="1"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0" w:semiHidden="0" w:name="Hyperlink"/>
    <w:lsdException w:qFormat="1" w:uiPriority="0" w:semiHidden="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semiHidden="0" w:name="Normal Table"/>
    <w:lsdException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黑体"/>
      <w:kern w:val="2"/>
      <w:sz w:val="21"/>
      <w:szCs w:val="24"/>
      <w:lang w:val="en-US" w:eastAsia="zh-CN" w:bidi="ar-SA"/>
    </w:rPr>
  </w:style>
  <w:style w:type="paragraph" w:styleId="2">
    <w:name w:val="heading 1"/>
    <w:basedOn w:val="1"/>
    <w:next w:val="1"/>
    <w:link w:val="22"/>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3"/>
    <w:qFormat/>
    <w:uiPriority w:val="0"/>
    <w:pPr>
      <w:keepNext/>
      <w:keepLines/>
      <w:spacing w:before="260" w:after="260" w:line="416" w:lineRule="auto"/>
      <w:outlineLvl w:val="1"/>
    </w:pPr>
    <w:rPr>
      <w:rFonts w:ascii="Cambria" w:hAnsi="Cambria" w:cs="Times New Roman"/>
      <w:b/>
      <w:bCs/>
      <w:sz w:val="32"/>
      <w:szCs w:val="32"/>
    </w:rPr>
  </w:style>
  <w:style w:type="paragraph" w:styleId="4">
    <w:name w:val="heading 3"/>
    <w:basedOn w:val="1"/>
    <w:next w:val="1"/>
    <w:link w:val="24"/>
    <w:qFormat/>
    <w:uiPriority w:val="0"/>
    <w:pPr>
      <w:keepNext/>
      <w:keepLines/>
      <w:spacing w:before="260" w:after="260" w:line="416" w:lineRule="auto"/>
      <w:outlineLvl w:val="2"/>
    </w:pPr>
    <w:rPr>
      <w:b/>
      <w:bCs/>
      <w:sz w:val="32"/>
      <w:szCs w:val="32"/>
    </w:rPr>
  </w:style>
  <w:style w:type="paragraph" w:styleId="5">
    <w:name w:val="heading 4"/>
    <w:basedOn w:val="1"/>
    <w:next w:val="1"/>
    <w:link w:val="25"/>
    <w:qFormat/>
    <w:uiPriority w:val="0"/>
    <w:pPr>
      <w:keepNext/>
      <w:keepLines/>
      <w:spacing w:before="280" w:after="290" w:line="376" w:lineRule="auto"/>
      <w:outlineLvl w:val="3"/>
    </w:pPr>
    <w:rPr>
      <w:rFonts w:ascii="Cambria" w:hAnsi="Cambria" w:cs="Times New Roman"/>
      <w:b/>
      <w:bCs/>
      <w:sz w:val="28"/>
      <w:szCs w:val="28"/>
    </w:rPr>
  </w:style>
  <w:style w:type="character" w:default="1" w:styleId="17">
    <w:name w:val="Default Paragraph Font"/>
    <w:unhideWhenUsed/>
    <w:uiPriority w:val="1"/>
  </w:style>
  <w:style w:type="table" w:default="1" w:styleId="15">
    <w:name w:val="Normal Table"/>
    <w:unhideWhenUsed/>
    <w:uiPriority w:val="99"/>
    <w:tblPr>
      <w:tblCellMar>
        <w:top w:w="0" w:type="dxa"/>
        <w:left w:w="108" w:type="dxa"/>
        <w:bottom w:w="0" w:type="dxa"/>
        <w:right w:w="108" w:type="dxa"/>
      </w:tblCellMar>
    </w:tblPr>
  </w:style>
  <w:style w:type="paragraph" w:styleId="6">
    <w:name w:val="annotation text"/>
    <w:basedOn w:val="1"/>
    <w:unhideWhenUsed/>
    <w:uiPriority w:val="0"/>
    <w:pPr>
      <w:jc w:val="left"/>
    </w:pPr>
  </w:style>
  <w:style w:type="paragraph" w:styleId="7">
    <w:name w:val="Body Text"/>
    <w:basedOn w:val="1"/>
    <w:unhideWhenUsed/>
    <w:qFormat/>
    <w:uiPriority w:val="1"/>
    <w:pPr>
      <w:spacing w:before="44" w:beforeLines="0" w:afterLines="0"/>
      <w:ind w:left="119"/>
    </w:pPr>
    <w:rPr>
      <w:rFonts w:hint="eastAsia" w:ascii="宋体" w:eastAsia="宋体"/>
      <w:sz w:val="28"/>
    </w:rPr>
  </w:style>
  <w:style w:type="paragraph" w:styleId="8">
    <w:name w:val="Body Text Indent"/>
    <w:basedOn w:val="1"/>
    <w:qFormat/>
    <w:uiPriority w:val="0"/>
    <w:pPr>
      <w:ind w:firstLine="540"/>
    </w:pPr>
    <w:rPr>
      <w:szCs w:val="20"/>
    </w:rPr>
  </w:style>
  <w:style w:type="paragraph" w:styleId="9">
    <w:name w:val="Plain Text"/>
    <w:basedOn w:val="1"/>
    <w:link w:val="26"/>
    <w:qFormat/>
    <w:uiPriority w:val="0"/>
    <w:rPr>
      <w:rFonts w:ascii="宋体" w:hAnsi="Courier New"/>
      <w:szCs w:val="21"/>
    </w:rPr>
  </w:style>
  <w:style w:type="paragraph" w:styleId="10">
    <w:name w:val="Balloon Text"/>
    <w:basedOn w:val="1"/>
    <w:link w:val="27"/>
    <w:qFormat/>
    <w:uiPriority w:val="0"/>
    <w:rPr>
      <w:sz w:val="18"/>
      <w:szCs w:val="18"/>
    </w:rPr>
  </w:style>
  <w:style w:type="paragraph" w:styleId="11">
    <w:name w:val="footer"/>
    <w:basedOn w:val="1"/>
    <w:link w:val="28"/>
    <w:qFormat/>
    <w:uiPriority w:val="99"/>
    <w:pPr>
      <w:tabs>
        <w:tab w:val="center" w:pos="4153"/>
        <w:tab w:val="right" w:pos="8306"/>
      </w:tabs>
      <w:snapToGrid w:val="0"/>
      <w:jc w:val="left"/>
    </w:pPr>
    <w:rPr>
      <w:sz w:val="18"/>
      <w:szCs w:val="18"/>
    </w:rPr>
  </w:style>
  <w:style w:type="paragraph" w:styleId="12">
    <w:name w:val="header"/>
    <w:basedOn w:val="1"/>
    <w:link w:val="29"/>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qFormat/>
    <w:uiPriority w:val="0"/>
  </w:style>
  <w:style w:type="paragraph" w:styleId="14">
    <w:name w:val="Title"/>
    <w:basedOn w:val="1"/>
    <w:next w:val="1"/>
    <w:link w:val="30"/>
    <w:qFormat/>
    <w:uiPriority w:val="0"/>
    <w:pPr>
      <w:spacing w:before="240" w:after="60"/>
      <w:jc w:val="center"/>
      <w:outlineLvl w:val="0"/>
    </w:pPr>
    <w:rPr>
      <w:rFonts w:ascii="Cambria" w:hAnsi="Cambria" w:cs="Times New Roman"/>
      <w:b/>
      <w:bCs/>
      <w:sz w:val="32"/>
      <w:szCs w:val="32"/>
    </w:rPr>
  </w:style>
  <w:style w:type="table" w:styleId="16">
    <w:name w:val="Table Grid"/>
    <w:basedOn w:val="15"/>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qFormat/>
    <w:uiPriority w:val="0"/>
    <w:rPr>
      <w:b/>
    </w:rPr>
  </w:style>
  <w:style w:type="character" w:styleId="19">
    <w:name w:val="page number"/>
    <w:qFormat/>
    <w:uiPriority w:val="0"/>
  </w:style>
  <w:style w:type="character" w:styleId="20">
    <w:name w:val="FollowedHyperlink"/>
    <w:unhideWhenUsed/>
    <w:qFormat/>
    <w:uiPriority w:val="0"/>
    <w:rPr>
      <w:color w:val="444444"/>
      <w:u w:val="none"/>
    </w:rPr>
  </w:style>
  <w:style w:type="character" w:styleId="21">
    <w:name w:val="Hyperlink"/>
    <w:unhideWhenUsed/>
    <w:qFormat/>
    <w:uiPriority w:val="0"/>
    <w:rPr>
      <w:color w:val="444444"/>
      <w:u w:val="none"/>
    </w:rPr>
  </w:style>
  <w:style w:type="character" w:customStyle="1" w:styleId="22">
    <w:name w:val="标题 1 字符"/>
    <w:link w:val="2"/>
    <w:qFormat/>
    <w:uiPriority w:val="0"/>
    <w:rPr>
      <w:rFonts w:cs="黑体"/>
      <w:b/>
      <w:bCs/>
      <w:kern w:val="44"/>
      <w:sz w:val="44"/>
      <w:szCs w:val="44"/>
    </w:rPr>
  </w:style>
  <w:style w:type="character" w:customStyle="1" w:styleId="23">
    <w:name w:val="标题 2 字符"/>
    <w:link w:val="3"/>
    <w:qFormat/>
    <w:uiPriority w:val="0"/>
    <w:rPr>
      <w:rFonts w:ascii="Cambria" w:hAnsi="Cambria" w:eastAsia="宋体" w:cs="Times New Roman"/>
      <w:b/>
      <w:bCs/>
      <w:kern w:val="2"/>
      <w:sz w:val="32"/>
      <w:szCs w:val="32"/>
    </w:rPr>
  </w:style>
  <w:style w:type="character" w:customStyle="1" w:styleId="24">
    <w:name w:val="标题 3 字符"/>
    <w:link w:val="4"/>
    <w:qFormat/>
    <w:uiPriority w:val="0"/>
    <w:rPr>
      <w:rFonts w:cs="黑体"/>
      <w:b/>
      <w:bCs/>
      <w:kern w:val="2"/>
      <w:sz w:val="32"/>
      <w:szCs w:val="32"/>
    </w:rPr>
  </w:style>
  <w:style w:type="character" w:customStyle="1" w:styleId="25">
    <w:name w:val="标题 4 字符"/>
    <w:link w:val="5"/>
    <w:qFormat/>
    <w:uiPriority w:val="0"/>
    <w:rPr>
      <w:rFonts w:ascii="Cambria" w:hAnsi="Cambria" w:eastAsia="宋体" w:cs="Times New Roman"/>
      <w:b/>
      <w:bCs/>
      <w:kern w:val="2"/>
      <w:sz w:val="28"/>
      <w:szCs w:val="28"/>
    </w:rPr>
  </w:style>
  <w:style w:type="character" w:customStyle="1" w:styleId="26">
    <w:name w:val="纯文本 字符"/>
    <w:link w:val="9"/>
    <w:qFormat/>
    <w:uiPriority w:val="0"/>
    <w:rPr>
      <w:rFonts w:ascii="宋体" w:hAnsi="Courier New" w:cs="黑体"/>
      <w:kern w:val="2"/>
      <w:sz w:val="21"/>
      <w:szCs w:val="21"/>
    </w:rPr>
  </w:style>
  <w:style w:type="character" w:customStyle="1" w:styleId="27">
    <w:name w:val="批注框文本 字符"/>
    <w:link w:val="10"/>
    <w:qFormat/>
    <w:uiPriority w:val="0"/>
    <w:rPr>
      <w:rFonts w:cs="黑体"/>
      <w:kern w:val="2"/>
      <w:sz w:val="18"/>
      <w:szCs w:val="18"/>
    </w:rPr>
  </w:style>
  <w:style w:type="character" w:customStyle="1" w:styleId="28">
    <w:name w:val="页脚 字符"/>
    <w:link w:val="11"/>
    <w:uiPriority w:val="99"/>
    <w:rPr>
      <w:rFonts w:ascii="Calibri" w:hAnsi="Calibri" w:cs="黑体"/>
      <w:kern w:val="2"/>
      <w:sz w:val="18"/>
      <w:szCs w:val="18"/>
    </w:rPr>
  </w:style>
  <w:style w:type="character" w:customStyle="1" w:styleId="29">
    <w:name w:val="页眉 字符"/>
    <w:link w:val="12"/>
    <w:qFormat/>
    <w:uiPriority w:val="99"/>
    <w:rPr>
      <w:rFonts w:ascii="Calibri" w:hAnsi="Calibri" w:cs="黑体"/>
      <w:kern w:val="2"/>
      <w:sz w:val="18"/>
      <w:szCs w:val="18"/>
    </w:rPr>
  </w:style>
  <w:style w:type="character" w:customStyle="1" w:styleId="30">
    <w:name w:val="标题 字符"/>
    <w:link w:val="14"/>
    <w:qFormat/>
    <w:uiPriority w:val="0"/>
    <w:rPr>
      <w:rFonts w:ascii="Cambria" w:hAnsi="Cambria" w:cs="Times New Roman"/>
      <w:b/>
      <w:bCs/>
      <w:kern w:val="2"/>
      <w:sz w:val="32"/>
      <w:szCs w:val="32"/>
    </w:rPr>
  </w:style>
  <w:style w:type="paragraph" w:customStyle="1" w:styleId="31">
    <w:name w:val="_Style 6"/>
    <w:basedOn w:val="1"/>
    <w:next w:val="32"/>
    <w:qFormat/>
    <w:uiPriority w:val="34"/>
    <w:pPr>
      <w:ind w:firstLine="420" w:firstLineChars="200"/>
    </w:pPr>
    <w:rPr>
      <w:rFonts w:ascii="Times New Roman" w:hAnsi="Times New Roman" w:cs="Times New Roman"/>
    </w:rPr>
  </w:style>
  <w:style w:type="paragraph" w:customStyle="1" w:styleId="32">
    <w:name w:val="列出段落2"/>
    <w:basedOn w:val="1"/>
    <w:unhideWhenUsed/>
    <w:qFormat/>
    <w:uiPriority w:val="99"/>
    <w:pPr>
      <w:ind w:firstLine="420" w:firstLineChars="200"/>
    </w:pPr>
  </w:style>
  <w:style w:type="paragraph" w:customStyle="1" w:styleId="33">
    <w:name w:val="Table Paragraph"/>
    <w:basedOn w:val="1"/>
    <w:qFormat/>
    <w:uiPriority w:val="1"/>
    <w:pPr>
      <w:autoSpaceDE w:val="0"/>
      <w:autoSpaceDN w:val="0"/>
    </w:pPr>
    <w:rPr>
      <w:rFonts w:ascii="宋体" w:hAnsi="宋体" w:cs="宋体"/>
      <w:kern w:val="0"/>
      <w:sz w:val="22"/>
      <w:szCs w:val="22"/>
      <w:lang w:eastAsia="en-US"/>
    </w:rPr>
  </w:style>
  <w:style w:type="paragraph" w:customStyle="1" w:styleId="34">
    <w:name w:val="WPSOffice手动目录 1"/>
    <w:qFormat/>
    <w:uiPriority w:val="0"/>
    <w:rPr>
      <w:rFonts w:ascii="Times New Roman" w:hAnsi="Times New Roman" w:eastAsia="宋体" w:cs="Times New Roman"/>
      <w:lang w:val="en-US" w:eastAsia="zh-CN" w:bidi="ar-SA"/>
    </w:rPr>
  </w:style>
  <w:style w:type="paragraph" w:styleId="35">
    <w:name w:val="List Paragraph"/>
    <w:basedOn w:val="1"/>
    <w:qFormat/>
    <w:uiPriority w:val="99"/>
    <w:pPr>
      <w:ind w:firstLine="420" w:firstLineChars="200"/>
    </w:pPr>
  </w:style>
  <w:style w:type="paragraph" w:customStyle="1" w:styleId="36">
    <w:name w:val="WPSOffice手动目录 2"/>
    <w:qFormat/>
    <w:uiPriority w:val="0"/>
    <w:pPr>
      <w:ind w:leftChars="200"/>
    </w:pPr>
    <w:rPr>
      <w:rFonts w:ascii="Times New Roman" w:hAnsi="Times New Roman" w:eastAsia="宋体" w:cs="Times New Roman"/>
      <w:lang w:val="en-US" w:eastAsia="zh-CN" w:bidi="ar-SA"/>
    </w:rPr>
  </w:style>
  <w:style w:type="paragraph" w:customStyle="1" w:styleId="37">
    <w:name w:val="列出段落3"/>
    <w:basedOn w:val="1"/>
    <w:unhideWhenUsed/>
    <w:qFormat/>
    <w:uiPriority w:val="99"/>
    <w:pPr>
      <w:ind w:firstLine="420" w:firstLineChars="200"/>
    </w:pPr>
  </w:style>
  <w:style w:type="paragraph" w:customStyle="1" w:styleId="38">
    <w:name w:val="列出段落21"/>
    <w:basedOn w:val="1"/>
    <w:unhideWhenUsed/>
    <w:qFormat/>
    <w:uiPriority w:val="99"/>
    <w:pPr>
      <w:ind w:firstLine="420" w:firstLineChars="200"/>
    </w:pPr>
  </w:style>
  <w:style w:type="paragraph" w:customStyle="1" w:styleId="39">
    <w:name w:val="列出段落1"/>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3288</Words>
  <Characters>3417</Characters>
  <Lines>26</Lines>
  <Paragraphs>7</Paragraphs>
  <TotalTime>2</TotalTime>
  <ScaleCrop>false</ScaleCrop>
  <LinksUpToDate>false</LinksUpToDate>
  <CharactersWithSpaces>3435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2020-06-30T03:27:00Z</dcterms:created>
  <dc:creator>徐龙堂</dc:creator>
  <cp:lastModifiedBy>WPS_1742898510</cp:lastModifiedBy>
  <cp:lastPrinted>2019-07-25T01:59:00Z</cp:lastPrinted>
  <dcterms:modified xsi:type="dcterms:W3CDTF">2025-12-19T13:44:08Z</dcterms:modified>
  <dc:title>创新管理制度</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1C758D4CB9DE4F8FBE0350006BBAC291_13</vt:lpwstr>
  </property>
  <property fmtid="{D5CDD505-2E9C-101B-9397-08002B2CF9AE}" pid="4" name="KSOTemplateDocerSaveRecord">
    <vt:lpwstr>eyJoZGlkIjoiMWM4MmVkOTA1MjFjYzMwZWNmZGFhODliZDBjZWU4YWMiLCJ1c2VySWQiOiIxNjg5ODEyNjg2In0=</vt:lpwstr>
  </property>
</Properties>
</file>