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tbl>
      <w:tblPr>
        <w:tblStyle w:val="23"/>
        <w:tblpPr w:leftFromText="180" w:rightFromText="180" w:vertAnchor="text" w:horzAnchor="margin" w:tblpXSpec="center" w:tblpY="5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5"/>
        <w:gridCol w:w="1384"/>
        <w:gridCol w:w="2221"/>
        <w:gridCol w:w="1562"/>
        <w:gridCol w:w="1557"/>
        <w:gridCol w:w="1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2" w:hRule="atLeast"/>
        </w:trPr>
        <w:tc>
          <w:tcPr>
            <w:tcW w:w="9345" w:type="dxa"/>
            <w:gridSpan w:val="6"/>
            <w:tcBorders>
              <w:top w:val="double" w:color="auto" w:sz="4" w:space="0"/>
              <w:left w:val="double" w:color="auto" w:sz="4" w:space="0"/>
              <w:bottom w:val="single" w:color="FFFFFF" w:sz="4" w:space="0"/>
              <w:right w:val="double" w:color="auto" w:sz="4" w:space="0"/>
            </w:tcBorders>
          </w:tcPr>
          <w:p>
            <w:pPr>
              <w:ind w:firstLine="0" w:firstLineChars="0"/>
              <w:jc w:val="center"/>
              <w:rPr>
                <w:rFonts w:ascii="微软雅黑" w:hAnsi="微软雅黑" w:eastAsia="微软雅黑" w:cs="微软雅黑"/>
                <w:b/>
                <w:sz w:val="48"/>
                <w:szCs w:val="48"/>
              </w:rPr>
            </w:pPr>
          </w:p>
          <w:p>
            <w:pPr>
              <w:ind w:firstLine="0" w:firstLineChars="0"/>
              <w:jc w:val="center"/>
              <w:rPr>
                <w:rFonts w:ascii="微软雅黑" w:hAnsi="微软雅黑" w:eastAsia="微软雅黑" w:cs="微软雅黑"/>
                <w:b/>
                <w:sz w:val="48"/>
                <w:szCs w:val="48"/>
              </w:rPr>
            </w:pPr>
          </w:p>
          <w:p>
            <w:pPr>
              <w:ind w:firstLine="0" w:firstLineChars="0"/>
              <w:jc w:val="center"/>
              <w:rPr>
                <w:rFonts w:hint="eastAsia" w:ascii="微软雅黑" w:hAnsi="微软雅黑" w:eastAsia="微软雅黑" w:cs="微软雅黑"/>
                <w:b/>
                <w:sz w:val="48"/>
                <w:szCs w:val="48"/>
                <w:lang w:eastAsia="zh-CN"/>
              </w:rPr>
            </w:pPr>
            <w:r>
              <w:rPr>
                <w:rFonts w:hint="eastAsia" w:ascii="微软雅黑" w:hAnsi="微软雅黑" w:eastAsia="微软雅黑" w:cs="微软雅黑"/>
                <w:b/>
                <w:sz w:val="48"/>
                <w:szCs w:val="48"/>
              </w:rPr>
              <w:t>基于AI辅助</w:t>
            </w:r>
            <w:r>
              <w:rPr>
                <w:rFonts w:hint="eastAsia" w:ascii="微软雅黑" w:hAnsi="微软雅黑" w:eastAsia="微软雅黑" w:cs="微软雅黑"/>
                <w:b/>
                <w:sz w:val="48"/>
                <w:szCs w:val="48"/>
                <w:lang w:val="en-US" w:eastAsia="zh-CN"/>
              </w:rPr>
              <w:t>的</w:t>
            </w:r>
          </w:p>
          <w:p>
            <w:pPr>
              <w:ind w:firstLine="0" w:firstLineChars="0"/>
              <w:jc w:val="center"/>
              <w:rPr>
                <w:rFonts w:ascii="微软雅黑" w:hAnsi="微软雅黑" w:eastAsia="微软雅黑" w:cs="微软雅黑"/>
                <w:b/>
                <w:sz w:val="48"/>
                <w:szCs w:val="48"/>
              </w:rPr>
            </w:pPr>
            <w:r>
              <w:rPr>
                <w:rFonts w:hint="eastAsia" w:ascii="微软雅黑" w:hAnsi="微软雅黑" w:eastAsia="微软雅黑" w:cs="微软雅黑"/>
                <w:b/>
                <w:sz w:val="48"/>
                <w:szCs w:val="48"/>
              </w:rPr>
              <w:t>结构疲劳分析报告自动生成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9345" w:type="dxa"/>
            <w:gridSpan w:val="6"/>
            <w:tcBorders>
              <w:top w:val="single" w:color="FFFFFF" w:sz="4" w:space="0"/>
              <w:left w:val="double" w:color="auto" w:sz="4" w:space="0"/>
              <w:bottom w:val="single" w:color="FFFFFF" w:sz="4" w:space="0"/>
              <w:right w:val="double" w:color="auto" w:sz="4" w:space="0"/>
            </w:tcBorders>
          </w:tcPr>
          <w:p>
            <w:pPr>
              <w:ind w:firstLine="0" w:firstLineChars="0"/>
              <w:rPr>
                <w:sz w:val="40"/>
                <w:szCs w:val="40"/>
              </w:rPr>
            </w:pPr>
          </w:p>
          <w:p>
            <w:pPr>
              <w:ind w:firstLine="0" w:firstLineChars="0"/>
              <w:jc w:val="center"/>
              <w:rPr>
                <w:rFonts w:ascii="微软雅黑" w:hAnsi="微软雅黑" w:eastAsia="微软雅黑"/>
                <w:sz w:val="40"/>
                <w:szCs w:val="40"/>
              </w:rPr>
            </w:pPr>
            <w:r>
              <w:rPr>
                <w:rFonts w:ascii="微软雅黑" w:hAnsi="微软雅黑" w:eastAsia="微软雅黑"/>
                <w:sz w:val="40"/>
                <w:szCs w:val="40"/>
              </w:rPr>
              <w:t>项目可行性报告</w:t>
            </w:r>
          </w:p>
          <w:p>
            <w:pPr>
              <w:ind w:firstLine="0" w:firstLineChars="0"/>
              <w:jc w:val="center"/>
              <w:rPr>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8" w:hRule="atLeast"/>
        </w:trPr>
        <w:tc>
          <w:tcPr>
            <w:tcW w:w="9345" w:type="dxa"/>
            <w:gridSpan w:val="6"/>
            <w:tcBorders>
              <w:top w:val="single" w:color="FFFFFF" w:sz="4" w:space="0"/>
              <w:left w:val="double" w:color="auto" w:sz="4" w:space="0"/>
              <w:bottom w:val="single" w:color="FFFFFF" w:sz="4" w:space="0"/>
              <w:right w:val="double" w:color="auto" w:sz="4" w:space="0"/>
            </w:tcBorders>
          </w:tcPr>
          <w:p>
            <w:pPr>
              <w:ind w:firstLine="0" w:firstLineChars="0"/>
              <w:jc w:val="center"/>
              <w:rPr>
                <w:sz w:val="32"/>
                <w:szCs w:val="32"/>
              </w:rPr>
            </w:pPr>
            <w:r>
              <w:rPr>
                <w:sz w:val="32"/>
                <w:szCs w:val="32"/>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trPr>
        <w:tc>
          <w:tcPr>
            <w:tcW w:w="9345" w:type="dxa"/>
            <w:gridSpan w:val="6"/>
            <w:tcBorders>
              <w:top w:val="single" w:color="FFFFFF" w:sz="4" w:space="0"/>
              <w:left w:val="double" w:color="auto" w:sz="4" w:space="0"/>
              <w:bottom w:val="single" w:color="FFFFFF" w:sz="4" w:space="0"/>
              <w:right w:val="double" w:color="auto" w:sz="4" w:space="0"/>
            </w:tcBorders>
          </w:tcPr>
          <w:p>
            <w:pPr>
              <w:ind w:firstLine="0" w:firstLineChars="0"/>
              <w:rPr>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9345" w:type="dxa"/>
            <w:gridSpan w:val="6"/>
            <w:tcBorders>
              <w:top w:val="single" w:color="FFFFFF" w:sz="4" w:space="0"/>
              <w:left w:val="double" w:color="auto" w:sz="4" w:space="0"/>
              <w:bottom w:val="single" w:color="FFFFFF" w:sz="4" w:space="0"/>
              <w:right w:val="double" w:color="auto" w:sz="4" w:space="0"/>
            </w:tcBorders>
          </w:tcPr>
          <w:p>
            <w:pPr>
              <w:jc w:val="center"/>
              <w:rPr>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9345" w:type="dxa"/>
            <w:gridSpan w:val="6"/>
            <w:tcBorders>
              <w:top w:val="single" w:color="FFFFFF" w:sz="4" w:space="0"/>
              <w:left w:val="double" w:color="auto" w:sz="4" w:space="0"/>
              <w:bottom w:val="single" w:color="auto" w:sz="4" w:space="0"/>
              <w:right w:val="double" w:color="auto" w:sz="4" w:space="0"/>
            </w:tcBorders>
          </w:tcPr>
          <w:p>
            <w:pPr>
              <w:ind w:left="229" w:right="238" w:firstLine="320"/>
              <w:rPr>
                <w:sz w:val="16"/>
                <w:szCs w:val="16"/>
              </w:rPr>
            </w:pPr>
          </w:p>
          <w:p>
            <w:pPr>
              <w:ind w:left="229" w:right="238" w:firstLine="320"/>
              <w:rPr>
                <w:sz w:val="16"/>
                <w:szCs w:val="16"/>
              </w:rPr>
            </w:pPr>
          </w:p>
          <w:p>
            <w:pPr>
              <w:ind w:left="229" w:right="238" w:firstLine="320"/>
              <w:rPr>
                <w:sz w:val="16"/>
                <w:szCs w:val="1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1035" w:type="dxa"/>
            <w:tcBorders>
              <w:top w:val="single" w:color="auto" w:sz="4" w:space="0"/>
              <w:left w:val="double" w:color="auto" w:sz="4" w:space="0"/>
              <w:bottom w:val="single" w:color="auto" w:sz="4" w:space="0"/>
              <w:right w:val="single" w:color="auto" w:sz="4" w:space="0"/>
            </w:tcBorders>
          </w:tcPr>
          <w:p>
            <w:pPr>
              <w:spacing w:line="240" w:lineRule="auto"/>
              <w:ind w:firstLine="0" w:firstLineChars="0"/>
              <w:jc w:val="center"/>
              <w:rPr>
                <w:sz w:val="18"/>
                <w:szCs w:val="18"/>
              </w:rPr>
            </w:pPr>
          </w:p>
        </w:tc>
        <w:tc>
          <w:tcPr>
            <w:tcW w:w="1384"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2221"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62"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57"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86" w:type="dxa"/>
            <w:tcBorders>
              <w:top w:val="single" w:color="auto" w:sz="4" w:space="0"/>
              <w:left w:val="single" w:color="auto" w:sz="4" w:space="0"/>
              <w:bottom w:val="single" w:color="auto" w:sz="4" w:space="0"/>
              <w:right w:val="double" w:color="auto" w:sz="4" w:space="0"/>
            </w:tcBorders>
          </w:tcPr>
          <w:p>
            <w:pPr>
              <w:spacing w:line="240" w:lineRule="auto"/>
              <w:ind w:firstLine="0" w:firstLineChars="0"/>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1035" w:type="dxa"/>
            <w:tcBorders>
              <w:top w:val="single" w:color="auto" w:sz="4" w:space="0"/>
              <w:left w:val="double" w:color="auto" w:sz="4" w:space="0"/>
              <w:bottom w:val="single" w:color="auto" w:sz="4" w:space="0"/>
              <w:right w:val="single" w:color="auto" w:sz="4" w:space="0"/>
            </w:tcBorders>
          </w:tcPr>
          <w:p>
            <w:pPr>
              <w:spacing w:line="240" w:lineRule="auto"/>
              <w:ind w:firstLine="0" w:firstLineChars="0"/>
              <w:jc w:val="center"/>
              <w:rPr>
                <w:sz w:val="18"/>
                <w:szCs w:val="18"/>
              </w:rPr>
            </w:pPr>
          </w:p>
        </w:tc>
        <w:tc>
          <w:tcPr>
            <w:tcW w:w="1384"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2221"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62"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57" w:type="dxa"/>
            <w:tcBorders>
              <w:top w:val="single" w:color="auto" w:sz="4" w:space="0"/>
              <w:left w:val="single" w:color="auto" w:sz="4" w:space="0"/>
              <w:bottom w:val="single" w:color="auto" w:sz="4" w:space="0"/>
              <w:right w:val="single" w:color="auto" w:sz="4" w:space="0"/>
            </w:tcBorders>
          </w:tcPr>
          <w:p>
            <w:pPr>
              <w:spacing w:line="240" w:lineRule="auto"/>
              <w:ind w:firstLine="0" w:firstLineChars="0"/>
              <w:rPr>
                <w:sz w:val="18"/>
                <w:szCs w:val="18"/>
              </w:rPr>
            </w:pPr>
          </w:p>
        </w:tc>
        <w:tc>
          <w:tcPr>
            <w:tcW w:w="1586" w:type="dxa"/>
            <w:tcBorders>
              <w:top w:val="single" w:color="auto" w:sz="4" w:space="0"/>
              <w:left w:val="single" w:color="auto" w:sz="4" w:space="0"/>
              <w:bottom w:val="single" w:color="auto" w:sz="4" w:space="0"/>
              <w:right w:val="double" w:color="auto" w:sz="4" w:space="0"/>
            </w:tcBorders>
          </w:tcPr>
          <w:p>
            <w:pPr>
              <w:spacing w:line="240" w:lineRule="auto"/>
              <w:ind w:firstLine="0" w:firstLineChars="0"/>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035" w:type="dxa"/>
            <w:tcBorders>
              <w:top w:val="single" w:color="auto" w:sz="4" w:space="0"/>
              <w:left w:val="double" w:color="auto" w:sz="4" w:space="0"/>
              <w:bottom w:val="single" w:color="auto" w:sz="4" w:space="0"/>
              <w:right w:val="single" w:color="auto" w:sz="4" w:space="0"/>
            </w:tcBorders>
            <w:vAlign w:val="center"/>
          </w:tcPr>
          <w:p>
            <w:pPr>
              <w:spacing w:line="240" w:lineRule="auto"/>
              <w:ind w:firstLine="0" w:firstLineChars="0"/>
              <w:jc w:val="center"/>
              <w:rPr>
                <w:sz w:val="18"/>
                <w:szCs w:val="18"/>
              </w:rPr>
            </w:pPr>
            <w:r>
              <w:rPr>
                <w:sz w:val="24"/>
              </w:rPr>
              <w:t>版本.</w:t>
            </w:r>
          </w:p>
        </w:tc>
        <w:tc>
          <w:tcPr>
            <w:tcW w:w="1384"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sz w:val="18"/>
                <w:szCs w:val="18"/>
              </w:rPr>
            </w:pPr>
            <w:r>
              <w:rPr>
                <w:sz w:val="24"/>
              </w:rPr>
              <w:t>时间</w:t>
            </w:r>
          </w:p>
        </w:tc>
        <w:tc>
          <w:tcPr>
            <w:tcW w:w="2221"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sz w:val="18"/>
                <w:szCs w:val="18"/>
              </w:rPr>
            </w:pPr>
            <w:r>
              <w:rPr>
                <w:sz w:val="24"/>
              </w:rPr>
              <w:t>描述</w:t>
            </w:r>
          </w:p>
        </w:tc>
        <w:tc>
          <w:tcPr>
            <w:tcW w:w="1562"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sz w:val="18"/>
                <w:szCs w:val="18"/>
              </w:rPr>
            </w:pPr>
            <w:r>
              <w:rPr>
                <w:sz w:val="24"/>
              </w:rPr>
              <w:t>撰写</w:t>
            </w:r>
          </w:p>
        </w:tc>
        <w:tc>
          <w:tcPr>
            <w:tcW w:w="1557"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sz w:val="18"/>
                <w:szCs w:val="18"/>
              </w:rPr>
            </w:pPr>
            <w:r>
              <w:rPr>
                <w:sz w:val="24"/>
              </w:rPr>
              <w:t>校核</w:t>
            </w:r>
          </w:p>
        </w:tc>
        <w:tc>
          <w:tcPr>
            <w:tcW w:w="1586" w:type="dxa"/>
            <w:tcBorders>
              <w:top w:val="single" w:color="auto" w:sz="4" w:space="0"/>
              <w:left w:val="single" w:color="auto" w:sz="4" w:space="0"/>
              <w:bottom w:val="single" w:color="auto" w:sz="4" w:space="0"/>
              <w:right w:val="double" w:color="auto" w:sz="4" w:space="0"/>
            </w:tcBorders>
            <w:vAlign w:val="center"/>
          </w:tcPr>
          <w:p>
            <w:pPr>
              <w:spacing w:line="240" w:lineRule="auto"/>
              <w:ind w:firstLine="0" w:firstLineChars="0"/>
              <w:jc w:val="center"/>
              <w:rPr>
                <w:sz w:val="18"/>
                <w:szCs w:val="18"/>
              </w:rPr>
            </w:pPr>
            <w:r>
              <w:rPr>
                <w:sz w:val="24"/>
              </w:rPr>
              <w:t>批准.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035" w:type="dxa"/>
            <w:tcBorders>
              <w:top w:val="single" w:color="auto" w:sz="4" w:space="0"/>
              <w:left w:val="double" w:color="auto" w:sz="4" w:space="0"/>
              <w:bottom w:val="single" w:color="auto" w:sz="4" w:space="0"/>
              <w:right w:val="single" w:color="auto" w:sz="4" w:space="0"/>
            </w:tcBorders>
          </w:tcPr>
          <w:p>
            <w:pPr>
              <w:spacing w:line="240" w:lineRule="auto"/>
              <w:ind w:firstLine="0" w:firstLineChars="0"/>
              <w:jc w:val="center"/>
              <w:rPr>
                <w:sz w:val="18"/>
                <w:szCs w:val="18"/>
              </w:rPr>
            </w:pPr>
          </w:p>
        </w:tc>
        <w:tc>
          <w:tcPr>
            <w:tcW w:w="1384"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rFonts w:hint="default" w:eastAsia="宋体"/>
                <w:sz w:val="18"/>
                <w:szCs w:val="18"/>
                <w:lang w:val="en-US" w:eastAsia="zh-CN"/>
              </w:rPr>
            </w:pPr>
            <w:r>
              <w:rPr>
                <w:rFonts w:hint="eastAsia" w:ascii="宋体" w:hAnsi="宋体" w:cs="宋体"/>
                <w:sz w:val="18"/>
                <w:szCs w:val="18"/>
              </w:rPr>
              <w:t>2025-05-</w:t>
            </w:r>
            <w:r>
              <w:rPr>
                <w:rFonts w:hint="eastAsia" w:ascii="宋体" w:hAnsi="宋体" w:cs="宋体"/>
                <w:sz w:val="18"/>
                <w:szCs w:val="18"/>
                <w:lang w:val="en-US" w:eastAsia="zh-CN"/>
              </w:rPr>
              <w:t>30</w:t>
            </w:r>
          </w:p>
        </w:tc>
        <w:tc>
          <w:tcPr>
            <w:tcW w:w="2221"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rPr>
                <w:sz w:val="18"/>
                <w:szCs w:val="18"/>
              </w:rPr>
            </w:pPr>
            <w:r>
              <w:rPr>
                <w:rFonts w:hint="eastAsia" w:ascii="宋体" w:hAnsi="宋体" w:cs="宋体"/>
                <w:sz w:val="18"/>
                <w:szCs w:val="18"/>
              </w:rPr>
              <w:t>项目可行性报告</w:t>
            </w:r>
          </w:p>
        </w:tc>
        <w:tc>
          <w:tcPr>
            <w:tcW w:w="1562"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sz w:val="18"/>
                <w:szCs w:val="18"/>
              </w:rPr>
            </w:pPr>
            <w:r>
              <w:rPr>
                <w:rFonts w:hint="eastAsia"/>
                <w:sz w:val="18"/>
                <w:szCs w:val="18"/>
              </w:rPr>
              <w:t>韩思佳</w:t>
            </w:r>
          </w:p>
        </w:tc>
        <w:tc>
          <w:tcPr>
            <w:tcW w:w="1557" w:type="dxa"/>
            <w:tcBorders>
              <w:top w:val="single" w:color="auto" w:sz="4" w:space="0"/>
              <w:left w:val="single" w:color="auto" w:sz="4" w:space="0"/>
              <w:bottom w:val="single" w:color="auto" w:sz="4" w:space="0"/>
              <w:right w:val="single" w:color="auto" w:sz="4" w:space="0"/>
            </w:tcBorders>
            <w:vAlign w:val="center"/>
          </w:tcPr>
          <w:p>
            <w:pPr>
              <w:spacing w:line="240" w:lineRule="auto"/>
              <w:ind w:firstLine="0" w:firstLineChars="0"/>
              <w:jc w:val="center"/>
              <w:rPr>
                <w:sz w:val="18"/>
                <w:szCs w:val="18"/>
              </w:rPr>
            </w:pPr>
          </w:p>
        </w:tc>
        <w:tc>
          <w:tcPr>
            <w:tcW w:w="1586" w:type="dxa"/>
            <w:tcBorders>
              <w:top w:val="single" w:color="auto" w:sz="4" w:space="0"/>
              <w:left w:val="single" w:color="auto" w:sz="4" w:space="0"/>
              <w:bottom w:val="single" w:color="auto" w:sz="4" w:space="0"/>
              <w:right w:val="double" w:color="auto" w:sz="4" w:space="0"/>
            </w:tcBorders>
            <w:vAlign w:val="center"/>
          </w:tcPr>
          <w:p>
            <w:pPr>
              <w:spacing w:line="240" w:lineRule="auto"/>
              <w:ind w:firstLine="0" w:firstLineChars="0"/>
              <w:jc w:val="center"/>
              <w:rPr>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3" w:hRule="atLeast"/>
        </w:trPr>
        <w:tc>
          <w:tcPr>
            <w:tcW w:w="6202" w:type="dxa"/>
            <w:gridSpan w:val="4"/>
            <w:tcBorders>
              <w:top w:val="single" w:color="auto" w:sz="4" w:space="0"/>
              <w:left w:val="double" w:color="auto" w:sz="4" w:space="0"/>
              <w:bottom w:val="double" w:color="auto" w:sz="4" w:space="0"/>
              <w:right w:val="single" w:color="auto" w:sz="4" w:space="0"/>
            </w:tcBorders>
            <w:vAlign w:val="center"/>
          </w:tcPr>
          <w:p>
            <w:pPr>
              <w:spacing w:line="240" w:lineRule="auto"/>
              <w:ind w:firstLine="0" w:firstLineChars="0"/>
              <w:jc w:val="center"/>
              <w:rPr>
                <w:sz w:val="18"/>
                <w:szCs w:val="18"/>
              </w:rPr>
            </w:pPr>
            <w:r>
              <w:rPr>
                <w:b/>
                <w:kern w:val="0"/>
                <w:sz w:val="18"/>
                <w:szCs w:val="18"/>
              </w:rPr>
              <w:t xml:space="preserve">保密声明： </w:t>
            </w:r>
            <w:r>
              <w:rPr>
                <w:rFonts w:ascii="宋体" w:hAnsi="宋体"/>
                <w:b/>
                <w:kern w:val="0"/>
                <w:sz w:val="18"/>
                <w:szCs w:val="18"/>
              </w:rPr>
              <w:t xml:space="preserve"> </w:t>
            </w:r>
            <w:r>
              <w:rPr>
                <w:rFonts w:ascii="宋体" w:hAnsi="宋体"/>
                <w:kern w:val="0"/>
                <w:sz w:val="18"/>
                <w:szCs w:val="18"/>
              </w:rPr>
              <w:t>保密文件，仅限内部交流。未经公司授权，不得复制和传播。</w:t>
            </w:r>
          </w:p>
        </w:tc>
        <w:tc>
          <w:tcPr>
            <w:tcW w:w="3143" w:type="dxa"/>
            <w:gridSpan w:val="2"/>
            <w:tcBorders>
              <w:top w:val="single" w:color="auto" w:sz="4" w:space="0"/>
              <w:left w:val="single" w:color="auto" w:sz="4" w:space="0"/>
              <w:bottom w:val="double" w:color="auto" w:sz="4" w:space="0"/>
              <w:right w:val="double" w:color="auto" w:sz="4" w:space="0"/>
            </w:tcBorders>
            <w:vAlign w:val="center"/>
          </w:tcPr>
          <w:p>
            <w:pPr>
              <w:spacing w:line="240" w:lineRule="auto"/>
              <w:ind w:firstLine="0" w:firstLineChars="0"/>
              <w:jc w:val="center"/>
              <w:rPr>
                <w:b/>
                <w:bCs/>
                <w:sz w:val="18"/>
                <w:szCs w:val="18"/>
              </w:rPr>
            </w:pPr>
          </w:p>
          <w:p>
            <w:pPr>
              <w:spacing w:line="240" w:lineRule="auto"/>
              <w:ind w:firstLine="0" w:firstLineChars="0"/>
              <w:jc w:val="center"/>
              <w:rPr>
                <w:sz w:val="18"/>
                <w:szCs w:val="18"/>
              </w:rPr>
            </w:pPr>
            <w:r>
              <w:rPr>
                <w:sz w:val="18"/>
                <w:szCs w:val="18"/>
              </w:rPr>
              <w:t>招商局</w:t>
            </w:r>
            <w:r>
              <w:rPr>
                <w:rFonts w:hint="eastAsia"/>
                <w:sz w:val="18"/>
                <w:szCs w:val="18"/>
              </w:rPr>
              <w:t>工业科技</w:t>
            </w:r>
            <w:r>
              <w:rPr>
                <w:sz w:val="18"/>
                <w:szCs w:val="18"/>
              </w:rPr>
              <w:t>（上海）有限公司</w:t>
            </w:r>
          </w:p>
          <w:p>
            <w:pPr>
              <w:spacing w:line="240" w:lineRule="auto"/>
              <w:ind w:firstLine="0" w:firstLineChars="0"/>
              <w:jc w:val="center"/>
              <w:rPr>
                <w:b/>
                <w:bCs/>
                <w:sz w:val="18"/>
                <w:szCs w:val="18"/>
              </w:rPr>
            </w:pPr>
          </w:p>
        </w:tc>
      </w:tr>
    </w:tbl>
    <w:p/>
    <w:p>
      <w:pPr>
        <w:sectPr>
          <w:pgSz w:w="11906" w:h="16838"/>
          <w:pgMar w:top="1440" w:right="1800" w:bottom="1440" w:left="1800" w:header="851" w:footer="992" w:gutter="0"/>
          <w:pgNumType w:start="1"/>
          <w:cols w:space="708" w:num="1"/>
          <w:docGrid w:type="lines" w:linePitch="312" w:charSpace="0"/>
        </w:sectPr>
      </w:pPr>
    </w:p>
    <w:p>
      <w:pPr>
        <w:pStyle w:val="15"/>
        <w:jc w:val="center"/>
      </w:pPr>
      <w:r>
        <w:t>目录</w:t>
      </w:r>
    </w:p>
    <w:p>
      <w:pPr>
        <w:pStyle w:val="15"/>
        <w:tabs>
          <w:tab w:val="right" w:leader="dot" w:pos="8306"/>
        </w:tabs>
      </w:pPr>
      <w:bookmarkStart w:id="0" w:name="_Toc3359"/>
      <w:bookmarkStart w:id="1" w:name="_Toc5369"/>
      <w:bookmarkStart w:id="2" w:name="_Toc17580"/>
      <w:bookmarkStart w:id="43" w:name="_GoBack"/>
      <w:bookmarkEnd w:id="43"/>
      <w:r>
        <w:rPr>
          <w:rFonts w:ascii="宋体" w:hAnsi="宋体"/>
          <w:sz w:val="21"/>
          <w:szCs w:val="21"/>
        </w:rPr>
        <w:fldChar w:fldCharType="begin"/>
      </w:r>
      <w:r>
        <w:rPr>
          <w:rFonts w:ascii="宋体" w:hAnsi="宋体"/>
          <w:sz w:val="21"/>
          <w:szCs w:val="21"/>
        </w:rPr>
        <w:instrText xml:space="preserve"> TOC \o "1-2" \h \z \u </w:instrText>
      </w:r>
      <w:r>
        <w:rPr>
          <w:rFonts w:ascii="宋体" w:hAnsi="宋体"/>
          <w:sz w:val="21"/>
          <w:szCs w:val="21"/>
        </w:rPr>
        <w:fldChar w:fldCharType="separate"/>
      </w:r>
      <w:r>
        <w:rPr>
          <w:rFonts w:ascii="宋体" w:hAnsi="宋体"/>
          <w:szCs w:val="21"/>
        </w:rPr>
        <w:fldChar w:fldCharType="begin"/>
      </w:r>
      <w:r>
        <w:rPr>
          <w:rFonts w:ascii="宋体" w:hAnsi="宋体"/>
          <w:szCs w:val="21"/>
        </w:rPr>
        <w:instrText xml:space="preserve"> HYPERLINK \l _Toc29894 </w:instrText>
      </w:r>
      <w:r>
        <w:rPr>
          <w:rFonts w:ascii="宋体" w:hAnsi="宋体"/>
          <w:szCs w:val="21"/>
        </w:rPr>
        <w:fldChar w:fldCharType="separate"/>
      </w:r>
      <w:r>
        <w:rPr>
          <w:rFonts w:hint="eastAsia"/>
        </w:rPr>
        <w:t>一、</w:t>
      </w:r>
      <w:r>
        <w:t>概述</w:t>
      </w:r>
      <w:r>
        <w:tab/>
      </w:r>
      <w:r>
        <w:fldChar w:fldCharType="begin"/>
      </w:r>
      <w:r>
        <w:instrText xml:space="preserve"> PAGEREF _Toc29894 \h </w:instrText>
      </w:r>
      <w:r>
        <w:fldChar w:fldCharType="separate"/>
      </w:r>
      <w:r>
        <w:t>1</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_Toc28822 </w:instrText>
      </w:r>
      <w:r>
        <w:rPr>
          <w:rFonts w:ascii="宋体" w:hAnsi="宋体"/>
          <w:szCs w:val="21"/>
        </w:rPr>
        <w:fldChar w:fldCharType="separate"/>
      </w:r>
      <w:r>
        <w:t>（一）行业背景</w:t>
      </w:r>
      <w:r>
        <w:tab/>
      </w:r>
      <w:r>
        <w:fldChar w:fldCharType="begin"/>
      </w:r>
      <w:r>
        <w:instrText xml:space="preserve"> PAGEREF _Toc28822 \h </w:instrText>
      </w:r>
      <w:r>
        <w:fldChar w:fldCharType="separate"/>
      </w:r>
      <w:r>
        <w:t>1</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_Toc1389 </w:instrText>
      </w:r>
      <w:r>
        <w:rPr>
          <w:rFonts w:ascii="宋体" w:hAnsi="宋体"/>
          <w:szCs w:val="21"/>
        </w:rPr>
        <w:fldChar w:fldCharType="separate"/>
      </w:r>
      <w:r>
        <w:t>（二）立项意义</w:t>
      </w:r>
      <w:r>
        <w:tab/>
      </w:r>
      <w:r>
        <w:fldChar w:fldCharType="begin"/>
      </w:r>
      <w:r>
        <w:instrText xml:space="preserve"> PAGEREF _Toc1389 \h </w:instrText>
      </w:r>
      <w:r>
        <w:fldChar w:fldCharType="separate"/>
      </w:r>
      <w:r>
        <w:t>2</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_Toc1222 </w:instrText>
      </w:r>
      <w:r>
        <w:rPr>
          <w:rFonts w:ascii="宋体" w:hAnsi="宋体"/>
          <w:szCs w:val="21"/>
        </w:rPr>
        <w:fldChar w:fldCharType="separate"/>
      </w:r>
      <w:r>
        <w:rPr>
          <w:rFonts w:hint="eastAsia"/>
        </w:rPr>
        <w:t>二、</w:t>
      </w:r>
      <w:r>
        <w:t>项目现状和发展趋势</w:t>
      </w:r>
      <w:r>
        <w:tab/>
      </w:r>
      <w:r>
        <w:fldChar w:fldCharType="begin"/>
      </w:r>
      <w:r>
        <w:instrText xml:space="preserve"> PAGEREF _Toc1222 \h </w:instrText>
      </w:r>
      <w:r>
        <w:fldChar w:fldCharType="separate"/>
      </w:r>
      <w:r>
        <w:t>3</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_Toc2320 </w:instrText>
      </w:r>
      <w:r>
        <w:rPr>
          <w:rFonts w:ascii="宋体" w:hAnsi="宋体"/>
          <w:szCs w:val="21"/>
        </w:rPr>
        <w:fldChar w:fldCharType="separate"/>
      </w:r>
      <w:r>
        <w:rPr>
          <w:rFonts w:hint="eastAsia"/>
        </w:rPr>
        <w:t>（一）国内外现状</w:t>
      </w:r>
      <w:r>
        <w:tab/>
      </w:r>
      <w:r>
        <w:fldChar w:fldCharType="begin"/>
      </w:r>
      <w:r>
        <w:instrText xml:space="preserve"> PAGEREF _Toc2320 \h </w:instrText>
      </w:r>
      <w:r>
        <w:fldChar w:fldCharType="separate"/>
      </w:r>
      <w:r>
        <w:t>3</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_Toc354 </w:instrText>
      </w:r>
      <w:r>
        <w:rPr>
          <w:rFonts w:ascii="宋体" w:hAnsi="宋体"/>
          <w:szCs w:val="21"/>
        </w:rPr>
        <w:fldChar w:fldCharType="separate"/>
      </w:r>
      <w:r>
        <w:rPr>
          <w:rFonts w:hint="eastAsia"/>
        </w:rPr>
        <w:t>（二）</w:t>
      </w:r>
      <w:r>
        <w:rPr>
          <w:rFonts w:hint="eastAsia"/>
          <w:lang w:val="en-US" w:eastAsia="zh-CN"/>
        </w:rPr>
        <w:t>行业发展动向</w:t>
      </w:r>
      <w:r>
        <w:tab/>
      </w:r>
      <w:r>
        <w:fldChar w:fldCharType="begin"/>
      </w:r>
      <w:r>
        <w:instrText xml:space="preserve"> PAGEREF _Toc354 \h </w:instrText>
      </w:r>
      <w:r>
        <w:fldChar w:fldCharType="separate"/>
      </w:r>
      <w:r>
        <w:t>4</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_Toc9291 </w:instrText>
      </w:r>
      <w:r>
        <w:rPr>
          <w:rFonts w:ascii="宋体" w:hAnsi="宋体"/>
          <w:szCs w:val="21"/>
        </w:rPr>
        <w:fldChar w:fldCharType="separate"/>
      </w:r>
      <w:r>
        <w:rPr>
          <w:rFonts w:hint="eastAsia"/>
        </w:rPr>
        <w:t>三、</w:t>
      </w:r>
      <w:r>
        <w:t>研发内容及技术关键</w:t>
      </w:r>
      <w:r>
        <w:tab/>
      </w:r>
      <w:r>
        <w:fldChar w:fldCharType="begin"/>
      </w:r>
      <w:r>
        <w:instrText xml:space="preserve"> PAGEREF _Toc9291 \h </w:instrText>
      </w:r>
      <w:r>
        <w:fldChar w:fldCharType="separate"/>
      </w:r>
      <w:r>
        <w:t>5</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_Toc1441 </w:instrText>
      </w:r>
      <w:r>
        <w:rPr>
          <w:rFonts w:ascii="宋体" w:hAnsi="宋体"/>
          <w:szCs w:val="21"/>
        </w:rPr>
        <w:fldChar w:fldCharType="separate"/>
      </w:r>
      <w:r>
        <w:rPr>
          <w:rFonts w:hint="eastAsia"/>
        </w:rPr>
        <w:t>（一）项目研究的内容</w:t>
      </w:r>
      <w:r>
        <w:tab/>
      </w:r>
      <w:r>
        <w:fldChar w:fldCharType="begin"/>
      </w:r>
      <w:r>
        <w:instrText xml:space="preserve"> PAGEREF _Toc1441 \h </w:instrText>
      </w:r>
      <w:r>
        <w:fldChar w:fldCharType="separate"/>
      </w:r>
      <w:r>
        <w:t>5</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_Toc31324 </w:instrText>
      </w:r>
      <w:r>
        <w:rPr>
          <w:rFonts w:ascii="宋体" w:hAnsi="宋体"/>
          <w:szCs w:val="21"/>
        </w:rPr>
        <w:fldChar w:fldCharType="separate"/>
      </w:r>
      <w:r>
        <w:t>（</w:t>
      </w:r>
      <w:r>
        <w:rPr>
          <w:rFonts w:hint="eastAsia"/>
        </w:rPr>
        <w:t>二</w:t>
      </w:r>
      <w:r>
        <w:t>）关键技术及</w:t>
      </w:r>
      <w:r>
        <w:rPr>
          <w:rFonts w:hint="eastAsia"/>
        </w:rPr>
        <w:t>创新点</w:t>
      </w:r>
      <w:r>
        <w:tab/>
      </w:r>
      <w:r>
        <w:fldChar w:fldCharType="begin"/>
      </w:r>
      <w:r>
        <w:instrText xml:space="preserve"> PAGEREF _Toc31324 \h </w:instrText>
      </w:r>
      <w:r>
        <w:fldChar w:fldCharType="separate"/>
      </w:r>
      <w:r>
        <w:t>14</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_Toc11556 </w:instrText>
      </w:r>
      <w:r>
        <w:rPr>
          <w:rFonts w:ascii="宋体" w:hAnsi="宋体"/>
          <w:szCs w:val="21"/>
        </w:rPr>
        <w:fldChar w:fldCharType="separate"/>
      </w:r>
      <w:r>
        <w:rPr>
          <w:rFonts w:hint="eastAsia"/>
        </w:rPr>
        <w:t>四、技术路线和实施方案</w:t>
      </w:r>
      <w:r>
        <w:tab/>
      </w:r>
      <w:r>
        <w:fldChar w:fldCharType="begin"/>
      </w:r>
      <w:r>
        <w:instrText xml:space="preserve"> PAGEREF _Toc11556 \h </w:instrText>
      </w:r>
      <w:r>
        <w:fldChar w:fldCharType="separate"/>
      </w:r>
      <w:r>
        <w:t>17</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_Toc4177 </w:instrText>
      </w:r>
      <w:r>
        <w:rPr>
          <w:rFonts w:ascii="宋体" w:hAnsi="宋体"/>
          <w:szCs w:val="21"/>
        </w:rPr>
        <w:fldChar w:fldCharType="separate"/>
      </w:r>
      <w:r>
        <w:rPr>
          <w:rFonts w:hint="eastAsia"/>
          <w:highlight w:val="none"/>
        </w:rPr>
        <w:t>（一）项目技术路线</w:t>
      </w:r>
      <w:r>
        <w:tab/>
      </w:r>
      <w:r>
        <w:fldChar w:fldCharType="begin"/>
      </w:r>
      <w:r>
        <w:instrText xml:space="preserve"> PAGEREF _Toc4177 \h </w:instrText>
      </w:r>
      <w:r>
        <w:fldChar w:fldCharType="separate"/>
      </w:r>
      <w:r>
        <w:t>17</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_Toc10476 </w:instrText>
      </w:r>
      <w:r>
        <w:rPr>
          <w:rFonts w:ascii="宋体" w:hAnsi="宋体"/>
          <w:szCs w:val="21"/>
        </w:rPr>
        <w:fldChar w:fldCharType="separate"/>
      </w:r>
      <w:r>
        <w:rPr>
          <w:rFonts w:hint="eastAsia"/>
        </w:rPr>
        <w:t>（二）实施方案</w:t>
      </w:r>
      <w:r>
        <w:tab/>
      </w:r>
      <w:r>
        <w:fldChar w:fldCharType="begin"/>
      </w:r>
      <w:r>
        <w:instrText xml:space="preserve"> PAGEREF _Toc10476 \h </w:instrText>
      </w:r>
      <w:r>
        <w:fldChar w:fldCharType="separate"/>
      </w:r>
      <w:r>
        <w:t>18</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_Toc15019 </w:instrText>
      </w:r>
      <w:r>
        <w:rPr>
          <w:rFonts w:ascii="宋体" w:hAnsi="宋体"/>
          <w:szCs w:val="21"/>
        </w:rPr>
        <w:fldChar w:fldCharType="separate"/>
      </w:r>
      <w:r>
        <w:rPr>
          <w:rFonts w:hint="eastAsia"/>
        </w:rPr>
        <w:t>五、现有工作基础和条件</w:t>
      </w:r>
      <w:r>
        <w:tab/>
      </w:r>
      <w:r>
        <w:fldChar w:fldCharType="begin"/>
      </w:r>
      <w:r>
        <w:instrText xml:space="preserve"> PAGEREF _Toc15019 \h </w:instrText>
      </w:r>
      <w:r>
        <w:fldChar w:fldCharType="separate"/>
      </w:r>
      <w:r>
        <w:t>19</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_Toc19691 </w:instrText>
      </w:r>
      <w:r>
        <w:rPr>
          <w:rFonts w:ascii="宋体" w:hAnsi="宋体"/>
          <w:szCs w:val="21"/>
        </w:rPr>
        <w:fldChar w:fldCharType="separate"/>
      </w:r>
      <w:r>
        <w:rPr>
          <w:rFonts w:hint="eastAsia"/>
        </w:rPr>
        <w:t>（一）项目负责人及团队</w:t>
      </w:r>
      <w:r>
        <w:tab/>
      </w:r>
      <w:r>
        <w:fldChar w:fldCharType="begin"/>
      </w:r>
      <w:r>
        <w:instrText xml:space="preserve"> PAGEREF _Toc19691 \h </w:instrText>
      </w:r>
      <w:r>
        <w:fldChar w:fldCharType="separate"/>
      </w:r>
      <w:r>
        <w:t>19</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_Toc28962 </w:instrText>
      </w:r>
      <w:r>
        <w:rPr>
          <w:rFonts w:ascii="宋体" w:hAnsi="宋体"/>
          <w:szCs w:val="21"/>
        </w:rPr>
        <w:fldChar w:fldCharType="separate"/>
      </w:r>
      <w:r>
        <w:rPr>
          <w:rFonts w:hint="eastAsia"/>
          <w:highlight w:val="none"/>
        </w:rPr>
        <w:t>（二）相关领域的成果</w:t>
      </w:r>
      <w:r>
        <w:tab/>
      </w:r>
      <w:r>
        <w:fldChar w:fldCharType="begin"/>
      </w:r>
      <w:r>
        <w:instrText xml:space="preserve"> PAGEREF _Toc28962 \h </w:instrText>
      </w:r>
      <w:r>
        <w:fldChar w:fldCharType="separate"/>
      </w:r>
      <w:r>
        <w:t>20</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_Toc8008 </w:instrText>
      </w:r>
      <w:r>
        <w:rPr>
          <w:rFonts w:ascii="宋体" w:hAnsi="宋体"/>
          <w:szCs w:val="21"/>
        </w:rPr>
        <w:fldChar w:fldCharType="separate"/>
      </w:r>
      <w:r>
        <w:rPr>
          <w:rFonts w:hint="eastAsia"/>
          <w:highlight w:val="none"/>
        </w:rPr>
        <w:t>六、困难</w:t>
      </w:r>
      <w:r>
        <w:rPr>
          <w:highlight w:val="none"/>
        </w:rPr>
        <w:t>评估</w:t>
      </w:r>
      <w:r>
        <w:tab/>
      </w:r>
      <w:r>
        <w:fldChar w:fldCharType="begin"/>
      </w:r>
      <w:r>
        <w:instrText xml:space="preserve"> PAGEREF _Toc8008 \h </w:instrText>
      </w:r>
      <w:r>
        <w:fldChar w:fldCharType="separate"/>
      </w:r>
      <w:r>
        <w:t>21</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_Toc359 </w:instrText>
      </w:r>
      <w:r>
        <w:rPr>
          <w:rFonts w:ascii="宋体" w:hAnsi="宋体"/>
          <w:szCs w:val="21"/>
        </w:rPr>
        <w:fldChar w:fldCharType="separate"/>
      </w:r>
      <w:r>
        <w:rPr>
          <w:rFonts w:hint="eastAsia"/>
        </w:rPr>
        <w:t>七、</w:t>
      </w:r>
      <w:r>
        <w:t>预期目标</w:t>
      </w:r>
      <w:r>
        <w:tab/>
      </w:r>
      <w:r>
        <w:fldChar w:fldCharType="begin"/>
      </w:r>
      <w:r>
        <w:instrText xml:space="preserve"> PAGEREF _Toc359 \h </w:instrText>
      </w:r>
      <w:r>
        <w:fldChar w:fldCharType="separate"/>
      </w:r>
      <w:r>
        <w:t>24</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_Toc7817 </w:instrText>
      </w:r>
      <w:r>
        <w:rPr>
          <w:rFonts w:ascii="宋体" w:hAnsi="宋体"/>
          <w:szCs w:val="21"/>
        </w:rPr>
        <w:fldChar w:fldCharType="separate"/>
      </w:r>
      <w:r>
        <w:rPr>
          <w:rFonts w:hint="eastAsia"/>
          <w:bCs/>
          <w:highlight w:val="none"/>
        </w:rPr>
        <w:t>（一）预期技术成果</w:t>
      </w:r>
      <w:r>
        <w:tab/>
      </w:r>
      <w:r>
        <w:fldChar w:fldCharType="begin"/>
      </w:r>
      <w:r>
        <w:instrText xml:space="preserve"> PAGEREF _Toc7817 \h </w:instrText>
      </w:r>
      <w:r>
        <w:fldChar w:fldCharType="separate"/>
      </w:r>
      <w:r>
        <w:t>24</w:t>
      </w:r>
      <w:r>
        <w:fldChar w:fldCharType="end"/>
      </w:r>
      <w:r>
        <w:rPr>
          <w:rFonts w:ascii="宋体" w:hAnsi="宋体"/>
          <w:szCs w:val="21"/>
        </w:rPr>
        <w:fldChar w:fldCharType="end"/>
      </w:r>
    </w:p>
    <w:p>
      <w:pPr>
        <w:pStyle w:val="19"/>
        <w:tabs>
          <w:tab w:val="right" w:leader="dot" w:pos="8306"/>
        </w:tabs>
      </w:pPr>
      <w:r>
        <w:rPr>
          <w:rFonts w:ascii="宋体" w:hAnsi="宋体"/>
          <w:szCs w:val="21"/>
        </w:rPr>
        <w:fldChar w:fldCharType="begin"/>
      </w:r>
      <w:r>
        <w:rPr>
          <w:rFonts w:ascii="宋体" w:hAnsi="宋体"/>
          <w:szCs w:val="21"/>
        </w:rPr>
        <w:instrText xml:space="preserve"> HYPERLINK \l _Toc8471 </w:instrText>
      </w:r>
      <w:r>
        <w:rPr>
          <w:rFonts w:ascii="宋体" w:hAnsi="宋体"/>
          <w:szCs w:val="21"/>
        </w:rPr>
        <w:fldChar w:fldCharType="separate"/>
      </w:r>
      <w:r>
        <w:rPr>
          <w:rFonts w:hint="eastAsia"/>
          <w:lang w:val="en-US" w:eastAsia="zh-CN"/>
        </w:rPr>
        <w:t xml:space="preserve">（二） </w:t>
      </w:r>
      <w:r>
        <w:rPr>
          <w:rFonts w:hint="eastAsia"/>
          <w:highlight w:val="none"/>
          <w:lang w:val="en-US" w:eastAsia="zh-CN"/>
        </w:rPr>
        <w:t>预期成效</w:t>
      </w:r>
      <w:r>
        <w:tab/>
      </w:r>
      <w:r>
        <w:fldChar w:fldCharType="begin"/>
      </w:r>
      <w:r>
        <w:instrText xml:space="preserve"> PAGEREF _Toc8471 \h </w:instrText>
      </w:r>
      <w:r>
        <w:fldChar w:fldCharType="separate"/>
      </w:r>
      <w:r>
        <w:t>25</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_Toc24126 </w:instrText>
      </w:r>
      <w:r>
        <w:rPr>
          <w:rFonts w:ascii="宋体" w:hAnsi="宋体"/>
          <w:szCs w:val="21"/>
        </w:rPr>
        <w:fldChar w:fldCharType="separate"/>
      </w:r>
      <w:r>
        <w:rPr>
          <w:rFonts w:hint="eastAsia"/>
        </w:rPr>
        <w:t>八、</w:t>
      </w:r>
      <w:r>
        <w:t>计划进度安排</w:t>
      </w:r>
      <w:r>
        <w:tab/>
      </w:r>
      <w:r>
        <w:fldChar w:fldCharType="begin"/>
      </w:r>
      <w:r>
        <w:instrText xml:space="preserve"> PAGEREF _Toc24126 \h </w:instrText>
      </w:r>
      <w:r>
        <w:fldChar w:fldCharType="separate"/>
      </w:r>
      <w:r>
        <w:t>26</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_Toc8262 </w:instrText>
      </w:r>
      <w:r>
        <w:rPr>
          <w:rFonts w:ascii="宋体" w:hAnsi="宋体"/>
          <w:szCs w:val="21"/>
        </w:rPr>
        <w:fldChar w:fldCharType="separate"/>
      </w:r>
      <w:r>
        <w:rPr>
          <w:rFonts w:hint="eastAsia"/>
          <w:highlight w:val="none"/>
        </w:rPr>
        <w:t>九、经费预算</w:t>
      </w:r>
      <w:r>
        <w:tab/>
      </w:r>
      <w:r>
        <w:fldChar w:fldCharType="begin"/>
      </w:r>
      <w:r>
        <w:instrText xml:space="preserve"> PAGEREF _Toc8262 \h </w:instrText>
      </w:r>
      <w:r>
        <w:fldChar w:fldCharType="separate"/>
      </w:r>
      <w:r>
        <w:t>26</w:t>
      </w:r>
      <w:r>
        <w:fldChar w:fldCharType="end"/>
      </w:r>
      <w:r>
        <w:rPr>
          <w:rFonts w:ascii="宋体" w:hAnsi="宋体"/>
          <w:szCs w:val="21"/>
        </w:rPr>
        <w:fldChar w:fldCharType="end"/>
      </w:r>
    </w:p>
    <w:p>
      <w:pPr>
        <w:pStyle w:val="15"/>
        <w:tabs>
          <w:tab w:val="right" w:leader="dot" w:pos="8306"/>
        </w:tabs>
      </w:pPr>
      <w:r>
        <w:rPr>
          <w:rFonts w:ascii="宋体" w:hAnsi="宋体"/>
          <w:szCs w:val="21"/>
        </w:rPr>
        <w:fldChar w:fldCharType="begin"/>
      </w:r>
      <w:r>
        <w:rPr>
          <w:rFonts w:ascii="宋体" w:hAnsi="宋体"/>
          <w:szCs w:val="21"/>
        </w:rPr>
        <w:instrText xml:space="preserve"> HYPERLINK \l _Toc21993 </w:instrText>
      </w:r>
      <w:r>
        <w:rPr>
          <w:rFonts w:ascii="宋体" w:hAnsi="宋体"/>
          <w:szCs w:val="21"/>
        </w:rPr>
        <w:fldChar w:fldCharType="separate"/>
      </w:r>
      <w:r>
        <w:rPr>
          <w:rFonts w:hint="eastAsia"/>
        </w:rPr>
        <w:t>十、研究结论</w:t>
      </w:r>
      <w:r>
        <w:tab/>
      </w:r>
      <w:r>
        <w:fldChar w:fldCharType="begin"/>
      </w:r>
      <w:r>
        <w:instrText xml:space="preserve"> PAGEREF _Toc21993 \h </w:instrText>
      </w:r>
      <w:r>
        <w:fldChar w:fldCharType="separate"/>
      </w:r>
      <w:r>
        <w:t>27</w:t>
      </w:r>
      <w:r>
        <w:fldChar w:fldCharType="end"/>
      </w:r>
      <w:r>
        <w:rPr>
          <w:rFonts w:ascii="宋体" w:hAnsi="宋体"/>
          <w:szCs w:val="21"/>
        </w:rPr>
        <w:fldChar w:fldCharType="end"/>
      </w:r>
    </w:p>
    <w:p>
      <w:pPr>
        <w:rPr>
          <w:rFonts w:ascii="宋体" w:hAnsi="宋体"/>
          <w:sz w:val="21"/>
          <w:szCs w:val="21"/>
        </w:rPr>
      </w:pPr>
      <w:r>
        <w:rPr>
          <w:rFonts w:ascii="宋体" w:hAnsi="宋体"/>
          <w:szCs w:val="21"/>
        </w:rPr>
        <w:fldChar w:fldCharType="end"/>
      </w:r>
    </w:p>
    <w:p/>
    <w:p>
      <w:pPr>
        <w:sectPr>
          <w:footerReference r:id="rId5" w:type="default"/>
          <w:pgSz w:w="11906" w:h="16838"/>
          <w:pgMar w:top="1440" w:right="1800" w:bottom="1440" w:left="1800" w:header="851" w:footer="992" w:gutter="0"/>
          <w:pgNumType w:start="1"/>
          <w:cols w:space="708" w:num="1"/>
          <w:docGrid w:type="lines" w:linePitch="312" w:charSpace="0"/>
        </w:sectPr>
      </w:pPr>
    </w:p>
    <w:p>
      <w:pPr>
        <w:pStyle w:val="2"/>
      </w:pPr>
      <w:bookmarkStart w:id="3" w:name="_Toc67255978"/>
      <w:bookmarkStart w:id="4" w:name="_Toc29894"/>
      <w:r>
        <w:rPr>
          <w:rFonts w:hint="eastAsia"/>
        </w:rPr>
        <w:t>一、</w:t>
      </w:r>
      <w:r>
        <w:t>概述</w:t>
      </w:r>
      <w:bookmarkEnd w:id="0"/>
      <w:bookmarkEnd w:id="1"/>
      <w:bookmarkEnd w:id="2"/>
      <w:bookmarkEnd w:id="3"/>
      <w:bookmarkEnd w:id="4"/>
    </w:p>
    <w:p>
      <w:pPr>
        <w:pStyle w:val="3"/>
      </w:pPr>
      <w:bookmarkStart w:id="5" w:name="_Toc28822"/>
      <w:r>
        <w:t>（一）行业背景</w:t>
      </w:r>
      <w:bookmarkEnd w:id="5"/>
    </w:p>
    <w:p>
      <w:r>
        <w:rPr>
          <w:rFonts w:hint="eastAsia"/>
        </w:rPr>
        <w:t>在全球技术革命层面，当前，全球人工智能技术正经历从单模态数据分析到多模态融合与智能体协作驱动的革命性突破，以GPT-4、自主智能体（Agent）技术为代表的AI创新加速重构产业格局。多模态大模型在工业设计、工程分析等场景的规模化应用，可推动传统工作流程向“数据驱动、AI自主决策”模式升级。</w:t>
      </w:r>
    </w:p>
    <w:p>
      <w:r>
        <w:rPr>
          <w:rFonts w:hint="eastAsia"/>
        </w:rPr>
        <w:t>在国家战略深化层面，国务院国资委将“人工智能+”列为2025年核心攻坚方向，明确要求中央企业发挥行业领军作用，围绕产业链关键环节打造标杆场景，推动多模态大模型、强推理技术与实体经济深度融合，通过AI技术赋能传统产业转型升级，率先突破行业智能化转型瓶颈，形成可复制的央企实践经验。</w:t>
      </w:r>
    </w:p>
    <w:p>
      <w:r>
        <w:rPr>
          <w:rFonts w:hint="eastAsia"/>
        </w:rPr>
        <w:t>在集团战略布局层面，招商局集团作为“AI+物流”和“AI+金融”的承建单位，积极响应国家战略，以“商道”行业大模型技术平台为底座，推动智能化场景从单点探索向规模化、全员化升级。船舶行业作为集团核心业务板块，基于“1+3+5+N”智能化建设框架，安全生产与设备管理被列为重点攻坚领域。船舶结构疲劳分析作为航运、港口等核心业务的安全管理生命线，其智能化升级直接关联集团“AI+物流”战略目标达成，是构建“智能化招商局”的标志性工程。</w:t>
      </w:r>
    </w:p>
    <w:p>
      <w:r>
        <w:rPr>
          <w:rFonts w:hint="eastAsia"/>
        </w:rPr>
        <w:t>在行业技术痛点层面，传统疲劳分析依赖人工提取有限元模型节点数据并分类，手动计算损伤值并编写报告，存在三大瓶颈：</w:t>
      </w:r>
    </w:p>
    <w:p>
      <w:r>
        <w:rPr>
          <w:rFonts w:hint="eastAsia"/>
        </w:rPr>
        <w:t>​1、效率低下：单区域（如DA大区，即Detailed Assessment Zone）耗时约100工时（含30%返工修正），全船累计达400-500工时；</w:t>
      </w:r>
    </w:p>
    <w:p>
      <w:r>
        <w:rPr>
          <w:rFonts w:hint="eastAsia"/>
        </w:rPr>
        <w:t>​2、错误率高：人工编写报告易导致数据误判、转录错误，船级社退审主因中，多数涉及云图标注不规范或计算结果格式偏差；</w:t>
      </w:r>
    </w:p>
    <w:p>
      <w:r>
        <w:rPr>
          <w:rFonts w:hint="eastAsia"/>
        </w:rPr>
        <w:t>​3、数据价值湮没：海量点云数据与损伤计算结果未结构化沉淀，无法支撑预测性维护与设计优化。</w:t>
      </w:r>
    </w:p>
    <w:p>
      <w:pPr>
        <w:pStyle w:val="3"/>
      </w:pPr>
      <w:bookmarkStart w:id="6" w:name="_Toc1389"/>
      <w:r>
        <w:t>（二）立项意义</w:t>
      </w:r>
      <w:bookmarkEnd w:id="6"/>
    </w:p>
    <w:p>
      <w:r>
        <w:rPr>
          <w:rFonts w:hint="eastAsia"/>
        </w:rPr>
        <w:t>1、战略价值​</w:t>
      </w:r>
    </w:p>
    <w:p>
      <w:r>
        <w:rPr>
          <w:rFonts w:hint="eastAsia"/>
        </w:rPr>
        <w:t>项目紧扣集团“AI+物流”专项任务，聚焦安全生产与设备管理两大场景，符合“1+3+5+N”智能化布局中“五大领域智能化应用”要求，是推动“四个升级”（规模化、多模态、多智能体、全员AI）的标杆实践。</w:t>
      </w:r>
    </w:p>
    <w:p>
      <w:r>
        <w:rPr>
          <w:rFonts w:hint="eastAsia"/>
        </w:rPr>
        <w:t>2、技术价值​</w:t>
      </w:r>
    </w:p>
    <w:p>
      <w:r>
        <w:rPr>
          <w:rFonts w:hint="eastAsia"/>
        </w:rPr>
        <w:t>通过“大模型+小模型”协同模式，结合机器学习点云分类（小模型）与生成式大语言模型（商道平台能力），实现从数据识别到报告生成的全流程自动化，推动推理模型与多模态技术在工程场景的深度融合。</w:t>
      </w:r>
    </w:p>
    <w:p>
      <w:r>
        <w:rPr>
          <w:rFonts w:hint="eastAsia"/>
        </w:rPr>
        <w:t>3、降本增效与数据价值​</w:t>
      </w:r>
    </w:p>
    <w:p>
      <w:r>
        <w:rPr>
          <w:rFonts w:hint="eastAsia"/>
        </w:rPr>
        <w:t>自动化生成疲劳分析报告可将传统人工流程效率提升70%以上，同时通过疲劳节点分类与损伤计算数据沉淀，构建船舶结构设计领域的行业特色数据集，形成“数据飞轮”效应，为后续模型迭代与场景扩展提供支撑。</w:t>
      </w:r>
    </w:p>
    <w:p>
      <w:r>
        <w:rPr>
          <w:rFonts w:hint="eastAsia"/>
        </w:rPr>
        <w:t>4、安全合规与标准化​</w:t>
      </w:r>
    </w:p>
    <w:p>
      <w:r>
        <w:rPr>
          <w:rFonts w:hint="eastAsia"/>
        </w:rPr>
        <w:t>基于集团知识语料管理平台，将船舶疲劳分析标准、行业规范等知识嵌入模型，确保报告输出的准确性与合规性（目标问答准确率≥95%），降低人为操作风险。</w:t>
      </w:r>
    </w:p>
    <w:p>
      <w:pPr>
        <w:pStyle w:val="2"/>
      </w:pPr>
      <w:bookmarkStart w:id="7" w:name="_Toc1222"/>
      <w:r>
        <w:rPr>
          <w:rFonts w:hint="eastAsia"/>
        </w:rPr>
        <w:t>二、</w:t>
      </w:r>
      <w:r>
        <w:t>项目现状和发展趋势</w:t>
      </w:r>
      <w:bookmarkEnd w:id="7"/>
    </w:p>
    <w:p>
      <w:pPr>
        <w:pStyle w:val="3"/>
      </w:pPr>
      <w:bookmarkStart w:id="8" w:name="_Toc2320"/>
      <w:r>
        <w:rPr>
          <w:rFonts w:hint="eastAsia"/>
        </w:rPr>
        <w:t>（一）国内外现状</w:t>
      </w:r>
      <w:bookmarkEnd w:id="8"/>
    </w:p>
    <w:p>
      <w:pPr>
        <w:ind w:firstLine="562"/>
      </w:pPr>
      <w:r>
        <w:rPr>
          <w:rFonts w:hint="eastAsia"/>
          <w:b/>
          <w:bCs/>
        </w:rPr>
        <w:t>1、大模型加速行业渗透，通用性与专业化矛盾凸显</w:t>
      </w:r>
    </w:p>
    <w:p>
      <w:r>
        <w:rPr>
          <w:rFonts w:hint="eastAsia"/>
        </w:rPr>
        <w:t xml:space="preserve">全球应用趋势方面，国际数据公司（IDC，Internet </w:t>
      </w:r>
      <w:r>
        <w:fldChar w:fldCharType="begin"/>
      </w:r>
      <w:r>
        <w:instrText xml:space="preserve"> HYPERLINK "https://baike.baidu.com/item/Data%20Center/3699278?fromModule=lemma_inlink" \t "https://baike.baidu.com/item/%E4%BA%92%E8%81%94%E7%BD%91%E6%95%B0%E6%8D%AE%E4%B8%AD%E5%BF%83/_blank" </w:instrText>
      </w:r>
      <w:r>
        <w:fldChar w:fldCharType="separate"/>
      </w:r>
      <w:r>
        <w:rPr>
          <w:rFonts w:hint="eastAsia"/>
        </w:rPr>
        <w:t>Data Center</w:t>
      </w:r>
      <w:r>
        <w:rPr>
          <w:rFonts w:hint="eastAsia"/>
        </w:rPr>
        <w:fldChar w:fldCharType="end"/>
      </w:r>
      <w:r>
        <w:rPr>
          <w:rFonts w:hint="eastAsia"/>
        </w:rPr>
        <w:t>）数据显示，全球55%的企业大规模投资生成式AI，另有34%的企业正在进行概念验证，亚太地区比例高达95%，远超全球水平。</w:t>
      </w:r>
    </w:p>
    <w:p>
      <w:r>
        <w:rPr>
          <w:rFonts w:hint="eastAsia"/>
        </w:rPr>
        <w:t>国内应用趋势方面，出现了技术路线分化。其一，通用大模型参数规模持续扩张，但面临“通识能力过剩、专业精度不足”的痛点，企业需求集中于高精度、高质量的专业模型，市面上很多大模型仍无法达到企业的要求（如金融风控要求99.99%准确率）。其二，垂直领域模型崛起，如星环科技等企业聚焦“行业专家模型”，通过知识图谱与高质量语料库提升专业度，参数规模更小但精准度更高，聚焦行业垂直领域。</w:t>
      </w:r>
    </w:p>
    <w:p>
      <w:pPr>
        <w:ind w:firstLine="562"/>
        <w:rPr>
          <w:b/>
          <w:bCs/>
        </w:rPr>
      </w:pPr>
      <w:r>
        <w:rPr>
          <w:rFonts w:hint="eastAsia"/>
          <w:b/>
          <w:bCs/>
        </w:rPr>
        <w:t>2、工业领域应用瓶颈</w:t>
      </w:r>
    </w:p>
    <w:p>
      <w:r>
        <w:rPr>
          <w:rFonts w:hint="eastAsia"/>
        </w:rPr>
        <w:t>通用大模型存在局限性，各类通用大模型可辅助编写技术文档，但专业术语理解偏差率高，如混淆工程规范术语，且缺乏工程领域的高质量训练数据。华东建筑设计院举全院之力，通过将图以及表人工拆解，整理成一份份万字总结的方式进行结构化的语料整合，经测试，结合RAG技术的DeepSeek已经能够达到并超过普通设计员的水平。</w:t>
      </w:r>
    </w:p>
    <w:p>
      <w:r>
        <w:rPr>
          <w:rFonts w:hint="eastAsia"/>
        </w:rPr>
        <w:t>有限元分析智能化存在短板，当前CAE工具的功能局限性也制约了智能化的发展。例如，DNV的Nauticus Hull系统虽然实现了疲劳计算的自动化，但只限于规范校核，而不涉及有限元计算的全过程，也无法覆盖所有疲劳校核点，且报告生成仍需人工介入。类似的，Siemens的Teamcenter报告模块虽然适用于制造业通用标准，但未涵盖船舶规范的具体要求。</w:t>
      </w:r>
    </w:p>
    <w:p>
      <w:pPr>
        <w:pStyle w:val="3"/>
        <w:rPr>
          <w:rFonts w:hint="default" w:eastAsia="黑体"/>
          <w:lang w:val="en-US" w:eastAsia="zh-CN"/>
        </w:rPr>
      </w:pPr>
      <w:bookmarkStart w:id="9" w:name="_Toc354"/>
      <w:r>
        <w:rPr>
          <w:rFonts w:hint="eastAsia"/>
        </w:rPr>
        <w:t>（二）</w:t>
      </w:r>
      <w:r>
        <w:rPr>
          <w:rFonts w:hint="eastAsia"/>
          <w:lang w:val="en-US" w:eastAsia="zh-CN"/>
        </w:rPr>
        <w:t>行业发展动向</w:t>
      </w:r>
      <w:bookmarkEnd w:id="9"/>
    </w:p>
    <w:p>
      <w:pPr>
        <w:ind w:firstLine="562"/>
        <w:rPr>
          <w:b/>
          <w:bCs/>
        </w:rPr>
      </w:pPr>
      <w:r>
        <w:rPr>
          <w:rFonts w:hint="eastAsia"/>
          <w:b/>
          <w:bCs/>
        </w:rPr>
        <w:t>1、高质量数据成核心壁垒，企业需求催生技术升级</w:t>
      </w:r>
    </w:p>
    <w:p>
      <w:r>
        <w:rPr>
          <w:rFonts w:hint="eastAsia"/>
        </w:rPr>
        <w:t>首先是企业需求的演变。从“成本敏感”转变为“效果优先”，企业用户更关注模型精准度（如金融风控要求99.99%准确率，如船舶疲劳分析需100%规范合规）。从“通用调用”转变为“私有化部署”，企业自建AI基础设施，训练领域专用模型，参数规模控制在百亿级以内。</w:t>
      </w:r>
    </w:p>
    <w:p>
      <w:r>
        <w:rPr>
          <w:rFonts w:hint="eastAsia"/>
        </w:rPr>
        <w:t>其次，是数据挑战。企业面临非结构化数据困境，企业80%数据为文档、日志等非结构化格式，需投入大量资源</w:t>
      </w:r>
      <w:r>
        <w:rPr>
          <w:rFonts w:hint="eastAsia"/>
          <w:lang w:val="en-US" w:eastAsia="zh-CN"/>
        </w:rPr>
        <w:t>进行</w:t>
      </w:r>
      <w:r>
        <w:rPr>
          <w:rFonts w:hint="eastAsia"/>
        </w:rPr>
        <w:t>清洗、标注、图谱化。其次，数据的安全与性能问题，大模型依赖数据交换，但企业内网带宽和隐私保护机制尚未成熟，制约了技术的落地。</w:t>
      </w:r>
    </w:p>
    <w:p>
      <w:pPr>
        <w:ind w:firstLine="562"/>
        <w:rPr>
          <w:b/>
          <w:bCs/>
        </w:rPr>
      </w:pPr>
      <w:r>
        <w:rPr>
          <w:rFonts w:hint="eastAsia"/>
          <w:b/>
          <w:bCs/>
        </w:rPr>
        <w:t>2、技术竞争焦点转移</w:t>
      </w:r>
    </w:p>
    <w:p>
      <w:r>
        <w:rPr>
          <w:rFonts w:hint="eastAsia"/>
        </w:rPr>
        <w:t>从“拼参数”到“拼语料”，目前，参数规模的增长已达到边际效益递减阶段。高质量的语料库（如船舶规范、医疗指南等专业领域的知识）成为提升模型性能的关键。从“文本生成”到“科学推理”，</w:t>
      </w:r>
      <w:r>
        <w:t>通用大模型擅长文本生成，但企业对于模型的需求更多转向科学推理、数学分析等领域。这需要结合符号逻辑与深度学习技术，以提升模型的推理能力。</w:t>
      </w:r>
    </w:p>
    <w:p>
      <w:pPr>
        <w:ind w:firstLine="562"/>
        <w:rPr>
          <w:b/>
          <w:bCs/>
        </w:rPr>
      </w:pPr>
      <w:r>
        <w:rPr>
          <w:rFonts w:hint="eastAsia"/>
          <w:b/>
          <w:bCs/>
        </w:rPr>
        <w:t>3、未来趋势与竞争格局</w:t>
      </w:r>
    </w:p>
    <w:p>
      <w:r>
        <w:rPr>
          <w:rFonts w:hint="eastAsia"/>
        </w:rPr>
        <w:t>在发展路径方面，未来，利用“通用底座+行业插件”模式覆盖全场景，专注于提升模型在特定领域或任务中的准确度，将成为一条可行的发展路径。此外，构建完整的工具链闭环（如大同有限元计算→机器学习分析→合规报告生成）也能替代现有的单点工具，推动整个行业的智能化发展。</w:t>
      </w:r>
    </w:p>
    <w:p>
      <w:r>
        <w:rPr>
          <w:rFonts w:hint="eastAsia"/>
          <w:lang w:val="en-US" w:eastAsia="zh-CN"/>
        </w:rPr>
        <w:t>在竞争焦点方面，</w:t>
      </w:r>
      <w:r>
        <w:rPr>
          <w:rFonts w:hint="eastAsia"/>
        </w:rPr>
        <w:t>大模型正从“技术噱头”转向“生产力工具”，但要实现真正的技术落地，企业还面临着数据质量、专业精度和成本效益三重鸿沟。未来的竞争将集中在以下几个方面：</w:t>
      </w:r>
    </w:p>
    <w:p>
      <w:r>
        <w:rPr>
          <w:rFonts w:hint="eastAsia"/>
        </w:rPr>
        <w:t>（1）突破高质量数据壁垒： 通过知识图谱和非结构化数据处理技术，构建行业专属的语料库；</w:t>
      </w:r>
    </w:p>
    <w:p>
      <w:r>
        <w:rPr>
          <w:rFonts w:hint="eastAsia"/>
        </w:rPr>
        <w:t>（2）深度优化垂直场景： 在工业领域打造“小而精”的专家模型，以替代通用解决方案；</w:t>
      </w:r>
    </w:p>
    <w:p>
      <w:r>
        <w:rPr>
          <w:rFonts w:hint="eastAsia"/>
        </w:rPr>
        <w:t>（3）构建技术-业务闭环： 以AI辅助船舶疲劳分析报告生成等工业场景为试点，推动“CAE计算结果→智能分析→合规交付”的全链路自动化。</w:t>
      </w:r>
    </w:p>
    <w:p>
      <w:pPr>
        <w:ind w:firstLine="0" w:firstLineChars="0"/>
      </w:pPr>
      <w:r>
        <w:rPr>
          <w:rFonts w:hint="eastAsia"/>
        </w:rPr>
        <w:t>具备行业知识壁垒突破能力的企业将主导市场。而当前项目通过融合有限元分析数据、深度学习、动态报告引擎与垂直大模型，有望在船舶工程领域率先实现链路闭环，树立行业标杆。</w:t>
      </w:r>
    </w:p>
    <w:p>
      <w:pPr>
        <w:pStyle w:val="2"/>
      </w:pPr>
      <w:bookmarkStart w:id="10" w:name="_Toc67255985"/>
      <w:bookmarkEnd w:id="10"/>
      <w:bookmarkStart w:id="11" w:name="_Toc67255986"/>
      <w:bookmarkStart w:id="12" w:name="_Toc9291"/>
      <w:r>
        <w:rPr>
          <w:rFonts w:hint="eastAsia"/>
        </w:rPr>
        <w:t>三、</w:t>
      </w:r>
      <w:r>
        <w:t>研发内容及技术关键</w:t>
      </w:r>
      <w:bookmarkEnd w:id="11"/>
      <w:bookmarkEnd w:id="12"/>
    </w:p>
    <w:p>
      <w:pPr>
        <w:pStyle w:val="3"/>
      </w:pPr>
      <w:bookmarkStart w:id="13" w:name="_Toc1441"/>
      <w:r>
        <w:rPr>
          <w:rFonts w:hint="eastAsia"/>
        </w:rPr>
        <w:t>（一）项目研究的内容</w:t>
      </w:r>
      <w:bookmarkEnd w:id="13"/>
    </w:p>
    <w:p>
      <w:r>
        <w:rPr>
          <w:rFonts w:hint="eastAsia"/>
        </w:rPr>
        <w:t>本项目旨在开发“船体结构疲劳分析报告自动生成”系统，通过深度融合有限元分析技术、机器学习分类技术与大语言模型，构建从有限元</w:t>
      </w:r>
      <w:r>
        <w:rPr>
          <w:rFonts w:hint="eastAsia"/>
          <w:lang w:val="en-US" w:eastAsia="zh-CN"/>
        </w:rPr>
        <w:t>计算</w:t>
      </w:r>
      <w:r>
        <w:rPr>
          <w:rFonts w:hint="eastAsia"/>
        </w:rPr>
        <w:t>结果提取到船级社合规报告输出的端到端自动化工作流程。主要研究内容包括：</w:t>
      </w:r>
    </w:p>
    <w:p>
      <w:pPr>
        <w:pStyle w:val="4"/>
        <w:bidi w:val="0"/>
      </w:pPr>
      <w:r>
        <w:rPr>
          <w:rFonts w:hint="eastAsia"/>
          <w:lang w:val="en-US" w:eastAsia="zh-CN"/>
        </w:rPr>
        <w:t>子课题1</w:t>
      </w:r>
      <w:r>
        <w:rPr>
          <w:rFonts w:hint="eastAsia"/>
        </w:rPr>
        <w:t>基于机器学习算法的船体有限元模型特征抓取</w:t>
      </w:r>
    </w:p>
    <w:p>
      <w:pPr>
        <w:pStyle w:val="5"/>
        <w:bidi w:val="0"/>
      </w:pPr>
      <w:r>
        <w:rPr>
          <w:rFonts w:hint="eastAsia"/>
          <w:lang w:val="en-US" w:eastAsia="zh-CN"/>
        </w:rPr>
        <w:t xml:space="preserve">子课题1.1 </w:t>
      </w:r>
      <w:r>
        <w:t>数据集生成的自动化方法</w:t>
      </w:r>
    </w:p>
    <w:p>
      <w:pPr>
        <w:rPr>
          <w:rFonts w:hint="eastAsia"/>
        </w:rPr>
      </w:pPr>
      <w:r>
        <w:rPr>
          <w:rFonts w:hint="eastAsia"/>
        </w:rPr>
        <w:t>为实现基于机器学习模型对船体结构中疲劳关键节点的高效识别与精确分类，必须构建大规模、高质量的几何特征训练数据集。由于实际船体结构中节点形式多样、特征复杂，依赖手工建模或有限工程样本难以满足模型训练对数据量和多样性的需求。因此，建立一种高效的参数化建模方法，以自动化方式批量生成具备不同尺寸、形态和结构特征的节点几何模型，是实现智能识别的基础与关键环节。</w:t>
      </w:r>
    </w:p>
    <w:p>
      <w:pPr>
        <w:ind w:firstLine="562"/>
        <w:rPr>
          <w:rFonts w:hint="eastAsia"/>
          <w:b/>
          <w:bCs/>
        </w:rPr>
      </w:pPr>
      <w:r>
        <w:rPr>
          <w:rFonts w:hint="eastAsia"/>
          <w:b/>
          <w:bCs/>
        </w:rPr>
        <w:t>（1）典型节点特征解构与参数化定义</w:t>
      </w:r>
    </w:p>
    <w:p>
      <w:pPr>
        <w:rPr>
          <w:rFonts w:hint="eastAsia"/>
        </w:rPr>
      </w:pPr>
      <w:r>
        <w:rPr>
          <w:rFonts w:hint="eastAsia"/>
        </w:rPr>
        <w:t>针对三类常见的船体疲劳敏感节点类型：</w:t>
      </w:r>
    </w:p>
    <w:p>
      <w:r>
        <w:rPr>
          <w:rFonts w:hint="eastAsia"/>
        </w:rPr>
        <w:t>腹板加筋型十字节点：特征为两组垂直或倾斜加劲肋在腹板处相交，形成十字状连接；</w:t>
      </w:r>
    </w:p>
    <w:p>
      <w:r>
        <w:rPr>
          <w:rFonts w:hint="eastAsia"/>
        </w:rPr>
        <w:t>自由边型节点：通常出现在开口结构或薄板边缘，缺乏约束，应力集中显著；</w:t>
      </w:r>
    </w:p>
    <w:p>
      <w:r>
        <w:rPr>
          <w:rFonts w:hint="eastAsia"/>
        </w:rPr>
        <w:t>焊接趾端型节点：焊缝末端与结构过渡区域形成局部应力集中区，是疲劳裂纹易发部位；</w:t>
      </w:r>
    </w:p>
    <w:p>
      <w:pPr>
        <w:rPr>
          <w:rFonts w:hint="eastAsia"/>
        </w:rPr>
      </w:pPr>
      <w:r>
        <w:rPr>
          <w:rFonts w:hint="eastAsia"/>
        </w:rPr>
        <w:t>需对上述节点进行系统解构，识别其关键几何参数（如板厚、角度、圆角半径、加劲肋长度等）和拓扑约束规则（如节点交汇方式、连接顺序、结构连续性等）。以此为基础，构建通用的参数化建模框架，确保模型在保持节点几何特征表达能力的同时，具备良好的尺度适应性与结构组合多样性。</w:t>
      </w:r>
    </w:p>
    <w:p>
      <w:pPr>
        <w:ind w:firstLine="562"/>
        <w:rPr>
          <w:rFonts w:hint="eastAsia"/>
          <w:b/>
          <w:bCs/>
        </w:rPr>
      </w:pPr>
      <w:r>
        <w:rPr>
          <w:rFonts w:hint="eastAsia"/>
          <w:b/>
          <w:bCs/>
        </w:rPr>
        <w:t>（2）基于参数化的自动化建模与批量生成</w:t>
      </w:r>
    </w:p>
    <w:p>
      <w:pPr>
        <w:rPr>
          <w:rFonts w:hint="eastAsia"/>
        </w:rPr>
      </w:pPr>
      <w:r>
        <w:rPr>
          <w:rFonts w:hint="eastAsia"/>
        </w:rPr>
        <w:t>通过集成CAD系统或建模脚本（如Python结合SolidWorks API、Blender脚本或Rhino-Grasshopper等），开发具备参数可调与模型变形能力的自动化建模模块。具体包括以下流程：</w:t>
      </w:r>
    </w:p>
    <w:p>
      <w:pPr>
        <w:rPr>
          <w:rFonts w:hint="eastAsia"/>
        </w:rPr>
      </w:pPr>
      <w:r>
        <w:rPr>
          <w:rFonts w:hint="eastAsia"/>
        </w:rPr>
        <w:t>基础体构建与切割生成：以标准立方体为初始几何体，依据参数设定，通过布尔操作或切割构建具有单一特征面的模型；</w:t>
      </w:r>
    </w:p>
    <w:p>
      <w:r>
        <w:rPr>
          <w:rFonts w:hint="eastAsia"/>
        </w:rPr>
        <w:t>特征面划分与标注：根据模型几何和拓扑结构，对模型表面进行分类标注，划分为四类特征面：</w:t>
      </w:r>
    </w:p>
    <w:p>
      <w:r>
        <w:rPr>
          <w:rFonts w:hint="eastAsia"/>
        </w:rPr>
        <w:t>分类面1：腹板加筋型十字节点特征面；</w:t>
      </w:r>
    </w:p>
    <w:p>
      <w:r>
        <w:rPr>
          <w:rFonts w:hint="eastAsia"/>
        </w:rPr>
        <w:t>分类面2：自由边型节点特征面；</w:t>
      </w:r>
    </w:p>
    <w:p>
      <w:r>
        <w:rPr>
          <w:rFonts w:hint="eastAsia"/>
        </w:rPr>
        <w:t>分类面3：焊接趾端型节点特征面；</w:t>
      </w:r>
    </w:p>
    <w:p>
      <w:r>
        <w:rPr>
          <w:rFonts w:hint="eastAsia"/>
        </w:rPr>
        <w:t>其他面：普通结构面或无特征区域；</w:t>
      </w:r>
    </w:p>
    <w:p>
      <w:r>
        <w:rPr>
          <w:rFonts w:hint="eastAsia"/>
        </w:rPr>
        <w:t>单特征建模策略：初期建模阶段采用“单一特征嵌入体”方式，每个模型仅包含一种分类面与若干其他面，以降低数据复杂度，提高模型识别稳定性；</w:t>
      </w:r>
    </w:p>
    <w:p>
      <w:r>
        <w:rPr>
          <w:rFonts w:hint="eastAsia"/>
        </w:rPr>
        <w:t>自动网格划分：调用自动网格划分模块（如HyperMesh、Ansa或自行编写的中间件），根据特征面优先进行网格密度控制，保证关键特征区域的解析度；</w:t>
      </w:r>
    </w:p>
    <w:p>
      <w:r>
        <w:rPr>
          <w:rFonts w:hint="eastAsia"/>
        </w:rPr>
        <w:t>统一格式导出：最终将模型转换为统一格式的有限元输入文件（如Nastran .bdf 文件），以供下游机器学习模型进行训练与评估。</w:t>
      </w:r>
    </w:p>
    <w:p>
      <w:pPr>
        <w:rPr>
          <w:rFonts w:hint="eastAsia"/>
        </w:rPr>
      </w:pPr>
      <w:r>
        <w:rPr>
          <w:rFonts w:hint="eastAsia"/>
        </w:rPr>
        <w:t>（3）数据集扩展与模型适应性增强</w:t>
      </w:r>
    </w:p>
    <w:p>
      <w:pPr>
        <w:rPr>
          <w:rFonts w:hint="eastAsia"/>
        </w:rPr>
      </w:pPr>
      <w:r>
        <w:rPr>
          <w:rFonts w:hint="eastAsia"/>
        </w:rPr>
        <w:t>为增强模型的泛化能力与适应复杂实际结构的需求，可进一步在单特征模型基础上，构建多特征组合模型，引入不同类型特征面的共存情形，同时通过噪声扰动（如几何扰动、随机缺口）模拟实际制造与服役过程中的不确定性。</w:t>
      </w:r>
    </w:p>
    <w:p>
      <w:pPr>
        <w:pStyle w:val="5"/>
      </w:pPr>
      <w:r>
        <w:rPr>
          <w:rFonts w:hint="eastAsia"/>
          <w:lang w:val="en-US" w:eastAsia="zh-CN"/>
        </w:rPr>
        <w:t xml:space="preserve">子课题1.2 </w:t>
      </w:r>
      <w:r>
        <w:rPr>
          <w:rFonts w:hint="eastAsia"/>
        </w:rPr>
        <w:t>数据预处理与特征工程</w:t>
      </w:r>
    </w:p>
    <w:p>
      <w:r>
        <w:rPr>
          <w:rFonts w:hint="eastAsia"/>
        </w:rPr>
        <w:t>为实现基于CAE网格模型的节点自动识别，需要首先对自动化生成的模型进行统一解析与特征构建。通过对Nastran格式数据的标准化处理与结构特征提取，构建高质量、可用于分类学习的节点特征数据库。</w:t>
      </w:r>
    </w:p>
    <w:p>
      <w:pPr>
        <w:ind w:firstLine="562"/>
        <w:rPr>
          <w:b/>
        </w:rPr>
      </w:pPr>
      <w:r>
        <w:rPr>
          <w:rFonts w:hint="eastAsia"/>
          <w:b/>
        </w:rPr>
        <w:t>（1）Nastran 数据标准化处理</w:t>
      </w:r>
    </w:p>
    <w:p>
      <w:pPr>
        <w:rPr>
          <w:bCs/>
        </w:rPr>
      </w:pPr>
      <w:r>
        <w:rPr>
          <w:rFonts w:hint="eastAsia"/>
          <w:bCs/>
        </w:rPr>
        <w:t>·多源异构数据解析模块开发：支持bdf/dat/nas等格式的统一转换。提取节点坐标、单元连接关系、边界条件等原始数据，支持卡片类型：GRID/CQUAD4/CBEAM等。</w:t>
      </w:r>
    </w:p>
    <w:p>
      <w:pPr>
        <w:rPr>
          <w:bCs/>
        </w:rPr>
      </w:pPr>
      <w:r>
        <w:rPr>
          <w:rFonts w:hint="eastAsia"/>
          <w:bCs/>
        </w:rPr>
        <w:t>·空间索引优化：建立空间KD-Tree或Octree索引结构，实现基于0.01mm容差的高效节点查重与合并，确保网格拓扑一致性，提升后续处理效率。</w:t>
      </w:r>
    </w:p>
    <w:p>
      <w:pPr>
        <w:rPr>
          <w:bCs/>
        </w:rPr>
      </w:pPr>
      <w:r>
        <w:rPr>
          <w:rFonts w:hint="eastAsia"/>
          <w:bCs/>
        </w:rPr>
        <w:t>·网格质量诊断：基于五项质量指标（包括雅可比行列式、翘曲度、最大/最小角度、面积比、单元厚度比等），对模型中的畸形单元进行识别与标注，为后续特征提取与仿真分析提供数据保障。</w:t>
      </w:r>
    </w:p>
    <w:p>
      <w:pPr>
        <w:ind w:firstLine="562"/>
      </w:pPr>
      <w:r>
        <w:rPr>
          <w:rFonts w:hint="eastAsia"/>
          <w:b/>
          <w:bCs/>
        </w:rPr>
        <w:t>多维度特征提取</w:t>
      </w:r>
    </w:p>
    <w:p>
      <w:r>
        <w:rPr>
          <w:rFonts w:hint="eastAsia"/>
        </w:rPr>
        <w:t>·几何特征：计算表面法向量和曲率，同时检测识别模型的重要几何特征线（如板材折弯线、孔边缘等）；</w:t>
      </w:r>
    </w:p>
    <w:p>
      <w:r>
        <w:rPr>
          <w:rFonts w:hint="eastAsia"/>
        </w:rPr>
        <w:t>·拓扑特征：计算单元尺寸，即邻域内特征单元的典型大小。计算节点连接度，即统计相邻单元数量，识别高连接度区域。统计单元类型分布，计算壳/梁/实体单元在节点邻域内的占比，构建节点-单元关系图谱。</w:t>
      </w:r>
    </w:p>
    <w:p>
      <w:r>
        <w:rPr>
          <w:rFonts w:hint="eastAsia"/>
        </w:rPr>
        <w:t>·力学特征：集成应力梯度、主应力方向等场量特征。</w:t>
      </w:r>
    </w:p>
    <w:p>
      <w:pPr>
        <w:pStyle w:val="5"/>
      </w:pPr>
      <w:r>
        <w:rPr>
          <w:rFonts w:hint="eastAsia"/>
          <w:lang w:val="en-US" w:eastAsia="zh-CN"/>
        </w:rPr>
        <w:t xml:space="preserve">子课题1.3 </w:t>
      </w:r>
      <w:r>
        <w:rPr>
          <w:rFonts w:hint="eastAsia"/>
        </w:rPr>
        <w:t>混合式节点分类模型</w:t>
      </w:r>
    </w:p>
    <w:p>
      <w:pPr>
        <w:ind w:firstLine="562"/>
        <w:rPr>
          <w:bCs/>
        </w:rPr>
      </w:pPr>
      <w:r>
        <w:rPr>
          <w:rFonts w:hint="eastAsia"/>
          <w:b/>
        </w:rPr>
        <w:t>（1）目标节点特征体系：</w:t>
      </w:r>
      <w:r>
        <w:rPr>
          <w:rFonts w:hint="eastAsia"/>
          <w:bCs/>
        </w:rPr>
        <w:t>分别梳理三类关键节点（腹板加筋型十字节点、自由边型节点、焊接趾端型节点）的判别性特征；形成覆盖几何特征 + 拓扑特征 + 力学特征的统一节点描述体系；构建多模态的节点特征向量，用于支撑后续分类模型的输入。</w:t>
      </w:r>
    </w:p>
    <w:p>
      <w:pPr>
        <w:ind w:firstLine="562"/>
        <w:rPr>
          <w:b/>
        </w:rPr>
      </w:pPr>
      <w:r>
        <w:rPr>
          <w:rFonts w:hint="eastAsia"/>
          <w:b/>
        </w:rPr>
        <w:t>（2）分层分类架构：</w:t>
      </w:r>
    </w:p>
    <w:p>
      <w:pPr>
        <w:rPr>
          <w:bCs/>
        </w:rPr>
      </w:pPr>
      <w:r>
        <w:rPr>
          <w:rFonts w:hint="eastAsia"/>
          <w:bCs/>
        </w:rPr>
        <w:t>第一层：区域初筛 —— 基于网格加密程度或应力集中区域，快速筛选出可能存在疲劳敏感节点的候选区域；</w:t>
      </w:r>
    </w:p>
    <w:p>
      <w:pPr>
        <w:rPr>
          <w:bCs/>
        </w:rPr>
      </w:pPr>
      <w:r>
        <w:rPr>
          <w:rFonts w:hint="eastAsia"/>
          <w:bCs/>
        </w:rPr>
        <w:t>第二层：节点精细分类 —— 对筛选区域内节点进行逐点特征提取与分类，提升整体系统效率与准确率。</w:t>
      </w:r>
    </w:p>
    <w:p>
      <w:pPr>
        <w:ind w:firstLine="562"/>
        <w:rPr>
          <w:b/>
        </w:rPr>
      </w:pPr>
      <w:r>
        <w:rPr>
          <w:rFonts w:hint="eastAsia"/>
          <w:b/>
        </w:rPr>
        <w:t>（3）建立基于机器学习的节点分类策略：</w:t>
      </w:r>
    </w:p>
    <w:p>
      <w:pPr>
        <w:rPr>
          <w:rFonts w:hint="eastAsia"/>
          <w:bCs/>
        </w:rPr>
      </w:pPr>
      <w:r>
        <w:rPr>
          <w:rFonts w:hint="eastAsia"/>
          <w:bCs/>
        </w:rPr>
        <w:t>·</w:t>
      </w:r>
      <w:r>
        <w:rPr>
          <w:rFonts w:hint="eastAsia"/>
          <w:b/>
        </w:rPr>
        <w:t>无监督/半监督学习节点聚类模块：</w:t>
      </w:r>
      <w:r>
        <w:rPr>
          <w:rFonts w:hint="eastAsia"/>
          <w:bCs/>
        </w:rPr>
        <w:t>在标签缺失或样本不足情况下，使用K-means、谱聚类、DBSCAN等算法对节点特征进行聚类；在部分标签已知场景下，采用图传播、标签传播、GraphSAGE、Semi-GCN等半监督方法实现标签扩散；此类方法可在减少人工标注成本的同时，挖掘结构潜在的节点分类规律。</w:t>
      </w:r>
    </w:p>
    <w:p>
      <w:pPr>
        <w:rPr>
          <w:bCs/>
        </w:rPr>
      </w:pPr>
      <w:r>
        <w:rPr>
          <w:rFonts w:hint="eastAsia"/>
          <w:bCs/>
        </w:rPr>
        <w:t>·</w:t>
      </w:r>
      <w:r>
        <w:rPr>
          <w:rFonts w:hint="eastAsia"/>
          <w:b/>
        </w:rPr>
        <w:t>监督学习节点分类模块：</w:t>
      </w:r>
      <w:r>
        <w:rPr>
          <w:rFonts w:hint="eastAsia"/>
          <w:bCs/>
        </w:rPr>
        <w:t>基于已标注的节点特征-标签数据集，训练多种分类模型；可选模型包括：决策树、随机森林、支持向量机（SVM）、多层感知机（MLP）；若考虑网格拓扑结构，可进一步构建图神经网络（GNN）模型，利用节点-单元图结构进行端到端学习；采用交叉验证、网格搜索等策略优化模型超参数，提升泛化能力。</w:t>
      </w:r>
    </w:p>
    <w:p>
      <w:pPr>
        <w:pStyle w:val="5"/>
      </w:pPr>
      <w:r>
        <w:rPr>
          <w:rFonts w:hint="eastAsia"/>
          <w:lang w:val="en-US" w:eastAsia="zh-CN"/>
        </w:rPr>
        <w:t xml:space="preserve">子课题1.4 </w:t>
      </w:r>
      <w:r>
        <w:rPr>
          <w:rFonts w:hint="eastAsia"/>
        </w:rPr>
        <w:t>节点分类结果可视化</w:t>
      </w:r>
    </w:p>
    <w:p>
      <w:r>
        <w:rPr>
          <w:rFonts w:hint="eastAsia"/>
        </w:rPr>
        <w:t>构建可视化交互模块，将分类结果映射回原始三维网格模型；对不同类型节点进行着色高亮，标注其节点ID、所在单元ID、所属分类标签等信息。</w:t>
      </w:r>
    </w:p>
    <w:p>
      <w:pPr>
        <w:pStyle w:val="4"/>
        <w:bidi w:val="0"/>
        <w:rPr>
          <w:rFonts w:hint="eastAsia" w:eastAsia="黑体"/>
          <w:lang w:eastAsia="zh-CN"/>
        </w:rPr>
      </w:pPr>
      <w:r>
        <w:rPr>
          <w:rFonts w:hint="eastAsia"/>
          <w:lang w:val="en-US" w:eastAsia="zh-CN"/>
        </w:rPr>
        <w:t>子课题2</w:t>
      </w:r>
      <w:r>
        <w:rPr>
          <w:rFonts w:hint="eastAsia"/>
          <w:lang w:eastAsia="zh-CN"/>
        </w:rPr>
        <w:t>有限元软件的自动化脚本开发</w:t>
      </w:r>
    </w:p>
    <w:p>
      <w:pPr>
        <w:rPr>
          <w:rFonts w:hint="eastAsia"/>
        </w:rPr>
      </w:pPr>
      <w:r>
        <w:rPr>
          <w:rFonts w:hint="eastAsia"/>
        </w:rPr>
        <w:t>此项研究的核心目标是通过基于机器学习分类模型返回的节点信息，实现应力分布图像的自动化输出，并具备批量处理模型的能力。具体</w:t>
      </w:r>
      <w:r>
        <w:rPr>
          <w:rFonts w:hint="eastAsia"/>
          <w:lang w:val="en-US" w:eastAsia="zh-CN"/>
        </w:rPr>
        <w:t>内容</w:t>
      </w:r>
      <w:r>
        <w:rPr>
          <w:rFonts w:hint="eastAsia"/>
        </w:rPr>
        <w:t>如下</w:t>
      </w:r>
      <w:r>
        <w:rPr>
          <w:rFonts w:hint="eastAsia"/>
          <w:lang w:eastAsia="zh-CN"/>
        </w:rPr>
        <w:t>：</w:t>
      </w:r>
      <w:r>
        <w:rPr>
          <w:rFonts w:hint="eastAsia"/>
        </w:rPr>
        <w:t>。</w:t>
      </w:r>
    </w:p>
    <w:p>
      <w:pPr>
        <w:rPr>
          <w:rFonts w:hint="eastAsia"/>
          <w:b/>
          <w:bCs/>
          <w:lang w:val="en-US" w:eastAsia="zh-CN"/>
        </w:rPr>
      </w:pPr>
      <w:r>
        <w:rPr>
          <w:rFonts w:hint="eastAsia"/>
          <w:b/>
          <w:bCs/>
          <w:lang w:val="en-US" w:eastAsia="zh-CN"/>
        </w:rPr>
        <w:t>1、</w:t>
      </w:r>
      <w:r>
        <w:rPr>
          <w:rFonts w:hint="eastAsia"/>
          <w:b/>
          <w:bCs/>
        </w:rPr>
        <w:t>单个模型</w:t>
      </w:r>
      <w:r>
        <w:rPr>
          <w:rFonts w:hint="eastAsia"/>
          <w:b/>
          <w:bCs/>
          <w:lang w:val="en-US" w:eastAsia="zh-CN"/>
        </w:rPr>
        <w:t>处理：</w:t>
      </w:r>
    </w:p>
    <w:p>
      <w:pPr>
        <w:rPr>
          <w:rFonts w:hint="eastAsia"/>
          <w:lang w:val="en-US" w:eastAsia="zh-CN"/>
        </w:rPr>
      </w:pPr>
      <w:r>
        <w:rPr>
          <w:rFonts w:hint="eastAsia"/>
          <w:lang w:val="en-US" w:eastAsia="zh-CN"/>
        </w:rPr>
        <w:t>·</w:t>
      </w:r>
      <w:r>
        <w:rPr>
          <w:rFonts w:hint="eastAsia"/>
          <w:b/>
          <w:bCs/>
          <w:lang w:val="en-US" w:eastAsia="zh-CN"/>
        </w:rPr>
        <w:t>节点定位与视角展示：</w:t>
      </w:r>
      <w:r>
        <w:rPr>
          <w:rFonts w:hint="eastAsia"/>
          <w:lang w:val="en-US" w:eastAsia="zh-CN"/>
        </w:rPr>
        <w:t>首先，在有限元模型中定位目标单元并显示。根据当前显示的节点选择合适的视角：</w:t>
      </w:r>
    </w:p>
    <w:p>
      <w:pPr>
        <w:ind w:firstLine="840" w:firstLineChars="300"/>
        <w:rPr>
          <w:rFonts w:hint="eastAsia"/>
          <w:lang w:val="en-US" w:eastAsia="zh-CN"/>
        </w:rPr>
      </w:pPr>
      <w:r>
        <w:rPr>
          <w:rFonts w:hint="eastAsia"/>
          <w:lang w:val="en-US" w:eastAsia="zh-CN"/>
        </w:rPr>
        <w:t>·对于腹板加筋型十字节点，展示Flange视角和Web视角；</w:t>
      </w:r>
    </w:p>
    <w:p>
      <w:pPr>
        <w:ind w:firstLine="840" w:firstLineChars="300"/>
        <w:rPr>
          <w:rFonts w:hint="eastAsia"/>
          <w:lang w:val="en-US" w:eastAsia="zh-CN"/>
        </w:rPr>
      </w:pPr>
      <w:r>
        <w:rPr>
          <w:rFonts w:hint="eastAsia"/>
          <w:lang w:val="en-US" w:eastAsia="zh-CN"/>
        </w:rPr>
        <w:t>·对于自由边型节点，展示单元法向视角；</w:t>
      </w:r>
    </w:p>
    <w:p>
      <w:pPr>
        <w:ind w:firstLine="840" w:firstLineChars="300"/>
        <w:rPr>
          <w:rFonts w:hint="eastAsia"/>
          <w:lang w:val="en-US" w:eastAsia="zh-CN"/>
        </w:rPr>
      </w:pPr>
      <w:r>
        <w:rPr>
          <w:rFonts w:hint="eastAsia"/>
          <w:lang w:val="en-US" w:eastAsia="zh-CN"/>
        </w:rPr>
        <w:t>·对于焊接趾端型节点，展示单元方向法向视角。</w:t>
      </w:r>
    </w:p>
    <w:p>
      <w:pPr>
        <w:rPr>
          <w:rFonts w:hint="eastAsia"/>
          <w:lang w:val="en-US" w:eastAsia="zh-CN"/>
        </w:rPr>
      </w:pPr>
      <w:r>
        <w:rPr>
          <w:rFonts w:hint="eastAsia"/>
          <w:b/>
          <w:bCs/>
          <w:lang w:val="en-US" w:eastAsia="zh-CN"/>
        </w:rPr>
        <w:t>·应力计算：</w:t>
      </w:r>
      <w:r>
        <w:rPr>
          <w:rFonts w:hint="eastAsia"/>
          <w:lang w:val="en-US" w:eastAsia="zh-CN"/>
        </w:rPr>
        <w:t>读取应力计算文件，显示应力云图，标注应力数值，并将结果输出为图像文件。</w:t>
      </w:r>
    </w:p>
    <w:p>
      <w:pPr>
        <w:rPr>
          <w:rFonts w:hint="default"/>
          <w:b/>
          <w:bCs/>
          <w:lang w:val="en-US" w:eastAsia="zh-CN"/>
        </w:rPr>
      </w:pPr>
      <w:r>
        <w:rPr>
          <w:rFonts w:hint="eastAsia"/>
          <w:b/>
          <w:bCs/>
          <w:lang w:val="en-US" w:eastAsia="zh-CN"/>
        </w:rPr>
        <w:t>2、批量处理能力：</w:t>
      </w:r>
      <w:r>
        <w:rPr>
          <w:rFonts w:hint="default"/>
          <w:b w:val="0"/>
          <w:bCs w:val="0"/>
          <w:lang w:val="en-US" w:eastAsia="zh-CN"/>
        </w:rPr>
        <w:t>在具备单个模型处理能力的基础上，进一步开发处理多个疲劳分析模型的批量化能力。</w:t>
      </w:r>
    </w:p>
    <w:p>
      <w:pPr>
        <w:keepNext/>
        <w:keepLines/>
        <w:spacing w:line="408" w:lineRule="auto"/>
        <w:ind w:firstLine="562"/>
        <w:outlineLvl w:val="3"/>
        <w:rPr>
          <w:rFonts w:ascii="Arial" w:hAnsi="Arial" w:eastAsia="黑体"/>
          <w:b/>
          <w:bCs/>
          <w:color w:val="1A1A1A"/>
          <w:szCs w:val="28"/>
        </w:rPr>
      </w:pPr>
      <w:r>
        <w:rPr>
          <w:rFonts w:hint="eastAsia" w:ascii="Arial" w:hAnsi="Arial" w:eastAsia="黑体"/>
          <w:b/>
          <w:bCs/>
          <w:color w:val="1A1A1A"/>
          <w:szCs w:val="28"/>
          <w:lang w:val="en-US" w:eastAsia="zh-CN"/>
        </w:rPr>
        <w:t>子课题</w:t>
      </w:r>
      <w:r>
        <w:rPr>
          <w:rFonts w:hint="eastAsia" w:ascii="Arial" w:hAnsi="Arial" w:eastAsia="黑体"/>
          <w:b/>
          <w:bCs/>
          <w:color w:val="1A1A1A"/>
          <w:szCs w:val="28"/>
        </w:rPr>
        <w:t>2.1节点智能定位与视角优化</w:t>
      </w:r>
    </w:p>
    <w:p>
      <w:pPr>
        <w:ind w:firstLine="562"/>
      </w:pPr>
      <w:r>
        <w:rPr>
          <w:rFonts w:hint="eastAsia"/>
          <w:b/>
          <w:bCs/>
        </w:rPr>
        <w:t>（1）定位目标单元：</w:t>
      </w:r>
      <w:r>
        <w:rPr>
          <w:rFonts w:hint="eastAsia"/>
        </w:rPr>
        <w:t>基于机器学习分类模型返回的节点信息，在有限元软件中定位节点，并显示目标单元。</w:t>
      </w:r>
    </w:p>
    <w:p>
      <w:pPr>
        <w:ind w:firstLine="562"/>
      </w:pPr>
      <w:r>
        <w:rPr>
          <w:rFonts w:hint="eastAsia"/>
          <w:b/>
          <w:bCs/>
        </w:rPr>
        <w:t>（2）主成分分析(PCA)</w:t>
      </w:r>
      <w:r>
        <w:rPr>
          <w:rFonts w:hint="eastAsia"/>
          <w:b/>
          <w:bCs/>
          <w:lang w:val="en-US" w:eastAsia="zh-CN"/>
        </w:rPr>
        <w:t>视角优化</w:t>
      </w:r>
      <w:r>
        <w:rPr>
          <w:rFonts w:hint="eastAsia"/>
          <w:lang w:eastAsia="zh-CN"/>
        </w:rPr>
        <w:t>：</w:t>
      </w:r>
      <w:r>
        <w:rPr>
          <w:rFonts w:hint="eastAsia"/>
        </w:rPr>
        <w:t>对目标单元的几何点云进行协方差矩阵分析，计算特征向量，以确定最优观察视角。</w:t>
      </w:r>
    </w:p>
    <w:p>
      <w:r>
        <w:rPr>
          <w:rFonts w:hint="eastAsia"/>
        </w:rPr>
        <w:t>·步骤1：定义点云矩阵：定义显示区域内节点的点云矩阵</w:t>
      </w:r>
    </w:p>
    <w:p>
      <w:pPr>
        <w:spacing w:line="240" w:lineRule="auto"/>
        <w:ind w:firstLine="562"/>
        <w:rPr>
          <w:rFonts w:hAnsi="Cambria Math"/>
        </w:rPr>
      </w:pPr>
      <m:oMathPara>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i/>
                      <w:iCs/>
                    </w:rPr>
                  </m:ctrlPr>
                </m:eqArrPr>
                <m:e>
                  <m:m>
                    <m:mPr>
                      <m:mcs>
                        <m:mc>
                          <m:mcPr>
                            <m:count m:val="3"/>
                            <m:mcJc m:val="center"/>
                          </m:mcPr>
                        </m:mc>
                      </m:mcs>
                      <m:ctrlPr>
                        <w:rPr>
                          <w:rFonts w:ascii="Cambria Math" w:hAnsi="Cambria Math"/>
                          <w:i/>
                          <w:iCs/>
                        </w:rPr>
                      </m:ctrlPr>
                    </m:mPr>
                    <m:m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1</m:t>
                            </m:r>
                            <m:ctrlPr>
                              <w:rPr>
                                <w:rFonts w:ascii="Cambria Math" w:hAnsi="Cambria Math"/>
                                <w:i/>
                                <w:iCs/>
                              </w:rPr>
                            </m:ctrlPr>
                          </m:sub>
                        </m:sSub>
                        <m:ctrlPr>
                          <w:rPr>
                            <w:rFonts w:ascii="Cambria Math" w:hAnsi="Cambria Math"/>
                            <w:i/>
                            <w:iCs/>
                          </w:rPr>
                        </m:ctrlPr>
                      </m:e>
                    </m:mr>
                    <m:m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2</m:t>
                            </m:r>
                            <m:ctrlPr>
                              <w:rPr>
                                <w:rFonts w:ascii="Cambria Math" w:hAnsi="Cambria Math"/>
                                <w:i/>
                                <w:iCs/>
                              </w:rPr>
                            </m:ctrlPr>
                          </m:sub>
                        </m:sSub>
                        <m:ctrlPr>
                          <w:rPr>
                            <w:rFonts w:ascii="Cambria Math" w:hAnsi="Cambria Math"/>
                            <w:i/>
                            <w:iCs/>
                          </w:rPr>
                        </m:ctrlPr>
                      </m:e>
                    </m:mr>
                    <m:mr>
                      <m:e>
                        <m:r>
                          <m:rPr/>
                          <w:rPr>
                            <w:rFonts w:ascii="Cambria Math" w:hAnsi="Cambria Math"/>
                          </w:rPr>
                          <m:t>⋮</m:t>
                        </m:r>
                        <m:ctrlPr>
                          <w:rPr>
                            <w:rFonts w:ascii="Cambria Math" w:hAnsi="Cambria Math"/>
                            <w:i/>
                            <w:iCs/>
                          </w:rPr>
                        </m:ctrlPr>
                      </m:e>
                      <m:e>
                        <m:r>
                          <m:rPr/>
                          <w:rPr>
                            <w:rFonts w:ascii="Cambria Math" w:hAnsi="Cambria Math"/>
                          </w:rPr>
                          <m:t>⋮</m:t>
                        </m:r>
                        <m:ctrlPr>
                          <w:rPr>
                            <w:rFonts w:ascii="Cambria Math" w:hAnsi="Cambria Math"/>
                            <w:i/>
                            <w:iCs/>
                          </w:rPr>
                        </m:ctrlPr>
                      </m:e>
                      <m:e>
                        <m:r>
                          <m:rPr/>
                          <w:rPr>
                            <w:rFonts w:ascii="Cambria Math" w:hAnsi="Cambria Math"/>
                          </w:rPr>
                          <m:t>⋮</m:t>
                        </m:r>
                        <m:ctrlPr>
                          <w:rPr>
                            <w:rFonts w:ascii="Cambria Math" w:hAnsi="Cambria Math"/>
                            <w:i/>
                            <w:iCs/>
                          </w:rPr>
                        </m:ctrlPr>
                      </m:e>
                    </m:mr>
                  </m:m>
                  <m:ctrlPr>
                    <w:rPr>
                      <w:rFonts w:ascii="Cambria Math" w:hAnsi="Cambria Math"/>
                      <w:i/>
                      <w:iCs/>
                    </w:rPr>
                  </m:ctrlPr>
                </m:e>
                <m:e>
                  <m:m>
                    <m:mPr>
                      <m:mcs>
                        <m:mc>
                          <m:mcPr>
                            <m:count m:val="3"/>
                            <m:mcJc m:val="center"/>
                          </m:mcPr>
                        </m:mc>
                      </m:mcs>
                      <m:ctrlPr>
                        <w:rPr>
                          <w:rFonts w:ascii="Cambria Math" w:hAnsi="Cambria Math"/>
                          <w:i/>
                          <w:iCs/>
                        </w:rPr>
                      </m:ctrlPr>
                    </m:mPr>
                    <m:mr>
                      <m:e>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n</m:t>
                            </m:r>
                            <m:ctrlPr>
                              <w:rPr>
                                <w:rFonts w:ascii="Cambria Math" w:hAnsi="Cambria Math"/>
                                <w:i/>
                                <w:iCs/>
                              </w:rPr>
                            </m:ctrlPr>
                          </m:sub>
                        </m:sSub>
                        <m:ctrlPr>
                          <w:rPr>
                            <w:rFonts w:ascii="Cambria Math" w:hAnsi="Cambria Math"/>
                            <w:i/>
                            <w:iCs/>
                          </w:rPr>
                        </m:ctrlPr>
                      </m:e>
                      <m:e>
                        <m:sSub>
                          <m:sSubPr>
                            <m:ctrlPr>
                              <w:rPr>
                                <w:rFonts w:ascii="Cambria Math" w:hAnsi="Cambria Math"/>
                                <w:i/>
                                <w:iCs/>
                              </w:rPr>
                            </m:ctrlPr>
                          </m:sSubPr>
                          <m:e>
                            <m:r>
                              <m:rPr/>
                              <w:rPr>
                                <w:rFonts w:ascii="Cambria Math" w:hAnsi="Cambria Math"/>
                              </w:rPr>
                              <m:t>z</m:t>
                            </m:r>
                            <m:ctrlPr>
                              <w:rPr>
                                <w:rFonts w:ascii="Cambria Math" w:hAnsi="Cambria Math"/>
                                <w:i/>
                                <w:iCs/>
                              </w:rPr>
                            </m:ctrlPr>
                          </m:e>
                          <m:sub>
                            <m:r>
                              <m:rPr/>
                              <w:rPr>
                                <w:rFonts w:ascii="Cambria Math" w:hAnsi="Cambria Math"/>
                              </w:rPr>
                              <m:t>n</m:t>
                            </m:r>
                            <m:ctrlPr>
                              <w:rPr>
                                <w:rFonts w:ascii="Cambria Math" w:hAnsi="Cambria Math"/>
                                <w:i/>
                                <w:iCs/>
                              </w:rPr>
                            </m:ctrlPr>
                          </m:sub>
                        </m:sSub>
                        <m:ctrlPr>
                          <w:rPr>
                            <w:rFonts w:ascii="Cambria Math" w:hAnsi="Cambria Math"/>
                            <w:i/>
                            <w:iCs/>
                          </w:rPr>
                        </m:ctrlPr>
                      </m:e>
                    </m:mr>
                  </m:m>
                  <m:ctrlPr>
                    <w:rPr>
                      <w:rFonts w:ascii="Cambria Math" w:hAnsi="Cambria Math"/>
                      <w:i/>
                      <w:iCs/>
                    </w:rPr>
                  </m:ctrlPr>
                </m:e>
              </m:eqArr>
              <m:ctrlPr>
                <w:rPr>
                  <w:rFonts w:ascii="Cambria Math" w:hAnsi="Cambria Math"/>
                </w:rPr>
              </m:ctrlPr>
            </m:e>
          </m:d>
        </m:oMath>
      </m:oMathPara>
    </w:p>
    <w:p>
      <w:pPr>
        <w:spacing w:line="240" w:lineRule="auto"/>
        <w:ind w:firstLine="0" w:firstLineChars="0"/>
        <w:rPr>
          <w:rFonts w:hAnsi="Cambria Math"/>
        </w:rPr>
      </w:pPr>
      <w:r>
        <w:rPr>
          <w:rFonts w:hint="eastAsia" w:hAnsi="Cambria Math"/>
        </w:rPr>
        <w:t>其中，</w:t>
      </w:r>
      <w:r>
        <w:rPr>
          <w:rFonts w:hint="eastAsia" w:hAnsi="Cambria Math"/>
          <w:i/>
          <w:iCs/>
        </w:rPr>
        <w:t>n</w:t>
      </w:r>
      <w:r>
        <w:rPr>
          <w:rFonts w:hint="eastAsia" w:hAnsi="Cambria Math"/>
        </w:rPr>
        <w:t>为显示区域内节点总数。</w:t>
      </w:r>
    </w:p>
    <w:p>
      <w:r>
        <w:rPr>
          <w:rFonts w:hint="eastAsia"/>
        </w:rPr>
        <w:t>·步骤2：数据去中心化：计算点云几何中心，生成中心化矩阵。</w:t>
      </w:r>
    </w:p>
    <w:p>
      <w:r>
        <w:rPr>
          <w:rFonts w:hint="eastAsia"/>
        </w:rPr>
        <w:t>计算点云几何中心：</w:t>
      </w:r>
    </w:p>
    <w:p>
      <w:pPr>
        <w:ind w:firstLine="0" w:firstLineChars="0"/>
        <w:rPr>
          <w:rFonts w:hAnsi="Cambria Math"/>
        </w:rPr>
      </w:pPr>
      <m:oMathPara>
        <m:oMath>
          <m:acc>
            <m:accPr>
              <m:chr m:val="̅"/>
              <m:ctrlPr>
                <w:rPr>
                  <w:rFonts w:ascii="Cambria Math" w:hAnsi="Cambria Math"/>
                  <w:b/>
                  <w:bCs/>
                </w:rPr>
              </m:ctrlPr>
            </m:accPr>
            <m:e>
              <m:r>
                <m:rPr>
                  <m:sty m:val="b"/>
                </m:rPr>
                <w:rPr>
                  <w:rFonts w:ascii="Cambria Math" w:hAnsi="Cambria Math"/>
                </w:rPr>
                <m:t>x</m:t>
              </m:r>
              <m:ctrlPr>
                <w:rPr>
                  <w:rFonts w:ascii="Cambria Math" w:hAnsi="Cambria Math"/>
                  <w:b/>
                  <w:bCs/>
                </w:rPr>
              </m:ctrlPr>
            </m:e>
          </m:acc>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m:sty m:val="p"/>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m:sty m:val="p"/>
                </m:rPr>
                <w:rPr>
                  <w:rFonts w:ascii="Cambria Math" w:hAnsi="Cambria Math"/>
                </w:rPr>
                <m:t>i=1</m:t>
              </m:r>
              <m:ctrlPr>
                <w:rPr>
                  <w:rFonts w:ascii="Cambria Math" w:hAnsi="Cambria Math"/>
                </w:rPr>
              </m:ctrlPr>
            </m:sub>
            <m:sup>
              <m:r>
                <m:rPr>
                  <m:sty m:val="p"/>
                </m:rPr>
                <w:rPr>
                  <w:rFonts w:ascii="Cambria Math" w:hAnsi="Cambria Math"/>
                </w:rPr>
                <m:t>n</m:t>
              </m:r>
              <m:ctrlPr>
                <w:rPr>
                  <w:rFonts w:ascii="Cambria Math" w:hAnsi="Cambria Math"/>
                </w:rPr>
              </m:ctrlPr>
            </m:sup>
            <m:e>
              <m:sSub>
                <m:sSubPr>
                  <m:ctrlPr>
                    <w:rPr>
                      <w:rFonts w:ascii="Cambria Math" w:hAnsi="Cambria Math"/>
                      <w:b/>
                      <w:bCs/>
                    </w:rPr>
                  </m:ctrlPr>
                </m:sSubPr>
                <m:e>
                  <m:r>
                    <m:rPr>
                      <m:sty m:val="b"/>
                    </m:rPr>
                    <w:rPr>
                      <w:rFonts w:ascii="Cambria Math" w:hAnsi="Cambria Math"/>
                    </w:rPr>
                    <m:t>x</m:t>
                  </m:r>
                  <m:ctrlPr>
                    <w:rPr>
                      <w:rFonts w:ascii="Cambria Math" w:hAnsi="Cambria Math"/>
                      <w:b/>
                      <w:bCs/>
                    </w:rPr>
                  </m:ctrlPr>
                </m:e>
                <m:sub>
                  <m:r>
                    <m:rPr>
                      <m:sty m:val="b"/>
                    </m:rPr>
                    <w:rPr>
                      <w:rFonts w:ascii="Cambria Math" w:hAnsi="Cambria Math"/>
                    </w:rPr>
                    <m:t>i</m:t>
                  </m:r>
                  <m:ctrlPr>
                    <w:rPr>
                      <w:rFonts w:ascii="Cambria Math" w:hAnsi="Cambria Math"/>
                      <w:b/>
                      <w:bCs/>
                    </w:rPr>
                  </m:ctrlPr>
                </m:sub>
              </m:sSub>
              <m:ctrlPr>
                <w:rPr>
                  <w:rFonts w:ascii="Cambria Math" w:hAnsi="Cambria Math"/>
                </w:rPr>
              </m:ctrlPr>
            </m:e>
          </m:nary>
        </m:oMath>
      </m:oMathPara>
    </w:p>
    <w:p>
      <w:pPr>
        <w:rPr>
          <w:rFonts w:hAnsi="Cambria Math"/>
        </w:rPr>
      </w:pPr>
      <w:r>
        <w:rPr>
          <w:rFonts w:hint="eastAsia" w:hAnsi="Cambria Math"/>
        </w:rPr>
        <w:t>生成中心化矩阵：</w:t>
      </w:r>
    </w:p>
    <w:p>
      <w:pPr>
        <w:ind w:firstLine="562"/>
        <w:rPr>
          <w:rFonts w:hAnsi="Cambria Math"/>
          <w:b/>
          <w:bCs/>
        </w:rPr>
      </w:pPr>
      <m:oMathPara>
        <m:oMath>
          <m:sSub>
            <m:sSubPr>
              <m:ctrlPr>
                <w:rPr>
                  <w:rFonts w:ascii="Cambria Math" w:hAnsi="Cambria Math"/>
                  <w:b/>
                  <w:bCs/>
                </w:rPr>
              </m:ctrlPr>
            </m:sSubPr>
            <m:e>
              <m:r>
                <m:rPr>
                  <m:sty m:val="b"/>
                </m:rPr>
                <w:rPr>
                  <w:rFonts w:ascii="Cambria Math" w:hAnsi="Cambria Math"/>
                </w:rPr>
                <m:t>X</m:t>
              </m:r>
              <m:ctrlPr>
                <w:rPr>
                  <w:rFonts w:ascii="Cambria Math" w:hAnsi="Cambria Math"/>
                  <w:b/>
                  <w:bCs/>
                </w:rPr>
              </m:ctrlPr>
            </m:e>
            <m:sub>
              <m:r>
                <m:rPr>
                  <m:sty m:val="b"/>
                </m:rPr>
                <w:rPr>
                  <w:rFonts w:ascii="Cambria Math" w:hAnsi="Cambria Math"/>
                </w:rPr>
                <m:t>c</m:t>
              </m:r>
              <m:ctrlPr>
                <w:rPr>
                  <w:rFonts w:ascii="Cambria Math" w:hAnsi="Cambria Math"/>
                  <w:b/>
                  <w:bCs/>
                </w:rPr>
              </m:ctrlPr>
            </m:sub>
          </m:sSub>
          <m:r>
            <m:rPr>
              <m:sty m:val="b"/>
            </m:rPr>
            <w:rPr>
              <w:rFonts w:ascii="Cambria Math" w:hAnsi="Cambria Math"/>
            </w:rPr>
            <m:t>=X−</m:t>
          </m:r>
          <m:acc>
            <m:accPr>
              <m:chr m:val="̅"/>
              <m:ctrlPr>
                <w:rPr>
                  <w:rFonts w:ascii="Cambria Math" w:hAnsi="Cambria Math"/>
                  <w:b/>
                  <w:bCs/>
                </w:rPr>
              </m:ctrlPr>
            </m:accPr>
            <m:e>
              <m:r>
                <m:rPr>
                  <m:sty m:val="b"/>
                </m:rPr>
                <w:rPr>
                  <w:rFonts w:ascii="Cambria Math" w:hAnsi="Cambria Math"/>
                </w:rPr>
                <m:t>x</m:t>
              </m:r>
              <m:ctrlPr>
                <w:rPr>
                  <w:rFonts w:ascii="Cambria Math" w:hAnsi="Cambria Math"/>
                  <w:b/>
                  <w:bCs/>
                </w:rPr>
              </m:ctrlPr>
            </m:e>
          </m:acc>
        </m:oMath>
      </m:oMathPara>
    </w:p>
    <w:p>
      <w:pPr>
        <w:rPr>
          <w:rFonts w:hAnsi="Cambria Math"/>
        </w:rPr>
      </w:pPr>
      <w:r>
        <w:rPr>
          <w:rFonts w:hint="eastAsia" w:hAnsi="Cambria Math"/>
        </w:rPr>
        <w:t>·步骤3：协方差矩阵计算：计算协方差矩阵，分析各坐标轴方向的相关性。</w:t>
      </w:r>
    </w:p>
    <w:p>
      <w:pPr>
        <w:ind w:firstLine="0" w:firstLineChars="0"/>
      </w:pPr>
    </w:p>
    <w:p>
      <w:pPr>
        <w:spacing w:line="240" w:lineRule="auto"/>
        <w:ind w:firstLine="562"/>
        <w:rPr>
          <w:rFonts w:hAnsi="Cambria Math"/>
          <w:iCs/>
        </w:rPr>
      </w:pPr>
      <m:oMathPara>
        <m:oMath>
          <m:r>
            <m:rPr>
              <m:sty m:val="b"/>
            </m:rPr>
            <w:rPr>
              <w:rFonts w:ascii="Cambria Math" w:hAnsi="Cambria Math"/>
            </w:rPr>
            <m:t>C</m:t>
          </m:r>
          <m:r>
            <m:rPr/>
            <w:rPr>
              <w:rFonts w:ascii="Cambria Math" w:hAnsi="Cambria Math"/>
            </w:rPr>
            <m:t>=</m:t>
          </m:r>
          <m:f>
            <m:fPr>
              <m:ctrlPr>
                <w:rPr>
                  <w:rFonts w:ascii="Cambria Math" w:hAnsi="Cambria Math"/>
                  <w:i/>
                  <w:iCs/>
                </w:rPr>
              </m:ctrlPr>
            </m:fPr>
            <m:num>
              <m:r>
                <m:rPr/>
                <w:rPr>
                  <w:rFonts w:ascii="Cambria Math" w:hAnsi="Cambria Math"/>
                </w:rPr>
                <m:t>1</m:t>
              </m:r>
              <m:ctrlPr>
                <w:rPr>
                  <w:rFonts w:ascii="Cambria Math" w:hAnsi="Cambria Math"/>
                  <w:i/>
                  <w:iCs/>
                </w:rPr>
              </m:ctrlPr>
            </m:num>
            <m:den>
              <m:r>
                <m:rPr/>
                <w:rPr>
                  <w:rFonts w:ascii="Cambria Math" w:hAnsi="Cambria Math"/>
                </w:rPr>
                <m:t>n</m:t>
              </m:r>
              <m:ctrlPr>
                <w:rPr>
                  <w:rFonts w:ascii="Cambria Math" w:hAnsi="Cambria Math"/>
                  <w:i/>
                  <w:iCs/>
                </w:rPr>
              </m:ctrlPr>
            </m:den>
          </m:f>
          <m:sSubSup>
            <m:sSubSupPr>
              <m:ctrlPr>
                <w:rPr>
                  <w:rFonts w:ascii="Cambria Math" w:hAnsi="Cambria Math"/>
                  <w:b/>
                  <w:bCs/>
                </w:rPr>
              </m:ctrlPr>
            </m:sSubSupPr>
            <m:e>
              <m:r>
                <m:rPr>
                  <m:sty m:val="b"/>
                </m:rPr>
                <w:rPr>
                  <w:rFonts w:ascii="Cambria Math" w:hAnsi="Cambria Math"/>
                </w:rPr>
                <m:t>X</m:t>
              </m:r>
              <m:ctrlPr>
                <w:rPr>
                  <w:rFonts w:ascii="Cambria Math" w:hAnsi="Cambria Math"/>
                  <w:b/>
                  <w:bCs/>
                </w:rPr>
              </m:ctrlPr>
            </m:e>
            <m:sub>
              <m:r>
                <m:rPr>
                  <m:sty m:val="b"/>
                </m:rPr>
                <w:rPr>
                  <w:rFonts w:ascii="Cambria Math" w:hAnsi="Cambria Math"/>
                </w:rPr>
                <m:t>c</m:t>
              </m:r>
              <m:ctrlPr>
                <w:rPr>
                  <w:rFonts w:ascii="Cambria Math" w:hAnsi="Cambria Math"/>
                  <w:b/>
                  <w:bCs/>
                </w:rPr>
              </m:ctrlPr>
            </m:sub>
            <m:sup>
              <m:r>
                <m:rPr>
                  <m:sty m:val="b"/>
                </m:rPr>
                <w:rPr>
                  <w:rFonts w:ascii="Cambria Math" w:hAnsi="Cambria Math"/>
                </w:rPr>
                <m:t>T</m:t>
              </m:r>
              <m:ctrlPr>
                <w:rPr>
                  <w:rFonts w:ascii="Cambria Math" w:hAnsi="Cambria Math"/>
                  <w:b/>
                  <w:bCs/>
                </w:rPr>
              </m:ctrlPr>
            </m:sup>
          </m:sSubSup>
          <m:sSub>
            <m:sSubPr>
              <m:ctrlPr>
                <w:rPr>
                  <w:rFonts w:ascii="Cambria Math" w:hAnsi="Cambria Math"/>
                  <w:iCs/>
                </w:rPr>
              </m:ctrlPr>
            </m:sSubPr>
            <m:e>
              <m:r>
                <m:rPr>
                  <m:sty m:val="p"/>
                </m:rPr>
                <w:rPr>
                  <w:rFonts w:ascii="Cambria Math" w:hAnsi="Cambria Math"/>
                </w:rPr>
                <m:t>X</m:t>
              </m:r>
              <m:ctrlPr>
                <w:rPr>
                  <w:rFonts w:ascii="Cambria Math" w:hAnsi="Cambria Math"/>
                  <w:iCs/>
                </w:rPr>
              </m:ctrlPr>
            </m:e>
            <m:sub>
              <m:r>
                <m:rPr>
                  <m:sty m:val="p"/>
                </m:rPr>
                <w:rPr>
                  <w:rFonts w:ascii="Cambria Math" w:hAnsi="Cambria Math"/>
                </w:rPr>
                <m:t>c</m:t>
              </m:r>
              <m:ctrlPr>
                <w:rPr>
                  <w:rFonts w:ascii="Cambria Math" w:hAnsi="Cambria Math"/>
                  <w:iCs/>
                </w:rPr>
              </m:ctrlPr>
            </m:sub>
          </m:sSub>
          <m:r>
            <m:rPr>
              <m:sty m:val="p"/>
            </m:rPr>
            <w:rPr>
              <w:rFonts w:ascii="Cambria Math" w:hAnsi="Cambria Math"/>
            </w:rPr>
            <m:t>=</m:t>
          </m:r>
          <m:d>
            <m:dPr>
              <m:begChr m:val="["/>
              <m:endChr m:val="]"/>
              <m:ctrlPr>
                <w:rPr>
                  <w:rFonts w:ascii="Cambria Math" w:hAnsi="Cambria Math"/>
                  <w:iCs/>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xx</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xy</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xz</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yx</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yy</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yz</m:t>
                        </m:r>
                        <m:ctrlPr>
                          <w:rPr>
                            <w:rFonts w:ascii="Cambria Math" w:hAnsi="Cambria Math"/>
                            <w:i/>
                          </w:rPr>
                        </m:ctrlPr>
                      </m:sub>
                    </m:sSub>
                    <m:ctrlPr>
                      <w:rPr>
                        <w:rFonts w:ascii="Cambria Math" w:hAnsi="Cambria Math"/>
                        <w:i/>
                      </w:rPr>
                    </m:ctrlPr>
                  </m:e>
                </m:mr>
                <m:m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zx</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zy</m:t>
                        </m:r>
                        <m:ctrlPr>
                          <w:rPr>
                            <w:rFonts w:ascii="Cambria Math" w:hAnsi="Cambria Math"/>
                            <w:i/>
                          </w:rPr>
                        </m:ctrlPr>
                      </m:sub>
                    </m:sSub>
                    <m:ctrlPr>
                      <w:rPr>
                        <w:rFonts w:ascii="Cambria Math" w:hAnsi="Cambria Math"/>
                        <w:i/>
                      </w:rPr>
                    </m:ctrlPr>
                  </m:e>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zz</m:t>
                        </m:r>
                        <m:ctrlPr>
                          <w:rPr>
                            <w:rFonts w:ascii="Cambria Math" w:hAnsi="Cambria Math"/>
                            <w:i/>
                          </w:rPr>
                        </m:ctrlPr>
                      </m:sub>
                    </m:sSub>
                    <m:ctrlPr>
                      <w:rPr>
                        <w:rFonts w:ascii="Cambria Math" w:hAnsi="Cambria Math"/>
                        <w:i/>
                      </w:rPr>
                    </m:ctrlPr>
                  </m:e>
                </m:mr>
              </m:m>
              <m:ctrlPr>
                <w:rPr>
                  <w:rFonts w:ascii="Cambria Math" w:hAnsi="Cambria Math"/>
                  <w:iCs/>
                </w:rPr>
              </m:ctrlPr>
            </m:e>
          </m:d>
        </m:oMath>
      </m:oMathPara>
    </w:p>
    <w:p>
      <w:pPr>
        <w:spacing w:line="240" w:lineRule="auto"/>
        <w:ind w:firstLine="0" w:firstLineChars="0"/>
        <w:rPr>
          <w:rFonts w:hAnsi="Cambria Math"/>
        </w:rPr>
      </w:pPr>
      <w:r>
        <w:rPr>
          <w:rFonts w:hint="eastAsia" w:hAnsi="Cambria Math"/>
        </w:rP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ij</m:t>
            </m:r>
            <m:ctrlPr>
              <w:rPr>
                <w:rFonts w:ascii="Cambria Math" w:hAnsi="Cambria Math"/>
                <w:i/>
              </w:rPr>
            </m:ctrlPr>
          </m:sub>
        </m:sSub>
      </m:oMath>
      <w:r>
        <w:rPr>
          <w:rFonts w:hint="eastAsia" w:hAnsi="Cambria Math"/>
        </w:rPr>
        <w:t>表示i，j坐标轴的协方差。</w:t>
      </w:r>
    </w:p>
    <w:p>
      <w:pPr>
        <w:spacing w:line="240" w:lineRule="auto"/>
        <w:rPr>
          <w:rFonts w:hAnsi="Cambria Math"/>
        </w:rPr>
      </w:pPr>
      <w:r>
        <w:rPr>
          <w:rFonts w:hint="eastAsia" w:hAnsi="Cambria Math"/>
        </w:rPr>
        <w:t>·步骤4：特征值分解：对协方差矩阵进行特征值分解，得到特征值和特征向量。特征值反映了数据在特定方向的方差，特征向量为数据的正交单位方向。</w:t>
      </w:r>
    </w:p>
    <w:p>
      <w:pPr>
        <w:spacing w:line="240" w:lineRule="auto"/>
        <w:ind w:firstLine="562"/>
        <w:rPr>
          <w:rFonts w:hAnsi="Cambria Math"/>
        </w:rPr>
      </w:pPr>
      <m:oMathPara>
        <m:oMath>
          <m:r>
            <m:rPr>
              <m:sty m:val="b"/>
            </m:rPr>
            <w:rPr>
              <w:rFonts w:ascii="Cambria Math" w:hAnsi="Cambria Math"/>
            </w:rPr>
            <m:t>C</m:t>
          </m:r>
          <m:sSub>
            <m:sSubPr>
              <m:ctrlPr>
                <w:rPr>
                  <w:rFonts w:ascii="Cambria Math" w:hAnsi="Cambria Math"/>
                  <w:b/>
                  <w:bCs/>
                </w:rPr>
              </m:ctrlPr>
            </m:sSubPr>
            <m:e>
              <m:r>
                <m:rPr>
                  <m:sty m:val="b"/>
                </m:rPr>
                <w:rPr>
                  <w:rFonts w:ascii="Cambria Math" w:hAnsi="Cambria Math"/>
                </w:rPr>
                <m:t>v</m:t>
              </m:r>
              <m:ctrlPr>
                <w:rPr>
                  <w:rFonts w:ascii="Cambria Math" w:hAnsi="Cambria Math"/>
                  <w:b/>
                  <w:bCs/>
                </w:rPr>
              </m:ctrlPr>
            </m:e>
            <m:sub>
              <m:r>
                <m:rPr>
                  <m:sty m:val="bi"/>
                </m:rPr>
                <w:rPr>
                  <w:rFonts w:ascii="Cambria Math" w:hAnsi="Cambria Math"/>
                </w:rPr>
                <m:t>k</m:t>
              </m:r>
              <m:ctrlPr>
                <w:rPr>
                  <w:rFonts w:ascii="Cambria Math" w:hAnsi="Cambria Math"/>
                  <w:b/>
                  <w:bCs/>
                </w:rPr>
              </m:ctrlPr>
            </m:sub>
          </m:sSub>
          <m:r>
            <m:rPr>
              <m:sty m:val="p"/>
            </m:rPr>
            <w:rPr>
              <w:rFonts w:ascii="Cambria Math" w:hAnsi="Cambria Math"/>
            </w:rPr>
            <m:t>​=</m:t>
          </m:r>
          <m:sSub>
            <m:sSubPr>
              <m:ctrlPr>
                <w:rPr>
                  <w:rFonts w:ascii="Cambria Math" w:hAnsi="Cambria Math"/>
                  <w:i/>
                  <w:iCs/>
                </w:rPr>
              </m:ctrlPr>
            </m:sSubPr>
            <m:e>
              <m:r>
                <m:rPr/>
                <w:rPr>
                  <w:rFonts w:ascii="Cambria Math" w:hAnsi="Cambria Math"/>
                </w:rPr>
                <m:t>λ</m:t>
              </m:r>
              <m:ctrlPr>
                <w:rPr>
                  <w:rFonts w:ascii="Cambria Math" w:hAnsi="Cambria Math"/>
                  <w:i/>
                  <w:iCs/>
                </w:rPr>
              </m:ctrlPr>
            </m:e>
            <m:sub>
              <m:r>
                <m:rPr/>
                <w:rPr>
                  <w:rFonts w:ascii="Cambria Math" w:hAnsi="Cambria Math"/>
                </w:rPr>
                <m:t>k</m:t>
              </m:r>
              <m:ctrlPr>
                <w:rPr>
                  <w:rFonts w:ascii="Cambria Math" w:hAnsi="Cambria Math"/>
                  <w:i/>
                  <w:iCs/>
                </w:rPr>
              </m:ctrlPr>
            </m:sub>
          </m:sSub>
          <m:sSub>
            <m:sSubPr>
              <m:ctrlPr>
                <w:rPr>
                  <w:rFonts w:ascii="Cambria Math" w:hAnsi="Cambria Math"/>
                  <w:b/>
                  <w:bCs/>
                </w:rPr>
              </m:ctrlPr>
            </m:sSubPr>
            <m:e>
              <m:r>
                <m:rPr>
                  <m:sty m:val="b"/>
                </m:rPr>
                <w:rPr>
                  <w:rFonts w:ascii="Cambria Math" w:hAnsi="Cambria Math"/>
                </w:rPr>
                <m:t>v</m:t>
              </m:r>
              <m:ctrlPr>
                <w:rPr>
                  <w:rFonts w:ascii="Cambria Math" w:hAnsi="Cambria Math"/>
                  <w:b/>
                  <w:bCs/>
                </w:rPr>
              </m:ctrlPr>
            </m:e>
            <m:sub>
              <m:r>
                <m:rPr>
                  <m:sty m:val="bi"/>
                </m:rPr>
                <w:rPr>
                  <w:rFonts w:ascii="Cambria Math" w:hAnsi="Cambria Math"/>
                </w:rPr>
                <m:t>k</m:t>
              </m:r>
              <m:ctrlPr>
                <w:rPr>
                  <w:rFonts w:ascii="Cambria Math" w:hAnsi="Cambria Math"/>
                  <w:b/>
                  <w:bCs/>
                </w:rPr>
              </m:ctrlPr>
            </m:sub>
          </m:sSub>
          <m:r>
            <m:rPr>
              <m:sty m:val="p"/>
            </m:rPr>
            <w:rPr>
              <w:rFonts w:ascii="Cambria Math" w:hAnsi="Cambria Math"/>
            </w:rPr>
            <m:t>​(</m:t>
          </m:r>
          <m:r>
            <m:rPr/>
            <w:rPr>
              <w:rFonts w:ascii="Cambria Math" w:hAnsi="Cambria Math"/>
            </w:rPr>
            <m:t>k</m:t>
          </m:r>
          <m:r>
            <m:rPr>
              <m:sty m:val="p"/>
            </m:rPr>
            <w:rPr>
              <w:rFonts w:ascii="Cambria Math" w:hAnsi="Cambria Math"/>
            </w:rPr>
            <m:t>=1,2,3)</m:t>
          </m:r>
        </m:oMath>
      </m:oMathPara>
    </w:p>
    <w:p>
      <w:pPr>
        <w:spacing w:line="240" w:lineRule="auto"/>
        <w:ind w:firstLine="0" w:firstLineChars="0"/>
        <w:rPr>
          <w:rFonts w:hAnsi="Cambria Math"/>
        </w:rPr>
      </w:pPr>
      <w:r>
        <w:rPr>
          <w:rFonts w:hint="eastAsia" w:hAnsi="Cambria Math"/>
        </w:rPr>
        <w:t>其中</w:t>
      </w:r>
      <w:r>
        <w:rPr>
          <w:rFonts w:hint="eastAsia" w:hAnsi="Cambria Math"/>
          <w:i/>
          <w:iCs/>
        </w:rPr>
        <w:t>，</w:t>
      </w:r>
      <m:oMath>
        <m:sSub>
          <m:sSubPr>
            <m:ctrlPr>
              <w:rPr>
                <w:rFonts w:hint="eastAsia" w:ascii="Cambria Math" w:hAnsi="Cambria Math"/>
                <w:i/>
                <w:iCs/>
              </w:rPr>
            </m:ctrlPr>
          </m:sSubPr>
          <m:e>
            <m:r>
              <m:rPr/>
              <w:rPr>
                <w:rFonts w:hint="eastAsia" w:ascii="Cambria Math" w:hAnsi="Cambria Math"/>
              </w:rPr>
              <m:t>λ</m:t>
            </m:r>
            <m:ctrlPr>
              <w:rPr>
                <w:rFonts w:hint="eastAsia" w:ascii="Cambria Math" w:hAnsi="Cambria Math"/>
                <w:i/>
                <w:iCs/>
              </w:rPr>
            </m:ctrlPr>
          </m:e>
          <m:sub>
            <m:r>
              <m:rPr/>
              <w:rPr>
                <w:rFonts w:hint="eastAsia" w:ascii="Cambria Math" w:hAnsi="Cambria Math"/>
              </w:rPr>
              <m:t>k</m:t>
            </m:r>
            <m:ctrlPr>
              <w:rPr>
                <w:rFonts w:hint="eastAsia" w:ascii="Cambria Math" w:hAnsi="Cambria Math"/>
                <w:i/>
                <w:iCs/>
              </w:rPr>
            </m:ctrlPr>
          </m:sub>
        </m:sSub>
      </m:oMath>
      <w:r>
        <w:rPr>
          <w:rFonts w:hint="eastAsia" w:hAnsi="Cambria Math"/>
        </w:rPr>
        <w:t>为特征值，表示数据在对应方向的方差，</w:t>
      </w:r>
      <m:oMath>
        <m:sSub>
          <m:sSubPr>
            <m:ctrlPr>
              <w:rPr>
                <w:rFonts w:hint="eastAsia" w:ascii="Cambria Math" w:hAnsi="Cambria Math"/>
              </w:rPr>
            </m:ctrlPr>
          </m:sSubPr>
          <m:e>
            <m:r>
              <m:rPr>
                <m:sty m:val="p"/>
              </m:rPr>
              <w:rPr>
                <w:rFonts w:hint="eastAsia" w:ascii="Cambria Math" w:hAnsi="Cambria Math"/>
              </w:rPr>
              <m:t>λ</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λ</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m:t>
        </m:r>
        <m:sSub>
          <m:sSubPr>
            <m:ctrlPr>
              <w:rPr>
                <w:rFonts w:hint="eastAsia" w:ascii="Cambria Math" w:hAnsi="Cambria Math"/>
              </w:rPr>
            </m:ctrlPr>
          </m:sSubPr>
          <m:e>
            <m:r>
              <m:rPr>
                <m:sty m:val="p"/>
              </m:rPr>
              <w:rPr>
                <w:rFonts w:hint="eastAsia" w:ascii="Cambria Math" w:hAnsi="Cambria Math"/>
              </w:rPr>
              <m:t>λ</m:t>
            </m:r>
            <m:ctrlPr>
              <w:rPr>
                <w:rFonts w:hint="eastAsia" w:ascii="Cambria Math" w:hAnsi="Cambria Math"/>
              </w:rPr>
            </m:ctrlPr>
          </m:e>
          <m:sub>
            <m:r>
              <m:rPr>
                <m:sty m:val="p"/>
              </m:rPr>
              <w:rPr>
                <w:rFonts w:hint="eastAsia" w:ascii="Cambria Math" w:hAnsi="Cambria Math"/>
              </w:rPr>
              <m:t>3</m:t>
            </m:r>
            <m:ctrlPr>
              <w:rPr>
                <w:rFonts w:hint="eastAsia" w:ascii="Cambria Math" w:hAnsi="Cambria Math"/>
              </w:rPr>
            </m:ctrlPr>
          </m:sub>
        </m:sSub>
      </m:oMath>
      <w:r>
        <w:rPr>
          <w:rFonts w:hint="eastAsia" w:hAnsi="Cambria Math"/>
        </w:rPr>
        <w:t>；</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k</m:t>
            </m:r>
            <m:ctrlPr>
              <w:rPr>
                <w:rFonts w:hint="eastAsia" w:ascii="Cambria Math" w:hAnsi="Cambria Math"/>
              </w:rPr>
            </m:ctrlPr>
          </m:sub>
        </m:sSub>
      </m:oMath>
      <w:r>
        <w:rPr>
          <w:rFonts w:hint="eastAsia" w:hAnsi="Cambria Math"/>
        </w:rPr>
        <w:t>表示正交单位特征向量。</w:t>
      </w:r>
    </w:p>
    <w:p>
      <w:r>
        <w:rPr>
          <w:rFonts w:hint="eastAsia"/>
        </w:rPr>
        <w:t>·步骤5：视角方向确定：最大特征值</w:t>
      </w:r>
      <m:oMath>
        <m:sSub>
          <m:sSubPr>
            <m:ctrlPr>
              <w:rPr>
                <w:rFonts w:hint="eastAsia" w:ascii="Cambria Math" w:hAnsi="Cambria Math"/>
                <w:i/>
                <w:iCs/>
              </w:rPr>
            </m:ctrlPr>
          </m:sSubPr>
          <m:e>
            <m:r>
              <m:rPr/>
              <w:rPr>
                <w:rFonts w:ascii="Cambria Math" w:hAnsi="Cambria Math"/>
              </w:rPr>
              <m:t>λ</m:t>
            </m:r>
            <m:ctrlPr>
              <w:rPr>
                <w:rFonts w:hint="eastAsia" w:ascii="Cambria Math" w:hAnsi="Cambria Math"/>
                <w:i/>
                <w:iCs/>
              </w:rPr>
            </m:ctrlPr>
          </m:e>
          <m:sub>
            <m:r>
              <m:rPr/>
              <w:rPr>
                <w:rFonts w:hint="eastAsia" w:ascii="Cambria Math" w:hAnsi="Cambria Math"/>
              </w:rPr>
              <m:t>1</m:t>
            </m:r>
            <m:ctrlPr>
              <w:rPr>
                <w:rFonts w:hint="eastAsia" w:ascii="Cambria Math" w:hAnsi="Cambria Math"/>
                <w:i/>
                <w:iCs/>
              </w:rPr>
            </m:ctrlPr>
          </m:sub>
        </m:sSub>
      </m:oMath>
      <w:r>
        <w:rPr>
          <w:rFonts w:hint="eastAsia"/>
        </w:rPr>
        <w:t>对应的特征向量</w:t>
      </w:r>
      <m:oMath>
        <m:sSub>
          <m:sSubPr>
            <m:ctrlPr>
              <w:rPr>
                <w:rFonts w:hint="eastAsia" w:ascii="Cambria Math" w:hAnsi="Cambria Math"/>
                <w:b/>
                <w:bCs/>
              </w:rPr>
            </m:ctrlPr>
          </m:sSubPr>
          <m:e>
            <m:r>
              <m:rPr>
                <m:sty m:val="b"/>
              </m:rPr>
              <w:rPr>
                <w:rFonts w:ascii="Cambria Math" w:hAnsi="Cambria Math"/>
              </w:rPr>
              <m:t>v</m:t>
            </m:r>
            <m:ctrlPr>
              <w:rPr>
                <w:rFonts w:hint="eastAsia" w:ascii="Cambria Math" w:hAnsi="Cambria Math"/>
                <w:b/>
                <w:bCs/>
              </w:rPr>
            </m:ctrlPr>
          </m:e>
          <m:sub>
            <m:r>
              <m:rPr>
                <m:sty m:val="b"/>
              </m:rPr>
              <w:rPr>
                <w:rFonts w:ascii="Cambria Math" w:hAnsi="Cambria Math"/>
              </w:rPr>
              <m:t>1</m:t>
            </m:r>
            <m:ctrlPr>
              <w:rPr>
                <w:rFonts w:hint="eastAsia" w:ascii="Cambria Math" w:hAnsi="Cambria Math"/>
                <w:b/>
                <w:bCs/>
              </w:rPr>
            </m:ctrlPr>
          </m:sub>
        </m:sSub>
      </m:oMath>
      <w:r>
        <w:rPr>
          <w:rFonts w:hint="eastAsia"/>
        </w:rPr>
        <w:t>作为主视角方向，即为点云的主延伸方向，确保关键几何特征正面呈现。</w:t>
      </w:r>
    </w:p>
    <w:p>
      <w:pPr>
        <w:ind w:firstLine="562"/>
      </w:pPr>
      <w:r>
        <w:rPr>
          <w:rFonts w:hint="eastAsia"/>
          <w:b/>
          <w:bCs/>
        </w:rPr>
        <w:t>（3）视距自适应：</w:t>
      </w:r>
      <w:r>
        <w:rPr>
          <w:rFonts w:hint="eastAsia"/>
        </w:rPr>
        <w:t>基于包围盒对角线长度动态调整视距：</w:t>
      </w:r>
    </w:p>
    <w:p>
      <m:oMathPara>
        <m:oMath>
          <m:r>
            <m:rPr/>
            <w:rPr>
              <w:rFonts w:ascii="Cambria Math" w:hAnsi="Cambria Math"/>
            </w:rPr>
            <m:t>d=3×</m:t>
          </m:r>
          <m:rad>
            <m:radPr>
              <m:degHide m:val="1"/>
              <m:ctrlPr>
                <w:rPr>
                  <w:rFonts w:ascii="Cambria Math" w:hAnsi="Cambria Math"/>
                  <w:i/>
                  <w:iCs/>
                </w:rPr>
              </m:ctrlPr>
            </m:radPr>
            <m:deg>
              <m:ctrlPr>
                <w:rPr>
                  <w:rFonts w:ascii="Cambria Math" w:hAnsi="Cambria Math"/>
                  <w:i/>
                  <w:iCs/>
                </w:rPr>
              </m:ctrlPr>
            </m:deg>
            <m:e>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∆y</m:t>
                  </m:r>
                  <m:ctrlPr>
                    <w:rPr>
                      <w:rFonts w:ascii="Cambria Math" w:hAnsi="Cambria Math"/>
                      <w:i/>
                      <w:iCs/>
                    </w:rPr>
                  </m:ctrlPr>
                </m:e>
                <m:sup>
                  <m:r>
                    <m:rPr/>
                    <w:rPr>
                      <w:rFonts w:ascii="Cambria Math" w:hAnsi="Cambria Math"/>
                    </w:rPr>
                    <m:t>2</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∆z</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e>
          </m:rad>
        </m:oMath>
      </m:oMathPara>
    </w:p>
    <w:p>
      <w:pPr>
        <w:ind w:firstLine="0" w:firstLineChars="0"/>
      </w:pPr>
      <w:r>
        <w:rPr>
          <w:rFonts w:hint="eastAsia"/>
        </w:rPr>
        <w:t>其中，</w:t>
      </w:r>
      <m:oMath>
        <m:r>
          <m:rPr/>
          <w:rPr>
            <w:rFonts w:ascii="Cambria Math" w:hAnsi="Cambria Math"/>
          </w:rPr>
          <m:t>∆x,</m:t>
        </m:r>
        <m:r>
          <m:rPr/>
          <w:rPr>
            <w:rFonts w:hint="eastAsia" w:ascii="Cambria Math" w:hAnsi="Cambria Math"/>
          </w:rPr>
          <m:t>∆</m:t>
        </m:r>
        <m:r>
          <m:rPr/>
          <w:rPr>
            <w:rFonts w:ascii="Cambria Math" w:hAnsi="Cambria Math"/>
          </w:rPr>
          <m:t>y,</m:t>
        </m:r>
        <m:r>
          <m:rPr/>
          <w:rPr>
            <w:rFonts w:hint="eastAsia" w:ascii="Cambria Math" w:hAnsi="Cambria Math"/>
          </w:rPr>
          <m:t>∆</m:t>
        </m:r>
        <m:r>
          <m:rPr/>
          <w:rPr>
            <w:rFonts w:ascii="Cambria Math" w:hAnsi="Cambria Math"/>
          </w:rPr>
          <m:t>z</m:t>
        </m:r>
      </m:oMath>
      <w:r>
        <w:t>为节点邻域包围盒尺寸，确保目标区域占画面70%以上</w:t>
      </w:r>
      <w:r>
        <w:rPr>
          <w:rFonts w:hint="eastAsia"/>
          <w:lang w:eastAsia="zh-CN"/>
        </w:rPr>
        <w:t>，优化视图效果</w:t>
      </w:r>
      <w:r>
        <w:rPr>
          <w:rFonts w:hint="eastAsia"/>
        </w:rPr>
        <w:t>。</w:t>
      </w:r>
    </w:p>
    <w:p>
      <w:pPr>
        <w:keepNext/>
        <w:keepLines/>
        <w:spacing w:line="408" w:lineRule="auto"/>
        <w:ind w:firstLine="562"/>
        <w:outlineLvl w:val="3"/>
      </w:pPr>
      <w:r>
        <w:rPr>
          <w:rFonts w:hint="eastAsia" w:ascii="Arial" w:hAnsi="Arial" w:eastAsia="黑体"/>
          <w:b/>
          <w:bCs/>
          <w:color w:val="1A1A1A"/>
          <w:szCs w:val="28"/>
          <w:lang w:val="en-US" w:eastAsia="zh-CN"/>
        </w:rPr>
        <w:t>子课题</w:t>
      </w:r>
      <w:r>
        <w:rPr>
          <w:rFonts w:hint="eastAsia" w:ascii="Arial" w:hAnsi="Arial" w:eastAsia="黑体"/>
          <w:b/>
          <w:bCs/>
          <w:color w:val="1A1A1A"/>
          <w:szCs w:val="28"/>
        </w:rPr>
        <w:t>2.2应力分布云图输出</w:t>
      </w:r>
    </w:p>
    <w:p>
      <w:pPr>
        <w:ind w:firstLine="562"/>
        <w:rPr>
          <w:rFonts w:hint="eastAsia"/>
        </w:rPr>
      </w:pPr>
      <w:r>
        <w:rPr>
          <w:rFonts w:hint="eastAsia"/>
          <w:b/>
          <w:bCs/>
        </w:rPr>
        <w:t>（1）数据解析与可视化：</w:t>
      </w:r>
      <w:r>
        <w:rPr>
          <w:rFonts w:hint="eastAsia"/>
        </w:rPr>
        <w:t>解析op2文件，读取应力计算数据，生成相应的应力分布云图。</w:t>
      </w:r>
    </w:p>
    <w:p>
      <w:pPr>
        <w:ind w:firstLine="562"/>
        <w:rPr>
          <w:rFonts w:hint="eastAsia"/>
          <w:lang w:val="en-US" w:eastAsia="zh-CN"/>
        </w:rPr>
      </w:pPr>
      <w:r>
        <w:rPr>
          <w:rFonts w:hint="eastAsia"/>
          <w:lang w:val="en-US" w:eastAsia="zh-CN"/>
        </w:rPr>
        <w:t>步骤为：</w:t>
      </w:r>
    </w:p>
    <w:p>
      <w:pPr>
        <w:ind w:firstLine="562"/>
        <w:rPr>
          <w:rFonts w:hint="eastAsia"/>
          <w:lang w:val="en-US" w:eastAsia="zh-CN"/>
        </w:rPr>
      </w:pPr>
      <w:r>
        <w:rPr>
          <w:rFonts w:hint="eastAsia"/>
          <w:lang w:val="en-US" w:eastAsia="zh-CN"/>
        </w:rPr>
        <w:t>·读取每个单元的应力数据；</w:t>
      </w:r>
    </w:p>
    <w:p>
      <w:pPr>
        <w:ind w:firstLine="562"/>
        <w:rPr>
          <w:rFonts w:hint="eastAsia"/>
          <w:lang w:eastAsia="zh-CN"/>
        </w:rPr>
      </w:pPr>
      <w:r>
        <w:rPr>
          <w:rFonts w:hint="eastAsia"/>
          <w:lang w:val="en-US" w:eastAsia="zh-CN"/>
        </w:rPr>
        <w:t>·</w:t>
      </w:r>
      <w:r>
        <w:rPr>
          <w:rFonts w:hint="eastAsia"/>
        </w:rPr>
        <w:t>为计算</w:t>
      </w:r>
      <w:r>
        <w:rPr>
          <w:rFonts w:hint="eastAsia"/>
          <w:lang w:val="en-US" w:eastAsia="zh-CN"/>
        </w:rPr>
        <w:t>主应力：</w:t>
      </w:r>
      <w:r>
        <w:rPr>
          <w:rFonts w:hint="eastAsia"/>
        </w:rPr>
        <w:t>分别显示单元</w:t>
      </w:r>
      <m:oMath>
        <m:sSub>
          <m:sSubPr>
            <m:ctrlPr>
              <w:rPr>
                <w:rFonts w:hint="eastAsia" w:ascii="Cambria Math" w:hAnsi="Cambria Math"/>
              </w:rPr>
            </m:ctrlPr>
          </m:sSubPr>
          <m:e>
            <m:r>
              <m:rPr>
                <m:sty m:val="p"/>
              </m:rPr>
              <w:rPr>
                <w:rFonts w:hint="eastAsia" w:ascii="Cambria Math" w:hAnsi="Cambria Math"/>
              </w:rPr>
              <m:t>σ</m:t>
            </m:r>
            <m:ctrlPr>
              <w:rPr>
                <w:rFonts w:hint="eastAsia" w:ascii="Cambria Math" w:hAnsi="Cambria Math"/>
              </w:rPr>
            </m:ctrlPr>
          </m:e>
          <m:sub>
            <m:r>
              <m:rPr>
                <m:sty m:val="p"/>
              </m:rPr>
              <w:rPr>
                <w:rFonts w:hint="eastAsia" w:ascii="Cambria Math" w:hAnsi="Cambria Math"/>
              </w:rPr>
              <m:t>xx</m:t>
            </m:r>
            <m:ctrlPr>
              <w:rPr>
                <w:rFonts w:hint="eastAsia" w:ascii="Cambria Math" w:hAnsi="Cambria Math"/>
              </w:rPr>
            </m:ctrlPr>
          </m:sub>
        </m:sSub>
      </m:oMath>
      <w:r>
        <w:rPr>
          <w:rFonts w:hint="eastAsia" w:hAnsi="Cambria Math"/>
        </w:rPr>
        <w:t>、</w:t>
      </w:r>
      <m:oMath>
        <m:sSub>
          <m:sSubPr>
            <m:ctrlPr>
              <w:rPr>
                <w:rFonts w:hint="eastAsia" w:ascii="Cambria Math" w:hAnsi="Cambria Math"/>
              </w:rPr>
            </m:ctrlPr>
          </m:sSubPr>
          <m:e>
            <m:r>
              <m:rPr>
                <m:sty m:val="p"/>
              </m:rPr>
              <w:rPr>
                <w:rFonts w:hint="eastAsia" w:ascii="Cambria Math" w:hAnsi="Cambria Math"/>
              </w:rPr>
              <m:t>σ</m:t>
            </m:r>
            <m:ctrlPr>
              <w:rPr>
                <w:rFonts w:hint="eastAsia" w:ascii="Cambria Math" w:hAnsi="Cambria Math"/>
              </w:rPr>
            </m:ctrlPr>
          </m:e>
          <m:sub>
            <m:r>
              <m:rPr>
                <m:sty m:val="p"/>
              </m:rPr>
              <w:rPr>
                <w:rFonts w:hint="eastAsia" w:ascii="Cambria Math" w:hAnsi="Cambria Math"/>
              </w:rPr>
              <m:t>yy</m:t>
            </m:r>
            <m:ctrlPr>
              <w:rPr>
                <w:rFonts w:hint="eastAsia" w:ascii="Cambria Math" w:hAnsi="Cambria Math"/>
              </w:rPr>
            </m:ctrlPr>
          </m:sub>
        </m:sSub>
      </m:oMath>
      <w:r>
        <w:rPr>
          <w:rFonts w:hint="eastAsia" w:hAnsi="Cambria Math"/>
        </w:rPr>
        <w:t>以及</w:t>
      </w:r>
      <m:oMath>
        <m:sSub>
          <m:sSubPr>
            <m:ctrlPr>
              <w:rPr>
                <w:rFonts w:hint="eastAsia" w:ascii="Cambria Math" w:hAnsi="Cambria Math"/>
                <w:i/>
                <w:iCs/>
              </w:rPr>
            </m:ctrlPr>
          </m:sSubPr>
          <m:e>
            <m:r>
              <m:rPr/>
              <w:rPr>
                <w:rFonts w:ascii="Cambria Math" w:hAnsi="Cambria Math"/>
              </w:rPr>
              <m:t>τ</m:t>
            </m:r>
            <m:ctrlPr>
              <w:rPr>
                <w:rFonts w:hint="eastAsia" w:ascii="Cambria Math" w:hAnsi="Cambria Math"/>
                <w:i/>
                <w:iCs/>
              </w:rPr>
            </m:ctrlPr>
          </m:e>
          <m:sub>
            <m:r>
              <m:rPr/>
              <w:rPr>
                <w:rFonts w:ascii="Cambria Math" w:hAnsi="Cambria Math"/>
              </w:rPr>
              <m:t>xy</m:t>
            </m:r>
            <m:ctrlPr>
              <w:rPr>
                <w:rFonts w:hint="eastAsia" w:ascii="Cambria Math" w:hAnsi="Cambria Math"/>
                <w:i/>
                <w:iCs/>
              </w:rPr>
            </m:ctrlPr>
          </m:sub>
        </m:sSub>
      </m:oMath>
      <w:r>
        <w:rPr>
          <w:rFonts w:hint="eastAsia"/>
        </w:rPr>
        <w:t>计算结果</w:t>
      </w:r>
      <w:r>
        <w:rPr>
          <w:rFonts w:hint="eastAsia"/>
          <w:lang w:eastAsia="zh-CN"/>
        </w:rPr>
        <w:t>；</w:t>
      </w:r>
    </w:p>
    <w:p>
      <w:pPr>
        <w:rPr>
          <w:rFonts w:hint="eastAsia"/>
          <w:b/>
          <w:bCs/>
          <w:lang w:val="en-US" w:eastAsia="zh-CN"/>
        </w:rPr>
      </w:pPr>
      <w:r>
        <w:rPr>
          <w:rFonts w:hint="eastAsia"/>
          <w:b/>
          <w:bCs/>
          <w:lang w:val="en-US" w:eastAsia="zh-CN"/>
        </w:rPr>
        <w:t>（2）应力云图存储：</w:t>
      </w:r>
      <w:r>
        <w:rPr>
          <w:rFonts w:hint="eastAsia"/>
          <w:b w:val="0"/>
          <w:bCs w:val="0"/>
          <w:lang w:val="en-US" w:eastAsia="zh-CN"/>
        </w:rPr>
        <w:t>生成应力云图，并保存为图片文件。</w:t>
      </w:r>
    </w:p>
    <w:p>
      <w:pPr>
        <w:keepNext/>
        <w:keepLines/>
        <w:spacing w:line="408" w:lineRule="auto"/>
        <w:ind w:firstLine="562"/>
        <w:outlineLvl w:val="3"/>
        <w:rPr>
          <w:rFonts w:ascii="Arial" w:hAnsi="Arial" w:eastAsia="黑体"/>
          <w:b/>
          <w:bCs/>
          <w:color w:val="1A1A1A"/>
          <w:szCs w:val="28"/>
        </w:rPr>
      </w:pPr>
      <w:r>
        <w:rPr>
          <w:rFonts w:hint="eastAsia" w:ascii="Arial" w:hAnsi="Arial" w:eastAsia="黑体"/>
          <w:b/>
          <w:bCs/>
          <w:color w:val="1A1A1A"/>
          <w:szCs w:val="28"/>
          <w:lang w:val="en-US" w:eastAsia="zh-CN"/>
        </w:rPr>
        <w:t>子课题</w:t>
      </w:r>
      <w:r>
        <w:rPr>
          <w:rFonts w:hint="eastAsia" w:ascii="Arial" w:hAnsi="Arial" w:eastAsia="黑体"/>
          <w:b/>
          <w:bCs/>
          <w:color w:val="1A1A1A"/>
          <w:szCs w:val="28"/>
        </w:rPr>
        <w:t>2.3模型批量化处理</w:t>
      </w:r>
    </w:p>
    <w:p>
      <w:pPr>
        <w:rPr>
          <w:rFonts w:hint="eastAsia"/>
        </w:rPr>
      </w:pPr>
      <w:r>
        <w:rPr>
          <w:rFonts w:hint="eastAsia"/>
        </w:rPr>
        <w:t>疲劳分析</w:t>
      </w:r>
      <w:r>
        <w:rPr>
          <w:rFonts w:hint="eastAsia"/>
          <w:lang w:val="en-US" w:eastAsia="zh-CN"/>
        </w:rPr>
        <w:t>结果</w:t>
      </w:r>
      <w:r>
        <w:rPr>
          <w:rFonts w:hint="eastAsia"/>
        </w:rPr>
        <w:t>通常包含多个子模型，因此需要开发具备批量处理能力的自动化脚本。该脚本将能够同时处理多个模型，并自动完成以下任务：</w:t>
      </w:r>
    </w:p>
    <w:p>
      <w:pPr>
        <w:numPr>
          <w:ilvl w:val="0"/>
          <w:numId w:val="1"/>
        </w:numPr>
        <w:rPr>
          <w:rFonts w:hint="eastAsia"/>
        </w:rPr>
      </w:pPr>
      <w:r>
        <w:rPr>
          <w:rFonts w:hint="eastAsia"/>
        </w:rPr>
        <w:t>自动定位目标节点；</w:t>
      </w:r>
    </w:p>
    <w:p>
      <w:pPr>
        <w:numPr>
          <w:ilvl w:val="0"/>
          <w:numId w:val="1"/>
        </w:numPr>
        <w:rPr>
          <w:rFonts w:hint="eastAsia"/>
        </w:rPr>
      </w:pPr>
      <w:r>
        <w:rPr>
          <w:rFonts w:hint="eastAsia"/>
        </w:rPr>
        <w:t>展示优化视角；</w:t>
      </w:r>
    </w:p>
    <w:p>
      <w:pPr>
        <w:numPr>
          <w:ilvl w:val="0"/>
          <w:numId w:val="1"/>
        </w:numPr>
        <w:rPr>
          <w:rFonts w:hint="eastAsia"/>
        </w:rPr>
      </w:pPr>
      <w:r>
        <w:rPr>
          <w:rFonts w:hint="eastAsia"/>
        </w:rPr>
        <w:t>生成应力云图并输出结果；</w:t>
      </w:r>
    </w:p>
    <w:p>
      <w:pPr>
        <w:numPr>
          <w:ilvl w:val="0"/>
          <w:numId w:val="1"/>
        </w:numPr>
        <w:rPr>
          <w:rFonts w:hint="eastAsia"/>
        </w:rPr>
      </w:pPr>
      <w:r>
        <w:rPr>
          <w:rFonts w:hint="eastAsia"/>
        </w:rPr>
        <w:t>实现批量任务的自动化处理，提升分析效率。</w:t>
      </w:r>
    </w:p>
    <w:p>
      <w:pPr>
        <w:pStyle w:val="4"/>
        <w:bidi w:val="0"/>
      </w:pPr>
      <w:r>
        <w:rPr>
          <w:rFonts w:hint="eastAsia"/>
          <w:lang w:val="en-US" w:eastAsia="zh-CN"/>
        </w:rPr>
        <w:t>子课题3</w:t>
      </w:r>
      <w:r>
        <w:rPr>
          <w:rFonts w:hint="eastAsia"/>
        </w:rPr>
        <w:t>基于大语言模型的报告生成研究</w:t>
      </w:r>
    </w:p>
    <w:p>
      <w:r>
        <w:rPr>
          <w:rFonts w:hint="eastAsia"/>
        </w:rPr>
        <w:t>本研究聚焦于利用集团知识语料管理平台和商道平台生成式大语言模型，开展有限元疲劳分析报告的自动化生成与微调。目标是通过智能化手段，提升报告生成效率和质量。</w:t>
      </w:r>
    </w:p>
    <w:p>
      <w:pPr>
        <w:pStyle w:val="5"/>
        <w:bidi w:val="0"/>
      </w:pPr>
      <w:r>
        <w:rPr>
          <w:rFonts w:hint="eastAsia"/>
          <w:lang w:val="en-US" w:eastAsia="zh-CN"/>
        </w:rPr>
        <w:t>子课题</w:t>
      </w:r>
      <w:r>
        <w:rPr>
          <w:rFonts w:hint="eastAsia"/>
        </w:rPr>
        <w:t>3.1规范知识图谱构建</w:t>
      </w:r>
    </w:p>
    <w:p>
      <w:pPr>
        <w:ind w:firstLine="562"/>
        <w:rPr>
          <w:rFonts w:hint="eastAsia"/>
        </w:rPr>
      </w:pPr>
      <w:r>
        <w:rPr>
          <w:rFonts w:hint="eastAsia"/>
          <w:b/>
          <w:bCs/>
        </w:rPr>
        <w:t>（1）知识语料标准化处理：</w:t>
      </w:r>
      <w:r>
        <w:rPr>
          <w:rFonts w:hint="eastAsia"/>
        </w:rPr>
        <w:t>将非结构化的船舶行业规范、上海研究院积累的船舶疲劳分析指南文件以及历史有限元疲劳分析报告等转化为结构化知识。具体方法包括：</w:t>
      </w:r>
    </w:p>
    <w:p>
      <w:pPr>
        <w:ind w:firstLine="562"/>
        <w:rPr>
          <w:rFonts w:hint="eastAsia"/>
        </w:rPr>
      </w:pPr>
      <w:r>
        <w:rPr>
          <w:rFonts w:hint="eastAsia"/>
          <w:lang w:val="en-US" w:eastAsia="zh-CN"/>
        </w:rPr>
        <w:t>·</w:t>
      </w:r>
      <w:r>
        <w:rPr>
          <w:rFonts w:hint="eastAsia"/>
        </w:rPr>
        <w:t>多模态解析：对不同类型的文件进行文本、图像等多模态数据的解析。</w:t>
      </w:r>
    </w:p>
    <w:p>
      <w:pPr>
        <w:rPr>
          <w:rFonts w:hint="eastAsia" w:eastAsia="宋体"/>
          <w:lang w:val="en-US" w:eastAsia="zh-CN"/>
        </w:rPr>
      </w:pPr>
      <w:r>
        <w:rPr>
          <w:rFonts w:hint="eastAsia"/>
          <w:lang w:val="en-US" w:eastAsia="zh-CN"/>
        </w:rPr>
        <w:t>·</w:t>
      </w:r>
      <w:r>
        <w:rPr>
          <w:rFonts w:hint="eastAsia"/>
        </w:rPr>
        <w:t>语义分割与标签化：通过语义分割技术对行业规范和报告进行内容拆分，并打上标签，确保数据的结构化处理。</w:t>
      </w:r>
    </w:p>
    <w:p>
      <w:pPr>
        <w:ind w:firstLine="562"/>
        <w:rPr>
          <w:rFonts w:hint="eastAsia"/>
        </w:rPr>
      </w:pPr>
      <w:r>
        <w:rPr>
          <w:rFonts w:hint="eastAsia"/>
          <w:b/>
          <w:bCs/>
        </w:rPr>
        <w:t>（2）规则与约束：</w:t>
      </w:r>
      <w:r>
        <w:rPr>
          <w:rFonts w:hint="eastAsia"/>
        </w:rPr>
        <w:t>为大语言模型提供逻辑规则和数值约束，确保生成报告的合规性。关键步骤包括：</w:t>
      </w:r>
    </w:p>
    <w:p>
      <w:pPr>
        <w:ind w:firstLine="562"/>
        <w:rPr>
          <w:rFonts w:hint="eastAsia"/>
        </w:rPr>
      </w:pPr>
      <w:r>
        <w:rPr>
          <w:rFonts w:hint="eastAsia"/>
          <w:lang w:val="en-US" w:eastAsia="zh-CN"/>
        </w:rPr>
        <w:t>·</w:t>
      </w:r>
      <w:r>
        <w:rPr>
          <w:rFonts w:hint="eastAsia"/>
        </w:rPr>
        <w:t>规则引擎开发：开发规则引擎来校验报告中的关键参数（如应力值是否小于规范许可值），确保报告内容符合行业规范。</w:t>
      </w:r>
    </w:p>
    <w:p>
      <w:pPr>
        <w:ind w:firstLine="562"/>
        <w:rPr>
          <w:rFonts w:hint="eastAsia"/>
        </w:rPr>
      </w:pPr>
      <w:r>
        <w:rPr>
          <w:rFonts w:hint="eastAsia"/>
          <w:lang w:val="en-US" w:eastAsia="zh-CN"/>
        </w:rPr>
        <w:t>·</w:t>
      </w:r>
      <w:r>
        <w:rPr>
          <w:rFonts w:hint="eastAsia"/>
        </w:rPr>
        <w:t>数值约束：设置数值校验机制，保证报告中的计算结果和数值范围都在允许的规范范围内。</w:t>
      </w:r>
    </w:p>
    <w:p>
      <w:pPr>
        <w:pStyle w:val="5"/>
        <w:bidi w:val="0"/>
      </w:pPr>
      <w:r>
        <w:rPr>
          <w:rFonts w:hint="eastAsia"/>
          <w:lang w:val="en-US" w:eastAsia="zh-CN"/>
        </w:rPr>
        <w:t>子课题</w:t>
      </w:r>
      <w:r>
        <w:rPr>
          <w:rFonts w:hint="eastAsia"/>
        </w:rPr>
        <w:t>3.2动态模板引擎</w:t>
      </w:r>
    </w:p>
    <w:p>
      <w:pPr>
        <w:ind w:firstLine="562"/>
        <w:rPr>
          <w:rFonts w:hint="eastAsia"/>
        </w:rPr>
      </w:pPr>
      <w:r>
        <w:rPr>
          <w:rFonts w:hint="eastAsia"/>
          <w:b/>
          <w:bCs/>
        </w:rPr>
        <w:t>（1）模板结构定义：</w:t>
      </w:r>
      <w:r>
        <w:rPr>
          <w:rFonts w:hint="eastAsia"/>
        </w:rPr>
        <w:t>设计具有自适应能力的有限元疲劳分析报告结构化模板，模板应能支持复杂的结构，例如：</w:t>
      </w:r>
    </w:p>
    <w:p>
      <w:pPr>
        <w:ind w:firstLine="562"/>
        <w:rPr>
          <w:rFonts w:hint="eastAsia" w:eastAsia="宋体"/>
          <w:lang w:eastAsia="zh-CN"/>
        </w:rPr>
      </w:pPr>
      <w:r>
        <w:rPr>
          <w:rFonts w:hint="eastAsia"/>
          <w:lang w:val="en-US" w:eastAsia="zh-CN"/>
        </w:rPr>
        <w:t>·</w:t>
      </w:r>
      <w:r>
        <w:rPr>
          <w:rFonts w:hint="eastAsia"/>
        </w:rPr>
        <w:t>目录索引：生成自适应的目录结构，自动更新章节和内容</w:t>
      </w:r>
      <w:r>
        <w:rPr>
          <w:rFonts w:hint="eastAsia"/>
          <w:lang w:eastAsia="zh-CN"/>
        </w:rPr>
        <w:t>；</w:t>
      </w:r>
    </w:p>
    <w:p>
      <w:pPr>
        <w:ind w:firstLine="562"/>
        <w:rPr>
          <w:rFonts w:hint="eastAsia" w:eastAsia="宋体"/>
          <w:lang w:eastAsia="zh-CN"/>
        </w:rPr>
      </w:pPr>
      <w:r>
        <w:rPr>
          <w:rFonts w:hint="eastAsia"/>
          <w:lang w:val="en-US" w:eastAsia="zh-CN"/>
        </w:rPr>
        <w:t>·</w:t>
      </w:r>
      <w:r>
        <w:rPr>
          <w:rFonts w:hint="eastAsia"/>
        </w:rPr>
        <w:t>条件分支：支持根据不同数据条件生成不同的报告内容，增强模板的灵活性</w:t>
      </w:r>
      <w:r>
        <w:rPr>
          <w:rFonts w:hint="eastAsia"/>
          <w:lang w:eastAsia="zh-CN"/>
        </w:rPr>
        <w:t>；</w:t>
      </w:r>
    </w:p>
    <w:p>
      <w:pPr>
        <w:ind w:firstLine="562"/>
        <w:rPr>
          <w:rFonts w:hint="eastAsia"/>
        </w:rPr>
      </w:pPr>
      <w:r>
        <w:rPr>
          <w:rFonts w:hint="eastAsia"/>
          <w:lang w:val="en-US" w:eastAsia="zh-CN"/>
        </w:rPr>
        <w:t>·</w:t>
      </w:r>
      <w:r>
        <w:rPr>
          <w:rFonts w:hint="eastAsia"/>
        </w:rPr>
        <w:t>动态表格：支持自动化生成和填充表格数据，尤其是涉及应力、疲劳分析等数值信息。</w:t>
      </w:r>
    </w:p>
    <w:p>
      <w:pPr>
        <w:ind w:firstLine="562"/>
        <w:rPr>
          <w:rFonts w:hint="eastAsia"/>
        </w:rPr>
      </w:pPr>
      <w:r>
        <w:rPr>
          <w:rFonts w:hint="eastAsia"/>
          <w:b/>
          <w:bCs/>
        </w:rPr>
        <w:t>（2）数据-模板绑定：</w:t>
      </w:r>
      <w:r>
        <w:rPr>
          <w:rFonts w:hint="eastAsia"/>
        </w:rPr>
        <w:t>通过自动化技术将计算数据、图表等内容与模板中的占位符进行绑定，确保报告生成的准确性。</w:t>
      </w:r>
    </w:p>
    <w:p>
      <w:pPr>
        <w:ind w:firstLine="562"/>
        <w:rPr>
          <w:rFonts w:hint="eastAsia"/>
        </w:rPr>
      </w:pPr>
      <w:r>
        <w:rPr>
          <w:rFonts w:hint="eastAsia"/>
          <w:lang w:val="en-US" w:eastAsia="zh-CN"/>
        </w:rPr>
        <w:t>·</w:t>
      </w:r>
      <w:r>
        <w:rPr>
          <w:rFonts w:hint="eastAsia"/>
        </w:rPr>
        <w:t>自动填充：自动将分析结果、应力云图等内容填充到预设的模板位置，减少人工干预。</w:t>
      </w:r>
    </w:p>
    <w:p>
      <w:pPr>
        <w:pStyle w:val="5"/>
        <w:bidi w:val="0"/>
      </w:pPr>
      <w:r>
        <w:rPr>
          <w:rFonts w:hint="eastAsia"/>
          <w:lang w:val="en-US" w:eastAsia="zh-CN"/>
        </w:rPr>
        <w:t>子课题</w:t>
      </w:r>
      <w:r>
        <w:rPr>
          <w:rFonts w:hint="eastAsia"/>
        </w:rPr>
        <w:t>3.3智能体构建</w:t>
      </w:r>
    </w:p>
    <w:p>
      <w:r>
        <w:rPr>
          <w:rFonts w:hint="eastAsia"/>
        </w:rPr>
        <w:t>结合生成式大语言模型和结构化模板，构建从数据识别到报告生成的全流程自动化系统。</w:t>
      </w:r>
    </w:p>
    <w:p>
      <w:pPr>
        <w:ind w:firstLine="562"/>
        <w:rPr>
          <w:rFonts w:hint="eastAsia"/>
          <w:b w:val="0"/>
          <w:bCs w:val="0"/>
        </w:rPr>
      </w:pPr>
      <w:r>
        <w:rPr>
          <w:rFonts w:hint="eastAsia"/>
          <w:b/>
          <w:bCs/>
        </w:rPr>
        <w:t>（1）初稿生成：</w:t>
      </w:r>
      <w:r>
        <w:rPr>
          <w:rFonts w:hint="eastAsia"/>
          <w:b w:val="0"/>
          <w:bCs w:val="0"/>
        </w:rPr>
        <w:t>利用大语言模型，根据结构化模板和输入数据自动生成报告的初稿。流程包括：</w:t>
      </w:r>
    </w:p>
    <w:p>
      <w:pPr>
        <w:ind w:firstLine="562"/>
        <w:rPr>
          <w:rFonts w:hint="eastAsia" w:eastAsia="宋体"/>
          <w:b w:val="0"/>
          <w:bCs w:val="0"/>
          <w:lang w:eastAsia="zh-CN"/>
        </w:rPr>
      </w:pPr>
      <w:r>
        <w:rPr>
          <w:rFonts w:hint="eastAsia"/>
          <w:b w:val="0"/>
          <w:bCs w:val="0"/>
          <w:lang w:val="en-US" w:eastAsia="zh-CN"/>
        </w:rPr>
        <w:t>·</w:t>
      </w:r>
      <w:r>
        <w:rPr>
          <w:rFonts w:hint="eastAsia"/>
          <w:b w:val="0"/>
          <w:bCs w:val="0"/>
        </w:rPr>
        <w:t>输入结构化数据：将有限元分析结果、相关数据输入模型</w:t>
      </w:r>
      <w:r>
        <w:rPr>
          <w:rFonts w:hint="eastAsia"/>
          <w:b w:val="0"/>
          <w:bCs w:val="0"/>
          <w:lang w:eastAsia="zh-CN"/>
        </w:rPr>
        <w:t>；</w:t>
      </w:r>
    </w:p>
    <w:p>
      <w:pPr>
        <w:ind w:firstLine="562"/>
        <w:rPr>
          <w:b w:val="0"/>
          <w:bCs w:val="0"/>
        </w:rPr>
      </w:pPr>
      <w:r>
        <w:rPr>
          <w:rFonts w:hint="eastAsia"/>
          <w:b w:val="0"/>
          <w:bCs w:val="0"/>
          <w:lang w:val="en-US" w:eastAsia="zh-CN"/>
        </w:rPr>
        <w:t>·</w:t>
      </w:r>
      <w:r>
        <w:rPr>
          <w:rFonts w:hint="eastAsia"/>
          <w:b w:val="0"/>
          <w:bCs w:val="0"/>
        </w:rPr>
        <w:t>结合知识图谱：根据行业知识图谱补充上下文信息，生成符合技术文档风格的文本。</w:t>
      </w:r>
    </w:p>
    <w:p>
      <w:pPr>
        <w:ind w:firstLine="562"/>
        <w:rPr>
          <w:rFonts w:hint="eastAsia"/>
        </w:rPr>
      </w:pPr>
      <w:r>
        <w:rPr>
          <w:rFonts w:hint="eastAsia"/>
          <w:b/>
          <w:bCs/>
        </w:rPr>
        <w:t>（2）语义修正：</w:t>
      </w:r>
      <w:r>
        <w:rPr>
          <w:rFonts w:hint="eastAsia"/>
        </w:rPr>
        <w:t>利用大语言模型对生成的报告进行语法和语义修正，确保文档中的数值、单位、标点等符合规范。包括：</w:t>
      </w:r>
    </w:p>
    <w:p>
      <w:pPr>
        <w:ind w:firstLine="562"/>
        <w:rPr>
          <w:rFonts w:hint="eastAsia" w:eastAsia="宋体"/>
          <w:lang w:eastAsia="zh-CN"/>
        </w:rPr>
      </w:pPr>
      <w:r>
        <w:rPr>
          <w:rFonts w:hint="eastAsia"/>
          <w:lang w:val="en-US" w:eastAsia="zh-CN"/>
        </w:rPr>
        <w:t>·</w:t>
      </w:r>
      <w:r>
        <w:rPr>
          <w:rFonts w:hint="eastAsia"/>
        </w:rPr>
        <w:t>语法纠错：修正语法错误和标点使用不当等问题</w:t>
      </w:r>
      <w:r>
        <w:rPr>
          <w:rFonts w:hint="eastAsia"/>
          <w:lang w:eastAsia="zh-CN"/>
        </w:rPr>
        <w:t>；</w:t>
      </w:r>
    </w:p>
    <w:p>
      <w:pPr>
        <w:ind w:firstLine="562"/>
      </w:pPr>
      <w:r>
        <w:rPr>
          <w:rFonts w:hint="eastAsia"/>
          <w:lang w:val="en-US" w:eastAsia="zh-CN"/>
        </w:rPr>
        <w:t>·</w:t>
      </w:r>
      <w:r>
        <w:rPr>
          <w:rFonts w:hint="eastAsia"/>
        </w:rPr>
        <w:t>数值单位校验：确保数值和单位的准确性，如“MPa”或“kN”的正确使用。</w:t>
      </w:r>
    </w:p>
    <w:p>
      <w:pPr>
        <w:ind w:firstLine="562"/>
        <w:rPr>
          <w:rFonts w:hint="eastAsia"/>
        </w:rPr>
      </w:pPr>
      <w:r>
        <w:rPr>
          <w:rFonts w:hint="eastAsia"/>
          <w:b/>
          <w:bCs/>
        </w:rPr>
        <w:t>（3）报告生成：</w:t>
      </w:r>
      <w:r>
        <w:rPr>
          <w:rFonts w:hint="eastAsia"/>
        </w:rPr>
        <w:t>完成最终报告的生成，满足送审要求，并支持多种输出格式。具体功能包括：</w:t>
      </w:r>
    </w:p>
    <w:p>
      <w:pPr>
        <w:ind w:firstLine="562"/>
        <w:rPr>
          <w:rFonts w:hint="eastAsia" w:eastAsia="宋体"/>
          <w:lang w:eastAsia="zh-CN"/>
        </w:rPr>
      </w:pPr>
      <w:r>
        <w:rPr>
          <w:rFonts w:hint="eastAsia"/>
        </w:rPr>
        <w:t>格式支持：自动生成Word/PDF格式的报告</w:t>
      </w:r>
      <w:r>
        <w:rPr>
          <w:rFonts w:hint="eastAsia"/>
          <w:lang w:eastAsia="zh-CN"/>
        </w:rPr>
        <w:t>；</w:t>
      </w:r>
    </w:p>
    <w:p>
      <w:pPr>
        <w:ind w:firstLine="562"/>
        <w:rPr>
          <w:rFonts w:hint="eastAsia"/>
        </w:rPr>
      </w:pPr>
      <w:r>
        <w:rPr>
          <w:rFonts w:hint="eastAsia"/>
        </w:rPr>
        <w:t>图表插入与编号： 自动插入图表、表格并进行编号与交叉引用，确保文档内容的完整性和易读性。</w:t>
      </w:r>
    </w:p>
    <w:p>
      <w:pPr>
        <w:pStyle w:val="3"/>
      </w:pPr>
      <w:bookmarkStart w:id="14" w:name="_Toc31324"/>
      <w:r>
        <w:t>（</w:t>
      </w:r>
      <w:r>
        <w:rPr>
          <w:rFonts w:hint="eastAsia"/>
        </w:rPr>
        <w:t>二</w:t>
      </w:r>
      <w:r>
        <w:t>）关键技术及</w:t>
      </w:r>
      <w:r>
        <w:rPr>
          <w:rFonts w:hint="eastAsia"/>
        </w:rPr>
        <w:t>创新点</w:t>
      </w:r>
      <w:bookmarkEnd w:id="14"/>
    </w:p>
    <w:p>
      <w:pPr>
        <w:pStyle w:val="4"/>
        <w:numPr>
          <w:ilvl w:val="0"/>
          <w:numId w:val="2"/>
        </w:numPr>
        <w:ind w:firstLine="602"/>
      </w:pPr>
      <w:r>
        <w:rPr>
          <w:rFonts w:hint="eastAsia"/>
        </w:rPr>
        <w:t xml:space="preserve"> 项目关键技术</w:t>
      </w:r>
    </w:p>
    <w:p>
      <w:pPr>
        <w:ind w:firstLine="562"/>
        <w:rPr>
          <w:b/>
          <w:bCs/>
        </w:rPr>
      </w:pPr>
      <w:r>
        <w:rPr>
          <w:rFonts w:hint="eastAsia"/>
          <w:b/>
          <w:bCs/>
        </w:rPr>
        <w:t>（1）基于机器学习的特征分类技术</w:t>
      </w:r>
    </w:p>
    <w:p>
      <w:pPr>
        <w:ind w:firstLine="562"/>
      </w:pPr>
      <w:r>
        <w:rPr>
          <w:rFonts w:hint="eastAsia"/>
          <w:b/>
          <w:bCs/>
        </w:rPr>
        <w:t>·自动化训练集生成：</w:t>
      </w:r>
      <w:r>
        <w:rPr>
          <w:rFonts w:hint="eastAsia"/>
        </w:rPr>
        <w:t>通过参数化建模技术，快速生成包含腹板加筋型十字节点、自由边型节点、焊接趾端型节点等典型疲劳节点的多样化三维模型数据集，解决传统人工建模效率低的问题。</w:t>
      </w:r>
    </w:p>
    <w:p>
      <w:pPr>
        <w:ind w:firstLine="562"/>
      </w:pPr>
      <w:r>
        <w:rPr>
          <w:rFonts w:hint="eastAsia"/>
          <w:b/>
          <w:bCs/>
        </w:rPr>
        <w:t>·</w:t>
      </w:r>
      <w:r>
        <w:rPr>
          <w:b/>
          <w:bCs/>
        </w:rPr>
        <w:t>混合式分类模型</w:t>
      </w:r>
      <w:r>
        <w:rPr>
          <w:rFonts w:hint="eastAsia"/>
        </w:rPr>
        <w:t>：</w:t>
      </w:r>
      <w:r>
        <w:t>结合监督学习（如随机森林、图神经网络）与无监督聚类算法（如K-means、DBSCAN），实现高精度节点分类，并在标签缺失的情况下提供自适应处理能力。</w:t>
      </w:r>
    </w:p>
    <w:p>
      <w:pPr>
        <w:ind w:firstLine="562"/>
      </w:pPr>
      <w:r>
        <w:rPr>
          <w:rFonts w:hint="eastAsia"/>
          <w:b/>
          <w:bCs/>
        </w:rPr>
        <w:t>·</w:t>
      </w:r>
      <w:r>
        <w:rPr>
          <w:b/>
          <w:bCs/>
        </w:rPr>
        <w:t>分层分类架构：</w:t>
      </w:r>
      <w:r>
        <w:t>采用加密区域初筛与精细分类相结合的方式，提升节点分类的效率与准确性。</w:t>
      </w:r>
    </w:p>
    <w:p>
      <w:pPr>
        <w:ind w:left="560" w:leftChars="200" w:firstLine="0" w:firstLineChars="0"/>
        <w:rPr>
          <w:b/>
          <w:bCs/>
        </w:rPr>
      </w:pPr>
      <w:r>
        <w:rPr>
          <w:rFonts w:hint="eastAsia"/>
          <w:b/>
          <w:bCs/>
        </w:rPr>
        <w:t>（2）有限元软件的自动化脚本开发</w:t>
      </w:r>
    </w:p>
    <w:p>
      <w:r>
        <w:rPr>
          <w:rFonts w:hint="eastAsia"/>
        </w:rPr>
        <w:t>·</w:t>
      </w:r>
      <w:r>
        <w:rPr>
          <w:rFonts w:hint="eastAsia"/>
          <w:b/>
          <w:bCs/>
        </w:rPr>
        <w:t>智能定位与视角优化：</w:t>
      </w:r>
      <w:r>
        <w:rPr>
          <w:rFonts w:hint="eastAsia"/>
        </w:rPr>
        <w:t>基于主成分分析（PCA）的点云协方差矩阵分解，自动确定最优观察视角（如Flange/Web视角、法向视角）</w:t>
      </w:r>
      <w:r>
        <w:rPr>
          <w:rFonts w:hint="eastAsia"/>
          <w:lang w:eastAsia="zh-CN"/>
        </w:rPr>
        <w:t>，提升节点展示效果</w:t>
      </w:r>
      <w:r>
        <w:rPr>
          <w:rFonts w:hint="eastAsia"/>
        </w:rPr>
        <w:t>；</w:t>
      </w:r>
    </w:p>
    <w:p>
      <w:pPr>
        <w:ind w:firstLine="562"/>
      </w:pPr>
      <w:r>
        <w:rPr>
          <w:rFonts w:hint="eastAsia"/>
          <w:b/>
          <w:bCs/>
        </w:rPr>
        <w:t>·动态视距调整算法：</w:t>
      </w:r>
      <w:r>
        <w:rPr>
          <w:rFonts w:hint="eastAsia"/>
        </w:rPr>
        <w:t>根据包围盒对角线长度自适应调整视距，确保目标区域占据画面70%以上，优化可视化效果。</w:t>
      </w:r>
    </w:p>
    <w:p>
      <w:pPr>
        <w:ind w:firstLine="562"/>
      </w:pPr>
      <w:r>
        <w:rPr>
          <w:rFonts w:hint="eastAsia"/>
          <w:b/>
          <w:bCs/>
        </w:rPr>
        <w:t>·应力云图自动化生成</w:t>
      </w:r>
      <w:r>
        <w:rPr>
          <w:rFonts w:hint="eastAsia"/>
        </w:rPr>
        <w:t>：自动解析op2等格式的有限元结果文件，计算</w:t>
      </w:r>
      <w:r>
        <w:rPr>
          <w:rFonts w:hint="eastAsia"/>
          <w:lang w:val="en-US" w:eastAsia="zh-CN"/>
        </w:rPr>
        <w:t>主</w:t>
      </w:r>
      <w:r>
        <w:rPr>
          <w:rFonts w:hint="eastAsia"/>
        </w:rPr>
        <w:t>应力，并将数值标注到云图上，输出标准化的应力分布图。</w:t>
      </w:r>
    </w:p>
    <w:p>
      <w:pPr>
        <w:ind w:firstLine="562"/>
        <w:rPr>
          <w:b/>
          <w:bCs/>
        </w:rPr>
      </w:pPr>
      <w:r>
        <w:rPr>
          <w:rFonts w:hint="eastAsia"/>
          <w:b/>
          <w:bCs/>
        </w:rPr>
        <w:t>（3）基于大语言模型的结构化报告生成</w:t>
      </w:r>
    </w:p>
    <w:p>
      <w:pPr>
        <w:ind w:firstLine="562"/>
      </w:pPr>
      <w:r>
        <w:rPr>
          <w:rFonts w:hint="eastAsia"/>
          <w:b/>
          <w:bCs/>
        </w:rPr>
        <w:t>·</w:t>
      </w:r>
      <w:r>
        <w:rPr>
          <w:b/>
          <w:bCs/>
        </w:rPr>
        <w:t>规范知识图谱构建</w:t>
      </w:r>
      <w:r>
        <w:rPr>
          <w:rFonts w:hint="eastAsia"/>
          <w:b/>
          <w:bCs/>
        </w:rPr>
        <w:t>：</w:t>
      </w:r>
      <w:r>
        <w:t>将非结构化的行业规范、历史报告等信息转化为结构化知识，通过知识图谱的方式嵌入大语言模型，同时利用规则引擎进行数值合规性校验，确保报告的合规性。</w:t>
      </w:r>
    </w:p>
    <w:p>
      <w:pPr>
        <w:ind w:firstLine="562"/>
      </w:pPr>
      <w:r>
        <w:rPr>
          <w:rFonts w:hint="eastAsia"/>
          <w:b/>
          <w:bCs/>
        </w:rPr>
        <w:t>·</w:t>
      </w:r>
      <w:r>
        <w:rPr>
          <w:b/>
          <w:bCs/>
        </w:rPr>
        <w:t>动态模板引擎</w:t>
      </w:r>
      <w:r>
        <w:rPr>
          <w:rFonts w:hint="eastAsia"/>
          <w:b/>
          <w:bCs/>
        </w:rPr>
        <w:t>：</w:t>
      </w:r>
      <w:r>
        <w:t>设计支持条件分支与动态表格的自适应模板，自动实现数据与模板的绑定，提升报告生成的自动化程度。</w:t>
      </w:r>
    </w:p>
    <w:p>
      <w:pPr>
        <w:ind w:firstLine="562"/>
      </w:pPr>
      <w:r>
        <w:rPr>
          <w:rFonts w:hint="eastAsia"/>
          <w:b/>
          <w:bCs/>
        </w:rPr>
        <w:t>·</w:t>
      </w:r>
      <w:r>
        <w:rPr>
          <w:b/>
          <w:bCs/>
        </w:rPr>
        <w:t>智能体流程</w:t>
      </w:r>
      <w:r>
        <w:rPr>
          <w:rFonts w:hint="eastAsia"/>
          <w:b/>
          <w:bCs/>
        </w:rPr>
        <w:t>：</w:t>
      </w:r>
      <w:r>
        <w:rPr>
          <w:rFonts w:hint="eastAsia"/>
        </w:rPr>
        <w:t>支持自动化报告初稿生成（通过结构化数据与知识图谱上下文驱动），并提供语义修正（通过领域纠错模型与正则规则），同时支持多模态输出（Word/PDF自动排版，图表交叉引用等</w:t>
      </w:r>
      <w:r>
        <w:t>）。</w:t>
      </w:r>
    </w:p>
    <w:p>
      <w:pPr>
        <w:pStyle w:val="4"/>
        <w:numPr>
          <w:ilvl w:val="0"/>
          <w:numId w:val="2"/>
        </w:numPr>
        <w:ind w:firstLine="602"/>
      </w:pPr>
      <w:r>
        <w:rPr>
          <w:rFonts w:hint="eastAsia"/>
        </w:rPr>
        <w:t xml:space="preserve"> 项目创新点</w:t>
      </w:r>
    </w:p>
    <w:p>
      <w:r>
        <w:rPr>
          <w:rFonts w:hint="eastAsia"/>
        </w:rPr>
        <w:t>（1）跨领域技术深度融合</w:t>
      </w:r>
    </w:p>
    <w:p>
      <w:r>
        <w:rPr>
          <w:rFonts w:hint="eastAsia"/>
          <w:b/>
          <w:bCs/>
        </w:rPr>
        <w:t>有限元分析+机器学习+大语言模型：</w:t>
      </w:r>
      <w:r>
        <w:rPr>
          <w:rFonts w:hint="eastAsia"/>
        </w:rPr>
        <w:t>通过将有限元分析与机器学习、大语言模型技术相结合，实现了从有限元结果解析到合规报告生成的端到端自动化流程，彻底替代了传统的人工分段操作，大幅提高了工作效率和精度。</w:t>
      </w:r>
    </w:p>
    <w:p>
      <w:r>
        <w:rPr>
          <w:rFonts w:hint="eastAsia"/>
        </w:rPr>
        <w:t>（2）智能化建模与计算优化</w:t>
      </w:r>
    </w:p>
    <w:p>
      <w:pPr>
        <w:rPr>
          <w:rFonts w:hint="eastAsia"/>
        </w:rPr>
      </w:pPr>
      <w:r>
        <w:rPr>
          <w:rFonts w:hint="eastAsia"/>
          <w:b/>
          <w:bCs/>
        </w:rPr>
        <w:t>参数化训练集生成：</w:t>
      </w:r>
      <w:r>
        <w:rPr>
          <w:rFonts w:hint="eastAsia"/>
        </w:rPr>
        <w:t>解决了船体疲劳节点数据稀缺问题，通过快速生成带标注的多样化模型，为机器学习训练提供丰富的数据支持。</w:t>
      </w:r>
    </w:p>
    <w:p>
      <w:r>
        <w:rPr>
          <w:rFonts w:hint="eastAsia"/>
          <w:b/>
          <w:bCs/>
        </w:rPr>
        <w:t>PCA视角优化算法：</w:t>
      </w:r>
      <w:r>
        <w:rPr>
          <w:rFonts w:hint="eastAsia"/>
        </w:rPr>
        <w:t>基于主成分分析（PCA）方法，突破了传统手动视角调整的低效性，实现了关键区域的自动化视角优化，提升了可视化效果和展示精度。</w:t>
      </w:r>
    </w:p>
    <w:p>
      <w:r>
        <w:rPr>
          <w:rFonts w:hint="eastAsia"/>
        </w:rPr>
        <w:t>（3）智能化报告生成系统</w:t>
      </w:r>
    </w:p>
    <w:p>
      <w:pPr>
        <w:rPr>
          <w:rFonts w:hint="eastAsia"/>
        </w:rPr>
      </w:pPr>
      <w:r>
        <w:rPr>
          <w:rFonts w:hint="eastAsia"/>
          <w:b/>
          <w:bCs/>
        </w:rPr>
        <w:t>知识图谱驱动的合规性控制：</w:t>
      </w:r>
      <w:r>
        <w:rPr>
          <w:rFonts w:hint="eastAsia"/>
        </w:rPr>
        <w:t>利用知识图谱将行业规范转化为可执行的逻辑规则与数值约束，确保生成的报告符合船级社送审要求，提升合规性。</w:t>
      </w:r>
    </w:p>
    <w:p>
      <w:pPr>
        <w:rPr>
          <w:rFonts w:hint="eastAsia"/>
        </w:rPr>
      </w:pPr>
      <w:r>
        <w:rPr>
          <w:rFonts w:hint="eastAsia"/>
          <w:b/>
          <w:bCs/>
        </w:rPr>
        <w:t>条件式模板引擎：</w:t>
      </w:r>
      <w:r>
        <w:rPr>
          <w:rFonts w:hint="eastAsia"/>
        </w:rPr>
        <w:t>设计灵活的自适应模板，支持动态目录索引、表格和公式，能够根据不同节点和场景灵活调整报告内容，确保报告的个性化与自动化生成。</w:t>
      </w:r>
    </w:p>
    <w:p>
      <w:r>
        <w:rPr>
          <w:rFonts w:hint="eastAsia"/>
        </w:rPr>
        <w:t>（4）工程落地的效率突破</w:t>
      </w:r>
    </w:p>
    <w:p>
      <w:pPr>
        <w:rPr>
          <w:rFonts w:hint="eastAsia"/>
        </w:rPr>
      </w:pPr>
      <w:r>
        <w:rPr>
          <w:rFonts w:hint="eastAsia"/>
          <w:b/>
          <w:bCs/>
        </w:rPr>
        <w:t>端到端自动化：</w:t>
      </w:r>
      <w:r>
        <w:rPr>
          <w:rFonts w:hint="eastAsia"/>
        </w:rPr>
        <w:t>将每型船的报告编写周期从传统的500+小时压缩到100小时以内，实现了工程效率的大幅提升。</w:t>
      </w:r>
    </w:p>
    <w:p>
      <w:pPr>
        <w:rPr>
          <w:rFonts w:hint="eastAsia"/>
        </w:rPr>
      </w:pPr>
      <w:r>
        <w:rPr>
          <w:rFonts w:hint="eastAsia"/>
          <w:b/>
          <w:bCs/>
        </w:rPr>
        <w:t>精准度控制：</w:t>
      </w:r>
      <w:r>
        <w:rPr>
          <w:rFonts w:hint="eastAsia"/>
        </w:rPr>
        <w:t>将人工数据转录错误率从8%降低至1%以下，大大提高了报告内容的准确性和可靠性。</w:t>
      </w:r>
    </w:p>
    <w:p>
      <w:r>
        <w:rPr>
          <w:rFonts w:hint="eastAsia"/>
        </w:rPr>
        <w:t>（5）CAE模型解析的技术探索</w:t>
      </w:r>
    </w:p>
    <w:p>
      <w:pPr>
        <w:rPr>
          <w:rFonts w:hint="eastAsia"/>
        </w:rPr>
      </w:pPr>
      <w:r>
        <w:rPr>
          <w:rFonts w:hint="eastAsia"/>
          <w:b/>
          <w:bCs/>
        </w:rPr>
        <w:t>多格式兼容性：</w:t>
      </w:r>
      <w:r>
        <w:rPr>
          <w:rFonts w:hint="eastAsia"/>
        </w:rPr>
        <w:t>支持主流有限元软件的数据解析，满足船舶设计和协作需求，提升了跨平台的数据兼容性。</w:t>
      </w:r>
    </w:p>
    <w:p>
      <w:r>
        <w:rPr>
          <w:rFonts w:hint="eastAsia"/>
          <w:b/>
          <w:bCs/>
        </w:rPr>
        <w:t>统一中间表示层设计：</w:t>
      </w:r>
      <w:r>
        <w:rPr>
          <w:rFonts w:hint="eastAsia"/>
        </w:rPr>
        <w:t>设计统一的数据表示层，将不同格式的节点、单元、载荷和边界条件等数据映射为标准化结构，为后续分析提供通用接口和技术基础，增强了系统的扩展性和灵活性。</w:t>
      </w:r>
    </w:p>
    <w:p>
      <w:pPr>
        <w:pStyle w:val="2"/>
      </w:pPr>
      <w:bookmarkStart w:id="15" w:name="_Toc11556"/>
      <w:r>
        <w:rPr>
          <w:rFonts w:hint="eastAsia"/>
        </w:rPr>
        <w:t>四、技术路线和实施方案</w:t>
      </w:r>
      <w:bookmarkEnd w:id="15"/>
    </w:p>
    <w:p>
      <w:pPr>
        <w:pStyle w:val="3"/>
        <w:rPr>
          <w:highlight w:val="none"/>
        </w:rPr>
      </w:pPr>
      <w:bookmarkStart w:id="16" w:name="_Toc4177"/>
      <w:r>
        <w:rPr>
          <w:rFonts w:hint="eastAsia"/>
          <w:highlight w:val="none"/>
        </w:rPr>
        <w:t>（一）项目技术路线</w:t>
      </w:r>
      <w:bookmarkEnd w:id="16"/>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270500" cy="6731635"/>
            <wp:effectExtent l="0" t="0" r="6350" b="12065"/>
            <wp:docPr id="8" name="图片 8" descr="演示文稿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演示文稿1_01"/>
                    <pic:cNvPicPr>
                      <a:picLocks noChangeAspect="1"/>
                    </pic:cNvPicPr>
                  </pic:nvPicPr>
                  <pic:blipFill>
                    <a:blip r:embed="rId8"/>
                    <a:stretch>
                      <a:fillRect/>
                    </a:stretch>
                  </pic:blipFill>
                  <pic:spPr>
                    <a:xfrm>
                      <a:off x="0" y="0"/>
                      <a:ext cx="5270500" cy="6731635"/>
                    </a:xfrm>
                    <a:prstGeom prst="rect">
                      <a:avLst/>
                    </a:prstGeom>
                  </pic:spPr>
                </pic:pic>
              </a:graphicData>
            </a:graphic>
          </wp:inline>
        </w:drawing>
      </w:r>
    </w:p>
    <w:p>
      <w:pPr>
        <w:ind w:firstLine="3150" w:firstLineChars="1500"/>
        <w:rPr>
          <w:rFonts w:ascii="黑体" w:hAnsi="黑体" w:eastAsia="黑体"/>
          <w:sz w:val="21"/>
          <w:szCs w:val="21"/>
        </w:rPr>
      </w:pPr>
      <w:r>
        <w:rPr>
          <w:rFonts w:hint="eastAsia" w:ascii="黑体" w:hAnsi="黑体" w:eastAsia="黑体"/>
          <w:sz w:val="21"/>
          <w:szCs w:val="21"/>
        </w:rPr>
        <w:t>图1 技术路线图</w:t>
      </w:r>
    </w:p>
    <w:p>
      <w:pPr>
        <w:pStyle w:val="3"/>
      </w:pPr>
      <w:bookmarkStart w:id="17" w:name="_Toc10476"/>
      <w:r>
        <w:rPr>
          <w:rFonts w:hint="eastAsia"/>
        </w:rPr>
        <w:t>（二）实施方案</w:t>
      </w:r>
      <w:bookmarkEnd w:id="17"/>
    </w:p>
    <w:p>
      <w:r>
        <w:rPr>
          <w:rFonts w:hint="eastAsia"/>
        </w:rPr>
        <w:t>项目按照</w:t>
      </w:r>
      <w:r>
        <w:rPr>
          <w:rFonts w:hint="eastAsia"/>
          <w:lang w:val="en-US" w:eastAsia="zh-CN"/>
        </w:rPr>
        <w:t>三</w:t>
      </w:r>
      <w:r>
        <w:rPr>
          <w:rFonts w:hint="eastAsia"/>
        </w:rPr>
        <w:t>个阶段进行实施：</w:t>
      </w:r>
    </w:p>
    <w:p>
      <w:r>
        <w:rPr>
          <w:rFonts w:hint="eastAsia"/>
        </w:rPr>
        <w:t>阶段</w:t>
      </w:r>
      <w:r>
        <w:rPr>
          <w:rFonts w:hint="eastAsia"/>
          <w:lang w:val="en-US" w:eastAsia="zh-CN"/>
        </w:rPr>
        <w:t>一</w:t>
      </w:r>
      <w:r>
        <w:rPr>
          <w:rFonts w:hint="eastAsia"/>
        </w:rPr>
        <w:t>：完成基于机器学习的特征识别与抓取模型研究；</w:t>
      </w:r>
    </w:p>
    <w:p>
      <w:r>
        <w:rPr>
          <w:rFonts w:hint="eastAsia"/>
        </w:rPr>
        <w:t>阶段</w:t>
      </w:r>
      <w:r>
        <w:rPr>
          <w:rFonts w:hint="eastAsia"/>
          <w:lang w:val="en-US" w:eastAsia="zh-CN"/>
        </w:rPr>
        <w:t>二</w:t>
      </w:r>
      <w:r>
        <w:rPr>
          <w:rFonts w:hint="eastAsia"/>
        </w:rPr>
        <w:t>：完成基于软件二次开发的自动化图像输出方法研究；</w:t>
      </w:r>
    </w:p>
    <w:p>
      <w:r>
        <w:rPr>
          <w:rFonts w:hint="eastAsia"/>
        </w:rPr>
        <w:t>阶段</w:t>
      </w:r>
      <w:r>
        <w:rPr>
          <w:rFonts w:hint="eastAsia"/>
          <w:lang w:val="en-US" w:eastAsia="zh-CN"/>
        </w:rPr>
        <w:t>三</w:t>
      </w:r>
      <w:r>
        <w:rPr>
          <w:rFonts w:hint="eastAsia"/>
        </w:rPr>
        <w:t>：完成基于商道大模型智能体搭建和微调的报告生成研究。</w:t>
      </w:r>
    </w:p>
    <w:tbl>
      <w:tblPr>
        <w:tblStyle w:val="24"/>
        <w:tblpPr w:leftFromText="180" w:rightFromText="180" w:vertAnchor="text" w:horzAnchor="page" w:tblpX="1804" w:tblpY="557"/>
        <w:tblOverlap w:val="neve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9"/>
        <w:gridCol w:w="3993"/>
        <w:gridCol w:w="1331"/>
        <w:gridCol w:w="1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b/>
                <w:sz w:val="21"/>
                <w:szCs w:val="21"/>
              </w:rPr>
            </w:pPr>
            <w:r>
              <w:rPr>
                <w:rFonts w:ascii="宋体" w:hAnsi="宋体"/>
                <w:b/>
                <w:sz w:val="21"/>
                <w:szCs w:val="21"/>
              </w:rPr>
              <w:t>专题</w:t>
            </w:r>
          </w:p>
        </w:tc>
        <w:tc>
          <w:tcPr>
            <w:tcW w:w="2343"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b/>
                <w:sz w:val="21"/>
                <w:szCs w:val="21"/>
              </w:rPr>
            </w:pPr>
            <w:r>
              <w:rPr>
                <w:rFonts w:ascii="宋体" w:hAnsi="宋体"/>
                <w:b/>
                <w:sz w:val="21"/>
                <w:szCs w:val="21"/>
              </w:rPr>
              <w:t>任务</w:t>
            </w:r>
          </w:p>
        </w:tc>
        <w:tc>
          <w:tcPr>
            <w:tcW w:w="781"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b/>
                <w:sz w:val="21"/>
                <w:szCs w:val="21"/>
              </w:rPr>
            </w:pPr>
            <w:r>
              <w:rPr>
                <w:rFonts w:ascii="宋体" w:hAnsi="宋体"/>
                <w:b/>
                <w:sz w:val="21"/>
                <w:szCs w:val="21"/>
              </w:rPr>
              <w:t>牵头单位</w:t>
            </w:r>
          </w:p>
        </w:tc>
        <w:tc>
          <w:tcPr>
            <w:tcW w:w="930"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参研单位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hint="default" w:ascii="宋体" w:hAnsi="宋体"/>
                <w:sz w:val="21"/>
                <w:szCs w:val="21"/>
                <w:lang w:val="en-US"/>
              </w:rPr>
            </w:pPr>
            <w:r>
              <w:rPr>
                <w:rFonts w:hint="eastAsia" w:ascii="宋体" w:hAnsi="宋体"/>
                <w:sz w:val="21"/>
                <w:szCs w:val="21"/>
                <w:lang w:val="en-US" w:eastAsia="zh-CN"/>
              </w:rPr>
              <w:t>子课题1</w:t>
            </w:r>
          </w:p>
        </w:tc>
        <w:tc>
          <w:tcPr>
            <w:tcW w:w="2343"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rPr>
                <w:rFonts w:hint="eastAsia" w:ascii="宋体" w:hAnsi="宋体"/>
                <w:sz w:val="21"/>
                <w:szCs w:val="21"/>
              </w:rPr>
            </w:pPr>
            <w:r>
              <w:rPr>
                <w:rFonts w:hint="eastAsia" w:ascii="宋体" w:hAnsi="宋体"/>
                <w:sz w:val="21"/>
                <w:szCs w:val="21"/>
              </w:rPr>
              <w:t>子课题1.1 数据集生成的自动化方法</w:t>
            </w:r>
          </w:p>
          <w:p>
            <w:pPr>
              <w:spacing w:line="240" w:lineRule="auto"/>
              <w:ind w:firstLine="0" w:firstLineChars="0"/>
              <w:rPr>
                <w:rFonts w:hint="eastAsia" w:ascii="宋体" w:hAnsi="宋体"/>
                <w:sz w:val="21"/>
                <w:szCs w:val="21"/>
              </w:rPr>
            </w:pPr>
            <w:r>
              <w:rPr>
                <w:rFonts w:hint="eastAsia" w:ascii="宋体" w:hAnsi="宋体"/>
                <w:sz w:val="21"/>
                <w:szCs w:val="21"/>
              </w:rPr>
              <w:t>子课题1.2 数据预处理与特征工程</w:t>
            </w:r>
          </w:p>
          <w:p>
            <w:pPr>
              <w:spacing w:line="240" w:lineRule="auto"/>
              <w:ind w:firstLine="0" w:firstLineChars="0"/>
              <w:rPr>
                <w:rFonts w:hint="eastAsia" w:ascii="宋体" w:hAnsi="宋体"/>
                <w:sz w:val="21"/>
                <w:szCs w:val="21"/>
              </w:rPr>
            </w:pPr>
            <w:r>
              <w:rPr>
                <w:rFonts w:hint="eastAsia" w:ascii="宋体" w:hAnsi="宋体"/>
                <w:sz w:val="21"/>
                <w:szCs w:val="21"/>
              </w:rPr>
              <w:t>子课题1.3 混合式节点分类模型</w:t>
            </w:r>
          </w:p>
          <w:p>
            <w:pPr>
              <w:spacing w:line="240" w:lineRule="auto"/>
              <w:ind w:firstLine="0" w:firstLineChars="0"/>
              <w:rPr>
                <w:rFonts w:ascii="宋体" w:hAnsi="宋体"/>
                <w:sz w:val="21"/>
                <w:szCs w:val="21"/>
              </w:rPr>
            </w:pPr>
            <w:r>
              <w:rPr>
                <w:rFonts w:hint="eastAsia" w:ascii="宋体" w:hAnsi="宋体"/>
                <w:sz w:val="21"/>
                <w:szCs w:val="21"/>
              </w:rPr>
              <w:t>子课题1.4 节点分类结果可视化</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ascii="宋体" w:hAnsi="宋体"/>
                <w:sz w:val="21"/>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hint="eastAsia" w:ascii="宋体" w:hAnsi="宋体"/>
                <w:sz w:val="21"/>
                <w:szCs w:val="21"/>
              </w:rPr>
              <w:t>大连理工大学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hint="default" w:ascii="宋体" w:hAnsi="宋体"/>
                <w:sz w:val="21"/>
                <w:szCs w:val="21"/>
                <w:lang w:val="en-US"/>
              </w:rPr>
            </w:pPr>
            <w:r>
              <w:rPr>
                <w:rFonts w:hint="eastAsia" w:ascii="宋体" w:hAnsi="宋体"/>
                <w:sz w:val="21"/>
                <w:szCs w:val="21"/>
                <w:lang w:val="en-US" w:eastAsia="zh-CN"/>
              </w:rPr>
              <w:t>子课题2</w:t>
            </w:r>
          </w:p>
        </w:tc>
        <w:tc>
          <w:tcPr>
            <w:tcW w:w="2343"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numPr>
                <w:ilvl w:val="0"/>
                <w:numId w:val="0"/>
              </w:numPr>
              <w:spacing w:line="240" w:lineRule="auto"/>
              <w:rPr>
                <w:rFonts w:hint="eastAsia" w:ascii="宋体" w:hAnsi="宋体"/>
                <w:sz w:val="21"/>
                <w:szCs w:val="21"/>
              </w:rPr>
            </w:pPr>
            <w:r>
              <w:rPr>
                <w:rFonts w:hint="eastAsia" w:ascii="宋体" w:hAnsi="宋体"/>
                <w:sz w:val="21"/>
                <w:szCs w:val="21"/>
              </w:rPr>
              <w:t>子课题2.1节点智能定位与视角优化</w:t>
            </w:r>
          </w:p>
          <w:p>
            <w:pPr>
              <w:numPr>
                <w:ilvl w:val="0"/>
                <w:numId w:val="0"/>
              </w:numPr>
              <w:spacing w:line="240" w:lineRule="auto"/>
              <w:rPr>
                <w:rFonts w:hint="eastAsia" w:ascii="宋体" w:hAnsi="宋体"/>
                <w:sz w:val="21"/>
                <w:szCs w:val="21"/>
              </w:rPr>
            </w:pPr>
            <w:r>
              <w:rPr>
                <w:rFonts w:hint="eastAsia" w:ascii="宋体" w:hAnsi="宋体"/>
                <w:sz w:val="21"/>
                <w:szCs w:val="21"/>
              </w:rPr>
              <w:t>子课题2.2应力分布云图输出</w:t>
            </w:r>
          </w:p>
          <w:p>
            <w:pPr>
              <w:numPr>
                <w:ilvl w:val="0"/>
                <w:numId w:val="0"/>
              </w:numPr>
              <w:spacing w:line="240" w:lineRule="auto"/>
              <w:rPr>
                <w:rFonts w:ascii="宋体" w:hAnsi="宋体"/>
                <w:sz w:val="21"/>
                <w:szCs w:val="21"/>
              </w:rPr>
            </w:pPr>
            <w:r>
              <w:rPr>
                <w:rFonts w:hint="eastAsia" w:ascii="宋体" w:hAnsi="宋体"/>
                <w:sz w:val="21"/>
                <w:szCs w:val="21"/>
              </w:rPr>
              <w:t>子课题2.3模型批量化处理</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hint="eastAsia" w:ascii="宋体" w:hAnsi="宋体"/>
                <w:sz w:val="21"/>
                <w:szCs w:val="21"/>
              </w:rPr>
              <w:t>天洑软件公司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4" w:type="pct"/>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hint="default" w:ascii="宋体" w:hAnsi="宋体"/>
                <w:sz w:val="21"/>
                <w:szCs w:val="21"/>
                <w:lang w:val="en-US"/>
              </w:rPr>
            </w:pPr>
            <w:r>
              <w:rPr>
                <w:rFonts w:hint="eastAsia" w:ascii="宋体" w:hAnsi="宋体"/>
                <w:sz w:val="21"/>
                <w:szCs w:val="21"/>
                <w:lang w:val="en-US" w:eastAsia="zh-CN"/>
              </w:rPr>
              <w:t>子课题3</w:t>
            </w:r>
          </w:p>
        </w:tc>
        <w:tc>
          <w:tcPr>
            <w:tcW w:w="2343"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numPr>
                <w:ilvl w:val="0"/>
                <w:numId w:val="0"/>
              </w:numPr>
              <w:spacing w:line="240" w:lineRule="auto"/>
              <w:rPr>
                <w:rFonts w:hint="eastAsia" w:ascii="宋体" w:hAnsi="宋体"/>
                <w:sz w:val="21"/>
                <w:szCs w:val="21"/>
              </w:rPr>
            </w:pPr>
            <w:r>
              <w:rPr>
                <w:rFonts w:hint="eastAsia" w:ascii="宋体" w:hAnsi="宋体"/>
                <w:sz w:val="21"/>
                <w:szCs w:val="21"/>
              </w:rPr>
              <w:t>子课题3.1规范知识图谱构建</w:t>
            </w:r>
          </w:p>
          <w:p>
            <w:pPr>
              <w:numPr>
                <w:ilvl w:val="0"/>
                <w:numId w:val="0"/>
              </w:numPr>
              <w:spacing w:line="240" w:lineRule="auto"/>
              <w:rPr>
                <w:rFonts w:hint="eastAsia" w:ascii="宋体" w:hAnsi="宋体"/>
                <w:sz w:val="21"/>
                <w:szCs w:val="21"/>
              </w:rPr>
            </w:pPr>
            <w:r>
              <w:rPr>
                <w:rFonts w:hint="eastAsia" w:ascii="宋体" w:hAnsi="宋体"/>
                <w:sz w:val="21"/>
                <w:szCs w:val="21"/>
              </w:rPr>
              <w:t>子课题3.2动态模板引擎</w:t>
            </w:r>
          </w:p>
          <w:p>
            <w:pPr>
              <w:numPr>
                <w:ilvl w:val="0"/>
                <w:numId w:val="0"/>
              </w:numPr>
              <w:spacing w:line="240" w:lineRule="auto"/>
              <w:rPr>
                <w:rFonts w:ascii="宋体" w:hAnsi="宋体"/>
                <w:sz w:val="21"/>
                <w:szCs w:val="21"/>
              </w:rPr>
            </w:pPr>
            <w:r>
              <w:rPr>
                <w:rFonts w:hint="eastAsia" w:ascii="宋体" w:hAnsi="宋体"/>
                <w:sz w:val="21"/>
                <w:szCs w:val="21"/>
              </w:rPr>
              <w:t>子课题3.3智能体构建</w:t>
            </w:r>
          </w:p>
        </w:tc>
        <w:tc>
          <w:tcPr>
            <w:tcW w:w="781"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c>
          <w:tcPr>
            <w:tcW w:w="930" w:type="pct"/>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pPr>
              <w:spacing w:line="240" w:lineRule="auto"/>
              <w:ind w:firstLine="0" w:firstLineChars="0"/>
              <w:jc w:val="center"/>
              <w:rPr>
                <w:rFonts w:ascii="宋体" w:hAnsi="宋体"/>
                <w:sz w:val="21"/>
                <w:szCs w:val="21"/>
              </w:rPr>
            </w:pPr>
            <w:r>
              <w:rPr>
                <w:rFonts w:hint="eastAsia" w:ascii="宋体" w:hAnsi="宋体"/>
                <w:sz w:val="21"/>
                <w:szCs w:val="21"/>
              </w:rPr>
              <w:t>招商智科</w:t>
            </w:r>
          </w:p>
        </w:tc>
      </w:tr>
    </w:tbl>
    <w:p>
      <w:pPr>
        <w:ind w:firstLine="420"/>
        <w:jc w:val="center"/>
      </w:pPr>
      <w:r>
        <w:rPr>
          <w:rFonts w:hint="eastAsia" w:ascii="黑体" w:hAnsi="黑体" w:eastAsia="黑体"/>
          <w:sz w:val="21"/>
          <w:szCs w:val="21"/>
        </w:rPr>
        <w:t>表1</w:t>
      </w:r>
      <w:r>
        <w:rPr>
          <w:rFonts w:ascii="黑体" w:hAnsi="黑体" w:eastAsia="黑体"/>
          <w:sz w:val="21"/>
          <w:szCs w:val="21"/>
        </w:rPr>
        <w:t xml:space="preserve"> </w:t>
      </w:r>
      <w:r>
        <w:rPr>
          <w:rFonts w:hint="eastAsia" w:ascii="黑体" w:hAnsi="黑体" w:eastAsia="黑体"/>
          <w:sz w:val="21"/>
          <w:szCs w:val="21"/>
        </w:rPr>
        <w:t>项目任务表</w:t>
      </w:r>
    </w:p>
    <w:p>
      <w:pPr>
        <w:pStyle w:val="2"/>
      </w:pPr>
      <w:bookmarkStart w:id="18" w:name="_Toc51840211"/>
      <w:bookmarkStart w:id="19" w:name="_Toc67255990"/>
      <w:bookmarkStart w:id="20" w:name="_Toc15019"/>
      <w:r>
        <w:rPr>
          <w:rFonts w:hint="eastAsia"/>
        </w:rPr>
        <w:t>五、现有工作基础和条件</w:t>
      </w:r>
      <w:bookmarkEnd w:id="18"/>
      <w:bookmarkEnd w:id="19"/>
      <w:bookmarkEnd w:id="20"/>
    </w:p>
    <w:p>
      <w:pPr>
        <w:pStyle w:val="3"/>
      </w:pPr>
      <w:bookmarkStart w:id="21" w:name="_Toc19691"/>
      <w:r>
        <w:rPr>
          <w:rFonts w:hint="eastAsia"/>
        </w:rPr>
        <w:t>（一）项目负责人及团队</w:t>
      </w:r>
      <w:bookmarkEnd w:id="21"/>
    </w:p>
    <w:p>
      <w:pPr>
        <w:ind w:firstLine="3150" w:firstLineChars="1500"/>
        <w:rPr>
          <w:rFonts w:ascii="黑体" w:hAnsi="黑体" w:eastAsia="黑体"/>
          <w:sz w:val="21"/>
          <w:szCs w:val="21"/>
        </w:rPr>
      </w:pPr>
      <w:r>
        <w:rPr>
          <w:rFonts w:hint="eastAsia" w:ascii="黑体" w:hAnsi="黑体" w:eastAsia="黑体"/>
          <w:sz w:val="21"/>
          <w:szCs w:val="21"/>
        </w:rPr>
        <w:t>表2</w:t>
      </w:r>
      <w:r>
        <w:rPr>
          <w:rFonts w:ascii="黑体" w:hAnsi="黑体" w:eastAsia="黑体"/>
          <w:sz w:val="21"/>
          <w:szCs w:val="21"/>
        </w:rPr>
        <w:t xml:space="preserve"> </w:t>
      </w:r>
      <w:r>
        <w:rPr>
          <w:rFonts w:hint="eastAsia" w:ascii="黑体" w:hAnsi="黑体" w:eastAsia="黑体"/>
          <w:sz w:val="21"/>
          <w:szCs w:val="21"/>
        </w:rPr>
        <w:t>项目主要成员</w:t>
      </w:r>
    </w:p>
    <w:tbl>
      <w:tblPr>
        <w:tblStyle w:val="2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1"/>
        <w:gridCol w:w="1374"/>
        <w:gridCol w:w="3971"/>
        <w:gridCol w:w="21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序号</w:t>
            </w:r>
          </w:p>
        </w:tc>
        <w:tc>
          <w:tcPr>
            <w:tcW w:w="806" w:type="pct"/>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姓名</w:t>
            </w:r>
          </w:p>
        </w:tc>
        <w:tc>
          <w:tcPr>
            <w:tcW w:w="2329" w:type="pct"/>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职责</w:t>
            </w:r>
          </w:p>
        </w:tc>
        <w:tc>
          <w:tcPr>
            <w:tcW w:w="1276" w:type="pct"/>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单位（部门）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1</w:t>
            </w: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张奇英</w:t>
            </w:r>
          </w:p>
        </w:tc>
        <w:tc>
          <w:tcPr>
            <w:tcW w:w="2329"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项目技术</w:t>
            </w:r>
            <w:r>
              <w:rPr>
                <w:rFonts w:ascii="宋体" w:hAnsi="宋体"/>
                <w:sz w:val="21"/>
                <w:szCs w:val="21"/>
              </w:rPr>
              <w:t>总监</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2</w:t>
            </w: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吉春正</w:t>
            </w:r>
          </w:p>
        </w:tc>
        <w:tc>
          <w:tcPr>
            <w:tcW w:w="2329"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项目负责人</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ascii="宋体" w:hAnsi="宋体"/>
                <w:sz w:val="21"/>
                <w:szCs w:val="21"/>
              </w:rPr>
              <w:t>3</w:t>
            </w: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赵勇</w:t>
            </w:r>
          </w:p>
        </w:tc>
        <w:tc>
          <w:tcPr>
            <w:tcW w:w="2329"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内部资源协调</w:t>
            </w:r>
          </w:p>
        </w:tc>
        <w:tc>
          <w:tcPr>
            <w:tcW w:w="1276" w:type="pct"/>
            <w:vAlign w:val="center"/>
          </w:tcPr>
          <w:p>
            <w:pPr>
              <w:spacing w:line="240" w:lineRule="auto"/>
              <w:ind w:firstLine="0" w:firstLineChars="0"/>
              <w:jc w:val="center"/>
              <w:rPr>
                <w:rFonts w:hint="eastAsia"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eastAsia="宋体" w:cs="Times New Roman"/>
                <w:kern w:val="2"/>
                <w:sz w:val="21"/>
                <w:szCs w:val="21"/>
                <w:lang w:val="en-US" w:eastAsia="zh-CN" w:bidi="ar-SA"/>
              </w:rPr>
            </w:pPr>
            <w:r>
              <w:rPr>
                <w:rFonts w:hint="eastAsia" w:ascii="宋体" w:hAnsi="宋体"/>
                <w:sz w:val="21"/>
                <w:szCs w:val="21"/>
              </w:rPr>
              <w:t>4</w:t>
            </w: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韩思佳</w:t>
            </w:r>
          </w:p>
        </w:tc>
        <w:tc>
          <w:tcPr>
            <w:tcW w:w="2329"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rPr>
              <w:t>项目经理</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ascii="宋体" w:hAnsi="宋体"/>
                <w:sz w:val="21"/>
                <w:szCs w:val="21"/>
              </w:rPr>
              <w:t>5</w:t>
            </w:r>
          </w:p>
        </w:tc>
        <w:tc>
          <w:tcPr>
            <w:tcW w:w="806" w:type="pct"/>
            <w:vAlign w:val="center"/>
          </w:tcPr>
          <w:p>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刘臣</w:t>
            </w:r>
          </w:p>
        </w:tc>
        <w:tc>
          <w:tcPr>
            <w:tcW w:w="2329"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技术顾问</w:t>
            </w:r>
          </w:p>
        </w:tc>
        <w:tc>
          <w:tcPr>
            <w:tcW w:w="127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招商智科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eastAsia="宋体" w:cs="Times New Roman"/>
                <w:kern w:val="2"/>
                <w:sz w:val="21"/>
                <w:szCs w:val="21"/>
                <w:lang w:val="en-US" w:eastAsia="zh-CN" w:bidi="ar-SA"/>
              </w:rPr>
            </w:pPr>
            <w:r>
              <w:rPr>
                <w:rFonts w:hint="eastAsia" w:ascii="宋体" w:hAnsi="宋体"/>
                <w:sz w:val="21"/>
                <w:szCs w:val="21"/>
              </w:rPr>
              <w:t>6</w:t>
            </w:r>
          </w:p>
        </w:tc>
        <w:tc>
          <w:tcPr>
            <w:tcW w:w="806" w:type="pct"/>
            <w:vAlign w:val="center"/>
          </w:tcPr>
          <w:p>
            <w:pPr>
              <w:spacing w:line="240" w:lineRule="auto"/>
              <w:ind w:firstLine="0" w:firstLineChars="0"/>
              <w:jc w:val="center"/>
              <w:rPr>
                <w:rFonts w:ascii="宋体" w:hAnsi="宋体"/>
                <w:sz w:val="21"/>
                <w:szCs w:val="21"/>
              </w:rPr>
            </w:pPr>
            <w:r>
              <w:rPr>
                <w:rFonts w:hint="eastAsia" w:ascii="宋体" w:hAnsi="宋体"/>
                <w:sz w:val="21"/>
                <w:szCs w:val="21"/>
                <w:lang w:val="en-US" w:eastAsia="zh-CN"/>
              </w:rPr>
              <w:t>殷星杰</w:t>
            </w:r>
          </w:p>
        </w:tc>
        <w:tc>
          <w:tcPr>
            <w:tcW w:w="2329"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子课题1负责人</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eastAsia="宋体" w:cs="Times New Roman"/>
                <w:kern w:val="2"/>
                <w:sz w:val="21"/>
                <w:szCs w:val="21"/>
                <w:lang w:val="en-US" w:eastAsia="zh-CN" w:bidi="ar-SA"/>
              </w:rPr>
            </w:pPr>
            <w:r>
              <w:rPr>
                <w:rFonts w:hint="eastAsia" w:ascii="宋体" w:hAnsi="宋体"/>
                <w:sz w:val="21"/>
                <w:szCs w:val="21"/>
              </w:rPr>
              <w:t>7</w:t>
            </w:r>
          </w:p>
        </w:tc>
        <w:tc>
          <w:tcPr>
            <w:tcW w:w="806" w:type="pct"/>
            <w:vAlign w:val="center"/>
          </w:tcPr>
          <w:p>
            <w:pPr>
              <w:spacing w:line="240" w:lineRule="auto"/>
              <w:ind w:firstLine="0" w:firstLineChars="0"/>
              <w:jc w:val="center"/>
              <w:rPr>
                <w:rFonts w:ascii="宋体" w:hAnsi="宋体"/>
                <w:sz w:val="21"/>
                <w:szCs w:val="21"/>
              </w:rPr>
            </w:pPr>
            <w:r>
              <w:rPr>
                <w:rFonts w:hint="eastAsia" w:ascii="宋体" w:hAnsi="宋体"/>
                <w:sz w:val="21"/>
                <w:szCs w:val="21"/>
                <w:lang w:val="en-US" w:eastAsia="zh-CN"/>
              </w:rPr>
              <w:t>吴双</w:t>
            </w:r>
          </w:p>
        </w:tc>
        <w:tc>
          <w:tcPr>
            <w:tcW w:w="2329" w:type="pct"/>
            <w:vAlign w:val="center"/>
          </w:tcPr>
          <w:p>
            <w:pPr>
              <w:spacing w:line="240" w:lineRule="auto"/>
              <w:ind w:firstLine="0" w:firstLineChars="0"/>
              <w:jc w:val="center"/>
              <w:rPr>
                <w:rFonts w:ascii="宋体" w:hAnsi="宋体"/>
                <w:sz w:val="21"/>
                <w:szCs w:val="21"/>
              </w:rPr>
            </w:pPr>
            <w:r>
              <w:rPr>
                <w:rFonts w:hint="eastAsia" w:ascii="宋体" w:hAnsi="宋体"/>
                <w:sz w:val="21"/>
                <w:szCs w:val="21"/>
                <w:lang w:val="en-US" w:eastAsia="zh-CN"/>
              </w:rPr>
              <w:t>子课题2负责人</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eastAsia="宋体" w:cs="Times New Roman"/>
                <w:kern w:val="2"/>
                <w:sz w:val="21"/>
                <w:szCs w:val="21"/>
                <w:lang w:val="en-US" w:eastAsia="zh-CN" w:bidi="ar-SA"/>
              </w:rPr>
            </w:pPr>
            <w:r>
              <w:rPr>
                <w:rFonts w:hint="eastAsia" w:ascii="宋体" w:hAnsi="宋体"/>
                <w:sz w:val="21"/>
                <w:szCs w:val="21"/>
              </w:rPr>
              <w:t>8</w:t>
            </w:r>
          </w:p>
        </w:tc>
        <w:tc>
          <w:tcPr>
            <w:tcW w:w="806"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常思奇</w:t>
            </w:r>
          </w:p>
        </w:tc>
        <w:tc>
          <w:tcPr>
            <w:tcW w:w="2329" w:type="pct"/>
            <w:vAlign w:val="center"/>
          </w:tcPr>
          <w:p>
            <w:pPr>
              <w:spacing w:line="240" w:lineRule="auto"/>
              <w:ind w:firstLine="0" w:firstLineChars="0"/>
              <w:jc w:val="center"/>
              <w:rPr>
                <w:rFonts w:hint="default" w:ascii="宋体" w:hAnsi="宋体" w:eastAsia="宋体"/>
                <w:sz w:val="21"/>
                <w:szCs w:val="21"/>
                <w:lang w:val="en-US" w:eastAsia="zh-CN"/>
              </w:rPr>
            </w:pPr>
            <w:r>
              <w:rPr>
                <w:rFonts w:hint="default" w:ascii="宋体" w:hAnsi="宋体" w:eastAsia="宋体"/>
                <w:sz w:val="21"/>
                <w:szCs w:val="21"/>
                <w:lang w:val="en-US" w:eastAsia="zh-CN"/>
              </w:rPr>
              <w:t>子课题</w:t>
            </w:r>
            <w:r>
              <w:rPr>
                <w:rFonts w:hint="eastAsia" w:ascii="宋体" w:hAnsi="宋体"/>
                <w:sz w:val="21"/>
                <w:szCs w:val="21"/>
                <w:lang w:val="en-US" w:eastAsia="zh-CN"/>
              </w:rPr>
              <w:t>3</w:t>
            </w:r>
            <w:r>
              <w:rPr>
                <w:rFonts w:hint="default" w:ascii="宋体" w:hAnsi="宋体" w:eastAsia="宋体"/>
                <w:sz w:val="21"/>
                <w:szCs w:val="21"/>
                <w:lang w:val="en-US" w:eastAsia="zh-CN"/>
              </w:rPr>
              <w:t>负责人</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ascii="宋体" w:hAnsi="宋体" w:eastAsia="宋体" w:cs="Times New Roman"/>
                <w:kern w:val="2"/>
                <w:sz w:val="21"/>
                <w:szCs w:val="21"/>
                <w:lang w:val="en-US" w:eastAsia="zh-CN" w:bidi="ar-SA"/>
              </w:rPr>
            </w:pPr>
            <w:r>
              <w:rPr>
                <w:rFonts w:hint="eastAsia" w:ascii="宋体" w:hAnsi="宋体"/>
                <w:sz w:val="21"/>
                <w:szCs w:val="21"/>
              </w:rPr>
              <w:t>9</w:t>
            </w:r>
          </w:p>
        </w:tc>
        <w:tc>
          <w:tcPr>
            <w:tcW w:w="806" w:type="pct"/>
            <w:vAlign w:val="center"/>
          </w:tcPr>
          <w:p>
            <w:pPr>
              <w:spacing w:line="240" w:lineRule="auto"/>
              <w:ind w:firstLine="0" w:firstLineChars="0"/>
              <w:jc w:val="center"/>
              <w:rPr>
                <w:rFonts w:ascii="宋体" w:hAnsi="宋体"/>
                <w:sz w:val="21"/>
                <w:szCs w:val="21"/>
              </w:rPr>
            </w:pPr>
            <w:r>
              <w:rPr>
                <w:rFonts w:hint="eastAsia" w:ascii="宋体" w:hAnsi="宋体"/>
                <w:sz w:val="21"/>
                <w:szCs w:val="21"/>
                <w:lang w:val="en-US" w:eastAsia="zh-CN"/>
              </w:rPr>
              <w:t>吴琼</w:t>
            </w:r>
          </w:p>
        </w:tc>
        <w:tc>
          <w:tcPr>
            <w:tcW w:w="2329"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子课题</w:t>
            </w:r>
            <w:r>
              <w:rPr>
                <w:rFonts w:hint="eastAsia" w:ascii="宋体" w:hAnsi="宋体"/>
                <w:sz w:val="21"/>
                <w:szCs w:val="21"/>
                <w:lang w:val="en-US" w:eastAsia="zh-CN"/>
              </w:rPr>
              <w:t>3</w:t>
            </w:r>
            <w:r>
              <w:rPr>
                <w:rFonts w:hint="eastAsia" w:ascii="宋体" w:hAnsi="宋体" w:eastAsia="宋体"/>
                <w:sz w:val="21"/>
                <w:szCs w:val="21"/>
                <w:lang w:val="en-US" w:eastAsia="zh-CN"/>
              </w:rPr>
              <w:t>主研人员</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10</w:t>
            </w: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李浩辰</w:t>
            </w:r>
          </w:p>
        </w:tc>
        <w:tc>
          <w:tcPr>
            <w:tcW w:w="2329" w:type="pct"/>
            <w:vAlign w:val="center"/>
          </w:tcPr>
          <w:p>
            <w:pPr>
              <w:spacing w:line="240" w:lineRule="auto"/>
              <w:ind w:firstLine="0" w:firstLineChars="0"/>
              <w:jc w:val="center"/>
              <w:rPr>
                <w:rFonts w:hint="default"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子课题2</w:t>
            </w:r>
            <w:r>
              <w:rPr>
                <w:rFonts w:hint="eastAsia" w:ascii="宋体" w:hAnsi="宋体" w:cs="Times New Roman"/>
                <w:kern w:val="2"/>
                <w:sz w:val="21"/>
                <w:szCs w:val="21"/>
                <w:lang w:val="en-US" w:eastAsia="zh-CN" w:bidi="ar-SA"/>
              </w:rPr>
              <w:t>主研人员</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11</w:t>
            </w:r>
          </w:p>
        </w:tc>
        <w:tc>
          <w:tcPr>
            <w:tcW w:w="806" w:type="pct"/>
            <w:vAlign w:val="center"/>
          </w:tcPr>
          <w:p>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孔令辉</w:t>
            </w:r>
          </w:p>
        </w:tc>
        <w:tc>
          <w:tcPr>
            <w:tcW w:w="2329" w:type="pct"/>
            <w:vAlign w:val="center"/>
          </w:tcPr>
          <w:p>
            <w:pPr>
              <w:spacing w:line="240" w:lineRule="auto"/>
              <w:ind w:firstLine="0" w:firstLineChars="0"/>
              <w:jc w:val="center"/>
              <w:rPr>
                <w:rFonts w:hint="default" w:ascii="宋体" w:hAnsi="宋体" w:eastAsia="宋体" w:cs="Times New Roman"/>
                <w:kern w:val="2"/>
                <w:sz w:val="21"/>
                <w:szCs w:val="21"/>
                <w:lang w:val="en-US" w:eastAsia="zh-CN" w:bidi="ar-SA"/>
              </w:rPr>
            </w:pPr>
            <w:r>
              <w:rPr>
                <w:rFonts w:hint="default" w:ascii="宋体" w:hAnsi="宋体" w:eastAsia="宋体" w:cs="Times New Roman"/>
                <w:kern w:val="2"/>
                <w:sz w:val="21"/>
                <w:szCs w:val="21"/>
                <w:lang w:val="en-US" w:eastAsia="zh-CN" w:bidi="ar-SA"/>
              </w:rPr>
              <w:t>子课题</w:t>
            </w:r>
            <w:r>
              <w:rPr>
                <w:rFonts w:hint="eastAsia" w:ascii="宋体" w:hAnsi="宋体" w:cs="Times New Roman"/>
                <w:kern w:val="2"/>
                <w:sz w:val="21"/>
                <w:szCs w:val="21"/>
                <w:lang w:val="en-US" w:eastAsia="zh-CN" w:bidi="ar-SA"/>
              </w:rPr>
              <w:t>1</w:t>
            </w:r>
            <w:r>
              <w:rPr>
                <w:rFonts w:hint="default" w:ascii="宋体" w:hAnsi="宋体" w:eastAsia="宋体" w:cs="Times New Roman"/>
                <w:kern w:val="2"/>
                <w:sz w:val="21"/>
                <w:szCs w:val="21"/>
                <w:lang w:val="en-US" w:eastAsia="zh-CN" w:bidi="ar-SA"/>
              </w:rPr>
              <w:t>主研人员</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12</w:t>
            </w:r>
          </w:p>
        </w:tc>
        <w:tc>
          <w:tcPr>
            <w:tcW w:w="806" w:type="pct"/>
            <w:vAlign w:val="center"/>
          </w:tcPr>
          <w:p>
            <w:pPr>
              <w:spacing w:line="240" w:lineRule="auto"/>
              <w:ind w:firstLine="0" w:firstLineChars="0"/>
              <w:jc w:val="center"/>
              <w:rPr>
                <w:rFonts w:hint="default" w:ascii="宋体" w:hAnsi="宋体" w:eastAsia="宋体" w:cs="Times New Roman"/>
                <w:kern w:val="2"/>
                <w:sz w:val="21"/>
                <w:szCs w:val="21"/>
                <w:lang w:val="en-US" w:eastAsia="zh-CN" w:bidi="ar-SA"/>
              </w:rPr>
            </w:pPr>
            <w:r>
              <w:rPr>
                <w:rFonts w:hint="eastAsia" w:ascii="宋体" w:hAnsi="宋体"/>
                <w:sz w:val="21"/>
                <w:szCs w:val="21"/>
                <w:lang w:val="en-US" w:eastAsia="zh-CN"/>
              </w:rPr>
              <w:t>杨孟婕</w:t>
            </w:r>
          </w:p>
        </w:tc>
        <w:tc>
          <w:tcPr>
            <w:tcW w:w="2329" w:type="pct"/>
            <w:vAlign w:val="center"/>
          </w:tcPr>
          <w:p>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子课题1主研人员</w:t>
            </w:r>
          </w:p>
        </w:tc>
        <w:tc>
          <w:tcPr>
            <w:tcW w:w="1276" w:type="pct"/>
            <w:vAlign w:val="center"/>
          </w:tcPr>
          <w:p>
            <w:pPr>
              <w:spacing w:line="240" w:lineRule="auto"/>
              <w:ind w:firstLine="0" w:firstLineChars="0"/>
              <w:jc w:val="center"/>
              <w:rPr>
                <w:rFonts w:ascii="宋体" w:hAnsi="宋体"/>
                <w:sz w:val="21"/>
                <w:szCs w:val="21"/>
              </w:rPr>
            </w:pPr>
            <w:r>
              <w:rPr>
                <w:rFonts w:hint="eastAsia" w:ascii="宋体" w:hAnsi="宋体"/>
                <w:sz w:val="21"/>
                <w:szCs w:val="21"/>
              </w:rPr>
              <w:t>上海研究院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eastAsia" w:ascii="宋体" w:hAnsi="宋体"/>
                <w:sz w:val="21"/>
                <w:szCs w:val="21"/>
              </w:rPr>
            </w:pP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p>
        </w:tc>
        <w:tc>
          <w:tcPr>
            <w:tcW w:w="2329" w:type="pct"/>
            <w:vAlign w:val="center"/>
          </w:tcPr>
          <w:p>
            <w:pPr>
              <w:spacing w:line="240" w:lineRule="auto"/>
              <w:ind w:firstLine="0" w:firstLineChars="0"/>
              <w:jc w:val="center"/>
              <w:rPr>
                <w:rFonts w:ascii="宋体" w:hAnsi="宋体"/>
                <w:sz w:val="21"/>
                <w:szCs w:val="21"/>
              </w:rPr>
            </w:pPr>
          </w:p>
        </w:tc>
        <w:tc>
          <w:tcPr>
            <w:tcW w:w="1276" w:type="pct"/>
            <w:vAlign w:val="center"/>
          </w:tcPr>
          <w:p>
            <w:pPr>
              <w:spacing w:line="240" w:lineRule="auto"/>
              <w:ind w:firstLine="0" w:firstLineChars="0"/>
              <w:jc w:val="center"/>
              <w:rPr>
                <w:rFonts w:ascii="宋体" w:hAnsi="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87" w:type="pct"/>
            <w:vAlign w:val="center"/>
          </w:tcPr>
          <w:p>
            <w:pPr>
              <w:spacing w:line="240" w:lineRule="auto"/>
              <w:ind w:firstLine="0" w:firstLineChars="0"/>
              <w:jc w:val="center"/>
              <w:rPr>
                <w:rFonts w:hint="eastAsia" w:ascii="宋体" w:hAnsi="宋体"/>
                <w:sz w:val="21"/>
                <w:szCs w:val="21"/>
              </w:rPr>
            </w:pPr>
          </w:p>
        </w:tc>
        <w:tc>
          <w:tcPr>
            <w:tcW w:w="806" w:type="pct"/>
            <w:vAlign w:val="center"/>
          </w:tcPr>
          <w:p>
            <w:pPr>
              <w:spacing w:line="240" w:lineRule="auto"/>
              <w:ind w:firstLine="0" w:firstLineChars="0"/>
              <w:jc w:val="center"/>
              <w:rPr>
                <w:rFonts w:hint="eastAsia" w:ascii="宋体" w:hAnsi="宋体" w:eastAsia="宋体"/>
                <w:sz w:val="21"/>
                <w:szCs w:val="21"/>
                <w:lang w:val="en-US" w:eastAsia="zh-CN"/>
              </w:rPr>
            </w:pPr>
          </w:p>
        </w:tc>
        <w:tc>
          <w:tcPr>
            <w:tcW w:w="2329" w:type="pct"/>
            <w:vAlign w:val="center"/>
          </w:tcPr>
          <w:p>
            <w:pPr>
              <w:spacing w:line="240" w:lineRule="auto"/>
              <w:ind w:firstLine="0" w:firstLineChars="0"/>
              <w:jc w:val="center"/>
              <w:rPr>
                <w:rFonts w:ascii="宋体" w:hAnsi="宋体"/>
                <w:sz w:val="21"/>
                <w:szCs w:val="21"/>
              </w:rPr>
            </w:pPr>
          </w:p>
        </w:tc>
        <w:tc>
          <w:tcPr>
            <w:tcW w:w="1276" w:type="pct"/>
            <w:vAlign w:val="center"/>
          </w:tcPr>
          <w:p>
            <w:pPr>
              <w:spacing w:line="240" w:lineRule="auto"/>
              <w:ind w:firstLine="0" w:firstLineChars="0"/>
              <w:jc w:val="center"/>
              <w:rPr>
                <w:rFonts w:ascii="宋体" w:hAnsi="宋体"/>
                <w:sz w:val="21"/>
                <w:szCs w:val="21"/>
              </w:rPr>
            </w:pPr>
          </w:p>
        </w:tc>
      </w:tr>
    </w:tbl>
    <w:p/>
    <w:p>
      <w:pPr>
        <w:pStyle w:val="3"/>
        <w:rPr>
          <w:color w:val="auto"/>
          <w:highlight w:val="none"/>
        </w:rPr>
      </w:pPr>
      <w:bookmarkStart w:id="22" w:name="_Toc28962"/>
      <w:r>
        <w:rPr>
          <w:rFonts w:hint="eastAsia"/>
          <w:color w:val="auto"/>
          <w:highlight w:val="none"/>
        </w:rPr>
        <w:t>（二）相关领域的成果</w:t>
      </w:r>
      <w:bookmarkEnd w:id="22"/>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上海研究院在船舶结构疲劳分析领域深耕多年，形成了扎实的历史项目数据资产与半自动化报告生成工具，为当前“船体结构疲劳分析报告自动生成”系统的开发奠定了坚实基础。</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在历史项目数据资产方面，研究院已积累覆盖客滚船、PCTC（汽车运输船）等数十艘船舶的有限元疲劳分析报告，深度融合了DNV、RINA等国际主流船级社的规范要求。这些数据不仅包含船体关键节点的几何参数、网格模型、应力计算结果，还深度关联了不同船级社的疲劳评估条款，形成的数据库可用于机器学习模型的验证。</w:t>
      </w:r>
    </w:p>
    <w:p>
      <w:pPr>
        <w:rPr>
          <w:rFonts w:hint="default"/>
          <w:lang w:val="en-US" w:eastAsia="zh-CN"/>
        </w:rPr>
      </w:pPr>
      <w:r>
        <w:rPr>
          <w:rFonts w:hint="default"/>
          <w:lang w:val="en-US" w:eastAsia="zh-CN"/>
        </w:rPr>
        <w:t>在半自动化报告生成工具方面，研究院基于Python脚本与Word 实现了有限元结果到技术文档的快速转化。该工具能够自动提取应力云图并插入Word报告指定位置，同时根据预设模板生成图表编号、交叉引用</w:t>
      </w:r>
      <w:r>
        <w:rPr>
          <w:rFonts w:hint="eastAsia"/>
          <w:lang w:val="en-US" w:eastAsia="zh-CN"/>
        </w:rPr>
        <w:t>等。</w:t>
      </w:r>
      <w:r>
        <w:rPr>
          <w:rFonts w:hint="default"/>
          <w:lang w:val="en-US" w:eastAsia="zh-CN"/>
        </w:rPr>
        <w:t>这一工具的应用验证了自动化流程的可行性，并为当前项目升级为全动态模板引擎提供了技术基础。</w:t>
      </w:r>
    </w:p>
    <w:p>
      <w:pPr>
        <w:rPr>
          <w:rFonts w:hint="eastAsia"/>
          <w:lang w:val="en-US" w:eastAsia="zh-CN"/>
        </w:rPr>
      </w:pPr>
      <w:r>
        <w:rPr>
          <w:rFonts w:hint="eastAsia"/>
          <w:lang w:val="en-US" w:eastAsia="zh-CN"/>
        </w:rPr>
        <w:t>大连理工大学张桂勇团队在数据驱动建模与智能系统开发领域成果显著。在项目研究方面，团队主持国家自然科学基金项目“不完全可观测下俯仰翼型流体动力学系统的降阶建模研究”，针对难以直接观测的翼型动态系统，基于数据驱动方法开展流场降维与动力学识别，成功实现了系统的高精度简化建模与状态重构。同时，承担交通部水运科学研究院项目“船舶运动响应智能评估与高精度预报方法研究”，基于机器学习模型（如LSTM、Transformer）对复杂海况下船舶的运动响应进行建模与预测，突破了传统基于物理规则的预报方法的性能瓶颈。</w:t>
      </w:r>
    </w:p>
    <w:p>
      <w:pPr>
        <w:rPr>
          <w:rFonts w:hint="eastAsia"/>
          <w:lang w:val="en-US" w:eastAsia="zh-CN"/>
        </w:rPr>
      </w:pPr>
      <w:r>
        <w:rPr>
          <w:rFonts w:hint="eastAsia"/>
          <w:lang w:val="en-US" w:eastAsia="zh-CN"/>
        </w:rPr>
        <w:t>在理论研究方面，团队围绕数据驱动流体建模、降维识别等方向，已在国际高水平期刊发表相关论文二十余篇，形成了较为系统的研究体系。</w:t>
      </w:r>
    </w:p>
    <w:p>
      <w:pPr>
        <w:rPr>
          <w:rFonts w:hint="default"/>
          <w:lang w:val="en-US" w:eastAsia="zh-CN"/>
        </w:rPr>
      </w:pPr>
      <w:r>
        <w:rPr>
          <w:rFonts w:hint="eastAsia"/>
          <w:lang w:val="en-US" w:eastAsia="zh-CN"/>
        </w:rPr>
        <w:t>在软件开发方面，团队聚焦极端环境下的智能感知与决策支持系统，开发了集成图像识别、雷达数据分析与机器学习技术的极地海冰信息处理与统计建模软件，实现了极地数据的高效处理与建模。同时，构建了数据驱动的环境-路径耦合感知与导航系统，具备实时路径规划与自主避障能力，为极地船舶航行提供智能化支持。</w:t>
      </w:r>
    </w:p>
    <w:p>
      <w:pPr>
        <w:pStyle w:val="2"/>
        <w:rPr>
          <w:highlight w:val="none"/>
        </w:rPr>
      </w:pPr>
      <w:bookmarkStart w:id="23" w:name="_Toc67255993"/>
      <w:bookmarkStart w:id="24" w:name="_Toc25972"/>
      <w:bookmarkStart w:id="25" w:name="_Toc14281"/>
      <w:bookmarkStart w:id="26" w:name="_Toc4113"/>
      <w:bookmarkStart w:id="27" w:name="_Toc22092"/>
      <w:bookmarkStart w:id="28" w:name="_Toc5310"/>
      <w:bookmarkStart w:id="29" w:name="_Toc8008"/>
      <w:r>
        <w:rPr>
          <w:rFonts w:hint="eastAsia"/>
          <w:highlight w:val="none"/>
        </w:rPr>
        <w:t>六、困难</w:t>
      </w:r>
      <w:r>
        <w:rPr>
          <w:highlight w:val="none"/>
        </w:rPr>
        <w:t>评估</w:t>
      </w:r>
      <w:bookmarkEnd w:id="23"/>
      <w:bookmarkEnd w:id="24"/>
      <w:bookmarkEnd w:id="25"/>
      <w:bookmarkEnd w:id="26"/>
      <w:bookmarkEnd w:id="27"/>
      <w:bookmarkEnd w:id="28"/>
      <w:bookmarkEnd w:id="29"/>
    </w:p>
    <w:p>
      <w:pPr>
        <w:rPr>
          <w:rFonts w:hint="eastAsia"/>
          <w:b w:val="0"/>
          <w:bCs w:val="0"/>
          <w:lang w:val="en-US" w:eastAsia="zh-CN"/>
        </w:rPr>
      </w:pPr>
      <w:r>
        <w:rPr>
          <w:rFonts w:hint="eastAsia"/>
          <w:b/>
          <w:bCs/>
          <w:lang w:val="en-US" w:eastAsia="zh-CN"/>
        </w:rPr>
        <w:t>问题：</w:t>
      </w:r>
      <w:r>
        <w:rPr>
          <w:rFonts w:hint="eastAsia"/>
          <w:b w:val="0"/>
          <w:bCs w:val="0"/>
          <w:lang w:val="en-US" w:eastAsia="zh-CN"/>
        </w:rPr>
        <w:t>船体疲劳节点的几何参数复杂且多样，不同类型节点的几何特征差异较大，如焊接趾端、自由边型和腹板加筋型节点等。这些节点的几何特征不仅包括常规尺寸（如板厚、角度、半径等），还涉及复杂的拓扑结构。因此，提取这些参数并确保其在建模过程中不失真，是一个巨大的挑战。如果无法有效进行参数化建模，则必须依赖人工进行建模，这不仅浪费大量时间和人力，还会增加模型的不一致性和错误率，进一步增加建模成本和后续分析的复杂性。</w:t>
      </w:r>
    </w:p>
    <w:p>
      <w:pPr>
        <w:rPr>
          <w:rFonts w:hint="eastAsia"/>
          <w:b w:val="0"/>
          <w:bCs w:val="0"/>
          <w:lang w:val="en-US" w:eastAsia="zh-CN"/>
        </w:rPr>
      </w:pPr>
      <w:r>
        <w:rPr>
          <w:rFonts w:hint="eastAsia"/>
          <w:b/>
          <w:bCs/>
          <w:lang w:val="en-US" w:eastAsia="zh-CN"/>
        </w:rPr>
        <w:t>措施：</w:t>
      </w:r>
      <w:r>
        <w:rPr>
          <w:rFonts w:hint="eastAsia"/>
          <w:b w:val="0"/>
          <w:bCs w:val="0"/>
          <w:lang w:val="en-US" w:eastAsia="zh-CN"/>
        </w:rPr>
        <w:t>构建结构特征规则库，该库涵盖了各类疲劳节点的几何参数和拓扑约束，能够为每个节点类型提供标准化的建模参考。例如，焊接趾端节点的最小倒角、自由孔边的半径范围、以及形状变化等，这些规则确保生成的节点几何特征符合船舶设计要求并满足疲劳分析的标准。为了高效地自动化生成这些模型，项目采用了T样条参数化技术，利用控制点的权重矩阵来实现几何形状的连续变形。这种方法不仅提高了模型的自适应性，还使得节点变体的生成达到了95%以上的覆盖率，能够适应多样化的结构需求。</w:t>
      </w:r>
    </w:p>
    <w:p>
      <w:pPr>
        <w:rPr>
          <w:rFonts w:hint="eastAsia"/>
          <w:b w:val="0"/>
          <w:bCs w:val="0"/>
          <w:lang w:val="en-US" w:eastAsia="zh-CN"/>
        </w:rPr>
      </w:pPr>
      <w:r>
        <w:rPr>
          <w:rFonts w:hint="eastAsia"/>
          <w:b/>
          <w:bCs/>
          <w:lang w:val="en-US" w:eastAsia="zh-CN"/>
        </w:rPr>
        <w:t>问题：</w:t>
      </w:r>
      <w:r>
        <w:rPr>
          <w:rFonts w:hint="eastAsia"/>
          <w:b w:val="0"/>
          <w:bCs w:val="0"/>
          <w:lang w:val="en-US" w:eastAsia="zh-CN"/>
        </w:rPr>
        <w:t>在混合式分类架构中，监督学习与无监督学习的协同效率低，导致模型训练过程中的信息传递和融合效果不佳。尤其是在处理复杂数据时，监督学习和无监督学习的互补性未能得到有效发挥，导致训练过程中的信息利用不充分。与此同时，半监督学习中的标签传播机制存在一定风险，可能引入噪声样本，尤其是在低质量标注的情况下，噪声传播会导致标签错误，影响整体分类结果的一致性和可靠性。这种噪声问题尤其在处理高维度、不完全标签的情况下尤为明显，从而导致分类结果不稳定，降低了模型的预测准确性和鲁棒性。</w:t>
      </w:r>
    </w:p>
    <w:p>
      <w:pPr>
        <w:rPr>
          <w:rFonts w:hint="eastAsia"/>
          <w:b w:val="0"/>
          <w:bCs w:val="0"/>
          <w:lang w:val="en-US" w:eastAsia="zh-CN"/>
        </w:rPr>
      </w:pPr>
      <w:r>
        <w:rPr>
          <w:rFonts w:hint="eastAsia"/>
          <w:b/>
          <w:bCs/>
          <w:lang w:val="en-US" w:eastAsia="zh-CN"/>
        </w:rPr>
        <w:t>措施：</w:t>
      </w:r>
      <w:r>
        <w:rPr>
          <w:rFonts w:hint="eastAsia"/>
          <w:b w:val="0"/>
          <w:bCs w:val="0"/>
          <w:lang w:val="en-US" w:eastAsia="zh-CN"/>
        </w:rPr>
        <w:t>为解决这些问题，优化了混合式分类架构。首先，采用监督学习模型（如随机森林）作为核心模型进行优先训练，这样能够通过已标注的数据快速捕捉数据的主要特征和类别划分，从而提高初步分类的精度。接下来，使用无监督聚类算法（如DBSCAN）来进行异常检测，通过识别和剔除异常样本，从而减少噪声对模型的干扰。半监督学习模型仅用于处理那些低置信度的样本，这些样本由于未被高置信度标签覆盖而可能成为噪声源，因此只在信心较低的情况下才进行进一步标签传播，避免了标签传播带来的错误传播问题。</w:t>
      </w:r>
    </w:p>
    <w:p>
      <w:pPr>
        <w:rPr>
          <w:rFonts w:hint="eastAsia"/>
          <w:b w:val="0"/>
          <w:bCs w:val="0"/>
          <w:lang w:val="en-US" w:eastAsia="zh-CN"/>
        </w:rPr>
      </w:pPr>
      <w:r>
        <w:rPr>
          <w:rFonts w:hint="eastAsia"/>
          <w:b/>
          <w:bCs/>
          <w:lang w:val="en-US" w:eastAsia="zh-CN"/>
        </w:rPr>
        <w:t>问题：</w:t>
      </w:r>
      <w:r>
        <w:rPr>
          <w:rFonts w:hint="eastAsia"/>
          <w:b w:val="0"/>
          <w:bCs w:val="0"/>
          <w:lang w:val="en-US" w:eastAsia="zh-CN"/>
        </w:rPr>
        <w:t>模型视角的定位不稳定，尤其在均匀网格或对称结构中，主成分方向不唯一，导致视角随机跳变，影响计算精度。这种不稳定性在处理具有高对称性或几何重复特征的船体结构时尤为突出。例如，焊接部位、局部强化区和对称设计的存在使得几何主成分的选择变得不唯一，进而应力图像的准确性。不仅增加了后续处理的复杂度，还降低了疲劳报告的可靠性。</w:t>
      </w:r>
    </w:p>
    <w:p>
      <w:pPr>
        <w:rPr>
          <w:rFonts w:hint="eastAsia"/>
          <w:b w:val="0"/>
          <w:bCs w:val="0"/>
          <w:lang w:val="en-US" w:eastAsia="zh-CN"/>
        </w:rPr>
      </w:pPr>
      <w:r>
        <w:rPr>
          <w:rFonts w:hint="eastAsia"/>
          <w:b/>
          <w:bCs/>
          <w:lang w:val="en-US" w:eastAsia="zh-CN"/>
        </w:rPr>
        <w:t>措施：</w:t>
      </w:r>
      <w:r>
        <w:rPr>
          <w:rFonts w:hint="eastAsia"/>
          <w:b w:val="0"/>
          <w:bCs w:val="0"/>
          <w:lang w:val="en-US" w:eastAsia="zh-CN"/>
        </w:rPr>
        <w:t>为解决这一问题，采用加权主成分分析（PCA）优化方法。通过对特定区域（如焊缝路径节点）赋予2倍权重，能够有效提高这些关键位置在视角定位中的影响力，避免计算中因几何不对称而导致的视角波动。同时，通过修正协方差矩阵，调整特征值之间的差异，减少主成分的异常变化。如，当特征值差异小于10%时，系统将强制将视角优先对齐船体纵向（X轴），确保每次计算过程中视角的稳定性。此外，在主成分分析中，设置优先级排序规则，将船体纵向（X轴）的对齐权重置为最高，垂向次之，横向最后，确保视角的对齐方向符合船体设计的基本物理特性，从而稳定计算过程，确保疲劳分析结果的一致性和可靠性。这一优化不仅减少了视角跳变的情况，还提高了报告的准确度。</w:t>
      </w:r>
    </w:p>
    <w:p>
      <w:pPr>
        <w:rPr>
          <w:rFonts w:hint="eastAsia"/>
          <w:b w:val="0"/>
          <w:bCs w:val="0"/>
          <w:lang w:val="en-US" w:eastAsia="zh-CN"/>
        </w:rPr>
      </w:pPr>
      <w:r>
        <w:rPr>
          <w:rFonts w:hint="eastAsia"/>
          <w:b/>
          <w:bCs/>
          <w:lang w:val="en-US" w:eastAsia="zh-CN"/>
        </w:rPr>
        <w:t>问题：</w:t>
      </w:r>
      <w:r>
        <w:rPr>
          <w:rFonts w:hint="eastAsia"/>
          <w:b w:val="0"/>
          <w:bCs w:val="0"/>
          <w:lang w:val="en-US" w:eastAsia="zh-CN"/>
        </w:rPr>
        <w:t>报告生成的动态模板引擎设计复杂，特别是在处理不同节点类型、应力水平、规范版本等多种条件时，需根据具体情境生成不同的报告章节。这种动态报告生成要求模板具备强大的条件分支管理功能，以应对各种工程计算中的细节差异，如不同的节点特征、应力状态、结构要求等。传统的报告模板很难处理这些复杂的分支逻辑，导致模板设计难度较高，且在生成过程中容易出现遗漏或错误，增加了人工干预的需求，降低了效率和准确性。尤其是在不同版本的规范和标准下，报告内容的结构和格式可能会有所不同，因此，如何确保模板灵活且易于维护成为了设计中的一大挑战。</w:t>
      </w:r>
    </w:p>
    <w:p>
      <w:pPr>
        <w:rPr>
          <w:rFonts w:hint="eastAsia"/>
          <w:b w:val="0"/>
          <w:bCs w:val="0"/>
          <w:lang w:val="en-US" w:eastAsia="zh-CN"/>
        </w:rPr>
      </w:pPr>
      <w:r>
        <w:rPr>
          <w:rFonts w:hint="eastAsia"/>
          <w:b/>
          <w:bCs/>
          <w:lang w:val="en-US" w:eastAsia="zh-CN"/>
        </w:rPr>
        <w:t>措施：</w:t>
      </w:r>
      <w:r>
        <w:rPr>
          <w:rFonts w:hint="eastAsia"/>
          <w:b w:val="0"/>
          <w:bCs w:val="0"/>
          <w:lang w:val="en-US" w:eastAsia="zh-CN"/>
        </w:rPr>
        <w:t>为解决此问题，设计了分层模板结构。在此结构中，基础模板定义了报告的通用框架，包含不随情境变化的固定章节内容，如封面、目录、附录等，确保报告的基础结构统一规范。动态章节则根据具体的条件（如节点类型、应力水平、规范版本等）拆分成独立的模块，这些模块存储在独立的规则库中，通过模板引用规则进行调用。每个模块都包含了特定条件下的章节内容及其格式要求，能够根据输入条件自动选择并插入到报告中。这种分层设计使得模板更加灵活高效，可以快速适应不同的计算结果和规范要求，从而自动生成符合要求的报告。通过将条件分支逻辑外部化为独立规则库，模板的维护和更新变得更加方便，减少了手动干预和人为错误的发生。同时，使用这种模块化的设计，可以大大提高报告生成的效率和准确性，确保生成的报告始终符合项目和行业标准，提升了工程项目的工作效率。</w:t>
      </w:r>
    </w:p>
    <w:p>
      <w:pPr>
        <w:pStyle w:val="2"/>
      </w:pPr>
      <w:bookmarkStart w:id="30" w:name="_Toc23284"/>
      <w:bookmarkStart w:id="31" w:name="_Toc16334"/>
      <w:bookmarkStart w:id="32" w:name="_Toc4859"/>
      <w:bookmarkStart w:id="33" w:name="_Toc20543"/>
      <w:bookmarkStart w:id="34" w:name="_Toc2367"/>
      <w:bookmarkStart w:id="35" w:name="_Toc67255997"/>
      <w:bookmarkStart w:id="36" w:name="_Toc359"/>
      <w:r>
        <w:rPr>
          <w:rFonts w:hint="eastAsia"/>
        </w:rPr>
        <w:t>七、</w:t>
      </w:r>
      <w:r>
        <w:t>预期目标</w:t>
      </w:r>
      <w:bookmarkEnd w:id="30"/>
      <w:bookmarkEnd w:id="31"/>
      <w:bookmarkEnd w:id="32"/>
      <w:bookmarkEnd w:id="33"/>
      <w:bookmarkEnd w:id="34"/>
      <w:bookmarkEnd w:id="35"/>
      <w:bookmarkEnd w:id="36"/>
      <w:bookmarkStart w:id="37" w:name="_Toc11936"/>
    </w:p>
    <w:bookmarkEnd w:id="37"/>
    <w:p>
      <w:pPr>
        <w:pStyle w:val="3"/>
        <w:rPr>
          <w:b/>
          <w:bCs/>
          <w:highlight w:val="none"/>
        </w:rPr>
      </w:pPr>
      <w:bookmarkStart w:id="38" w:name="_Toc7817"/>
      <w:r>
        <w:rPr>
          <w:rFonts w:hint="eastAsia"/>
          <w:b/>
          <w:bCs/>
          <w:highlight w:val="none"/>
        </w:rPr>
        <w:t>（一）预期技术成果</w:t>
      </w:r>
      <w:bookmarkEnd w:id="38"/>
    </w:p>
    <w:p>
      <w:pPr>
        <w:rPr>
          <w:rFonts w:hint="eastAsia"/>
        </w:rPr>
      </w:pPr>
      <w:r>
        <w:rPr>
          <w:rFonts w:hint="eastAsia"/>
        </w:rPr>
        <w:t>根据以上研究专题，项目实施完毕后，可形成以下技术成果：</w:t>
      </w:r>
    </w:p>
    <w:p>
      <w:pPr>
        <w:ind w:firstLine="3150" w:firstLineChars="1500"/>
        <w:rPr>
          <w:rFonts w:ascii="黑体" w:hAnsi="黑体" w:eastAsia="黑体"/>
          <w:sz w:val="21"/>
          <w:szCs w:val="21"/>
        </w:rPr>
      </w:pPr>
      <w:r>
        <w:rPr>
          <w:rFonts w:hint="eastAsia" w:ascii="黑体" w:hAnsi="黑体" w:eastAsia="黑体"/>
          <w:sz w:val="21"/>
          <w:szCs w:val="21"/>
        </w:rPr>
        <w:t>表3</w:t>
      </w:r>
      <w:r>
        <w:rPr>
          <w:rFonts w:ascii="黑体" w:hAnsi="黑体" w:eastAsia="黑体"/>
          <w:sz w:val="21"/>
          <w:szCs w:val="21"/>
        </w:rPr>
        <w:t xml:space="preserve"> </w:t>
      </w:r>
      <w:r>
        <w:rPr>
          <w:rFonts w:hint="eastAsia" w:ascii="黑体" w:hAnsi="黑体" w:eastAsia="黑体"/>
          <w:sz w:val="21"/>
          <w:szCs w:val="21"/>
        </w:rPr>
        <w:t>项目技术成果</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9"/>
        <w:gridCol w:w="7005"/>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序号</w:t>
            </w:r>
          </w:p>
        </w:tc>
        <w:tc>
          <w:tcPr>
            <w:tcW w:w="7005" w:type="dxa"/>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技术成果</w:t>
            </w:r>
          </w:p>
        </w:tc>
        <w:tc>
          <w:tcPr>
            <w:tcW w:w="708" w:type="dxa"/>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ascii="宋体" w:hAnsi="宋体"/>
                <w:sz w:val="21"/>
                <w:szCs w:val="21"/>
              </w:rPr>
            </w:pPr>
            <w:r>
              <w:rPr>
                <w:rFonts w:hint="eastAsia" w:ascii="宋体" w:hAnsi="宋体"/>
                <w:sz w:val="21"/>
                <w:szCs w:val="21"/>
              </w:rPr>
              <w:t>1</w:t>
            </w:r>
          </w:p>
        </w:tc>
        <w:tc>
          <w:tcPr>
            <w:tcW w:w="7005" w:type="dxa"/>
            <w:vAlign w:val="center"/>
          </w:tcPr>
          <w:p>
            <w:pPr>
              <w:spacing w:line="240" w:lineRule="auto"/>
              <w:ind w:firstLine="0" w:firstLineChars="0"/>
              <w:rPr>
                <w:rFonts w:hint="default" w:ascii="宋体" w:hAnsi="宋体"/>
                <w:sz w:val="21"/>
                <w:szCs w:val="21"/>
                <w:lang w:val="en-US"/>
              </w:rPr>
            </w:pPr>
            <w:r>
              <w:rPr>
                <w:rFonts w:hint="eastAsia" w:ascii="宋体" w:hAnsi="宋体"/>
                <w:sz w:val="21"/>
                <w:szCs w:val="21"/>
                <w:lang w:val="en-US" w:eastAsia="zh-CN"/>
              </w:rPr>
              <w:t>疲劳节点参数化建模方法</w:t>
            </w:r>
          </w:p>
        </w:tc>
        <w:tc>
          <w:tcPr>
            <w:tcW w:w="708" w:type="dxa"/>
            <w:vAlign w:val="center"/>
          </w:tcPr>
          <w:p>
            <w:pPr>
              <w:spacing w:line="240" w:lineRule="auto"/>
              <w:ind w:firstLine="0" w:firstLineChars="0"/>
              <w:jc w:val="center"/>
              <w:rPr>
                <w:rFonts w:ascii="宋体" w:hAnsi="宋体"/>
                <w:sz w:val="21"/>
                <w:szCs w:val="21"/>
              </w:rPr>
            </w:pPr>
            <w:r>
              <w:rPr>
                <w:rFonts w:hint="eastAsia" w:ascii="宋体" w:hAnsi="宋体"/>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eastAsia" w:ascii="宋体" w:hAnsi="宋体" w:eastAsia="宋体"/>
                <w:sz w:val="21"/>
                <w:szCs w:val="21"/>
                <w:lang w:val="en-US" w:eastAsia="zh-CN"/>
              </w:rPr>
            </w:pPr>
            <w:r>
              <w:rPr>
                <w:rFonts w:hint="eastAsia" w:ascii="宋体" w:hAnsi="宋体"/>
                <w:sz w:val="21"/>
                <w:szCs w:val="21"/>
                <w:lang w:val="en-US" w:eastAsia="zh-CN"/>
              </w:rPr>
              <w:t>2</w:t>
            </w:r>
          </w:p>
        </w:tc>
        <w:tc>
          <w:tcPr>
            <w:tcW w:w="7005" w:type="dxa"/>
            <w:vAlign w:val="center"/>
          </w:tcPr>
          <w:p>
            <w:pPr>
              <w:spacing w:line="240" w:lineRule="auto"/>
              <w:ind w:firstLine="0" w:firstLineChars="0"/>
              <w:rPr>
                <w:rFonts w:hint="default" w:ascii="宋体" w:hAnsi="宋体"/>
                <w:sz w:val="21"/>
                <w:szCs w:val="21"/>
                <w:lang w:val="en-US" w:eastAsia="zh-CN"/>
              </w:rPr>
            </w:pPr>
            <w:r>
              <w:rPr>
                <w:rFonts w:hint="eastAsia" w:ascii="宋体" w:hAnsi="宋体"/>
                <w:sz w:val="21"/>
                <w:szCs w:val="21"/>
                <w:lang w:val="en-US" w:eastAsia="zh-CN"/>
              </w:rPr>
              <w:t>数据集预处理与特征提取算法</w:t>
            </w:r>
          </w:p>
        </w:tc>
        <w:tc>
          <w:tcPr>
            <w:tcW w:w="708" w:type="dxa"/>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default" w:ascii="宋体" w:hAnsi="宋体" w:eastAsia="宋体" w:cs="Times New Roman"/>
                <w:kern w:val="2"/>
                <w:sz w:val="21"/>
                <w:szCs w:val="21"/>
                <w:lang w:val="en-US" w:eastAsia="zh-CN" w:bidi="ar-SA"/>
              </w:rPr>
            </w:pPr>
            <w:r>
              <w:rPr>
                <w:rFonts w:hint="eastAsia" w:ascii="宋体" w:hAnsi="宋体" w:cs="Times New Roman"/>
                <w:kern w:val="2"/>
                <w:sz w:val="21"/>
                <w:szCs w:val="21"/>
                <w:lang w:val="en-US" w:eastAsia="zh-CN" w:bidi="ar-SA"/>
              </w:rPr>
              <w:t>3</w:t>
            </w:r>
          </w:p>
        </w:tc>
        <w:tc>
          <w:tcPr>
            <w:tcW w:w="7005" w:type="dxa"/>
            <w:vAlign w:val="center"/>
          </w:tcPr>
          <w:p>
            <w:pPr>
              <w:spacing w:line="240" w:lineRule="auto"/>
              <w:ind w:firstLine="0" w:firstLineChars="0"/>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基于机器学习的</w:t>
            </w:r>
            <w:r>
              <w:rPr>
                <w:rFonts w:hint="eastAsia" w:ascii="宋体" w:hAnsi="宋体"/>
                <w:sz w:val="21"/>
                <w:szCs w:val="21"/>
              </w:rPr>
              <w:t>疲劳节点分类算法</w:t>
            </w:r>
          </w:p>
        </w:tc>
        <w:tc>
          <w:tcPr>
            <w:tcW w:w="708" w:type="dxa"/>
            <w:vAlign w:val="center"/>
          </w:tcPr>
          <w:p>
            <w:pPr>
              <w:spacing w:line="240" w:lineRule="auto"/>
              <w:ind w:firstLine="0" w:firstLineChars="0"/>
              <w:jc w:val="center"/>
              <w:rPr>
                <w:rFonts w:hint="eastAsia" w:ascii="宋体" w:hAnsi="宋体" w:eastAsia="宋体" w:cs="Times New Roman"/>
                <w:kern w:val="2"/>
                <w:sz w:val="21"/>
                <w:szCs w:val="21"/>
                <w:lang w:val="en-US" w:eastAsia="zh-CN" w:bidi="ar-SA"/>
              </w:rPr>
            </w:pPr>
            <w:r>
              <w:rPr>
                <w:rFonts w:hint="eastAsia" w:ascii="宋体" w:hAnsi="宋体"/>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eastAsia" w:ascii="宋体" w:hAnsi="宋体" w:eastAsia="宋体"/>
                <w:sz w:val="21"/>
                <w:szCs w:val="21"/>
                <w:lang w:val="en-US" w:eastAsia="zh-CN"/>
              </w:rPr>
            </w:pPr>
            <w:r>
              <w:rPr>
                <w:rFonts w:hint="eastAsia" w:ascii="宋体" w:hAnsi="宋体"/>
                <w:sz w:val="21"/>
                <w:szCs w:val="21"/>
                <w:lang w:val="en-US" w:eastAsia="zh-CN"/>
              </w:rPr>
              <w:t>4</w:t>
            </w:r>
          </w:p>
        </w:tc>
        <w:tc>
          <w:tcPr>
            <w:tcW w:w="7005" w:type="dxa"/>
            <w:vAlign w:val="center"/>
          </w:tcPr>
          <w:p>
            <w:pPr>
              <w:spacing w:line="240" w:lineRule="auto"/>
              <w:ind w:firstLine="0" w:firstLineChars="0"/>
              <w:rPr>
                <w:rFonts w:hint="eastAsia" w:ascii="宋体" w:hAnsi="宋体"/>
                <w:sz w:val="21"/>
                <w:szCs w:val="21"/>
                <w:lang w:val="en-US" w:eastAsia="zh-CN"/>
              </w:rPr>
            </w:pPr>
            <w:r>
              <w:rPr>
                <w:rFonts w:hint="eastAsia" w:ascii="宋体" w:hAnsi="宋体"/>
                <w:sz w:val="21"/>
                <w:szCs w:val="21"/>
                <w:lang w:val="en-US" w:eastAsia="zh-CN"/>
              </w:rPr>
              <w:t>基于分类结果和计算结果自动化生成应力云图的软件二次开发批处理脚本</w:t>
            </w:r>
          </w:p>
        </w:tc>
        <w:tc>
          <w:tcPr>
            <w:tcW w:w="708" w:type="dxa"/>
            <w:vAlign w:val="center"/>
          </w:tcPr>
          <w:p>
            <w:pPr>
              <w:spacing w:line="240" w:lineRule="auto"/>
              <w:ind w:firstLine="0" w:firstLineChars="0"/>
              <w:jc w:val="center"/>
              <w:rPr>
                <w:rFonts w:hint="eastAsia" w:ascii="宋体" w:hAnsi="宋体"/>
                <w:sz w:val="21"/>
                <w:szCs w:val="21"/>
              </w:rPr>
            </w:pPr>
            <w:r>
              <w:rPr>
                <w:rFonts w:hint="eastAsia" w:ascii="宋体" w:hAnsi="宋体"/>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eastAsia" w:ascii="宋体" w:hAnsi="宋体" w:eastAsia="宋体"/>
                <w:sz w:val="21"/>
                <w:szCs w:val="21"/>
                <w:lang w:val="en-US" w:eastAsia="zh-CN"/>
              </w:rPr>
            </w:pPr>
            <w:r>
              <w:rPr>
                <w:rFonts w:hint="eastAsia" w:ascii="宋体" w:hAnsi="宋体"/>
                <w:sz w:val="21"/>
                <w:szCs w:val="21"/>
                <w:lang w:val="en-US" w:eastAsia="zh-CN"/>
              </w:rPr>
              <w:t>5</w:t>
            </w:r>
          </w:p>
        </w:tc>
        <w:tc>
          <w:tcPr>
            <w:tcW w:w="7005" w:type="dxa"/>
            <w:vAlign w:val="center"/>
          </w:tcPr>
          <w:p>
            <w:pPr>
              <w:spacing w:line="240" w:lineRule="auto"/>
              <w:ind w:firstLine="0" w:firstLineChars="0"/>
              <w:rPr>
                <w:rFonts w:hint="default" w:ascii="宋体" w:hAnsi="宋体"/>
                <w:sz w:val="21"/>
                <w:szCs w:val="21"/>
                <w:lang w:val="en-US" w:eastAsia="zh-CN"/>
              </w:rPr>
            </w:pPr>
            <w:r>
              <w:rPr>
                <w:rFonts w:hint="eastAsia" w:ascii="宋体" w:hAnsi="宋体"/>
                <w:sz w:val="21"/>
                <w:szCs w:val="21"/>
                <w:lang w:val="en-US" w:eastAsia="zh-CN"/>
              </w:rPr>
              <w:t>基于船级社规范和疲劳有限元报告的动态报告模板</w:t>
            </w:r>
          </w:p>
        </w:tc>
        <w:tc>
          <w:tcPr>
            <w:tcW w:w="708" w:type="dxa"/>
            <w:vAlign w:val="center"/>
          </w:tcPr>
          <w:p>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eastAsia" w:ascii="宋体" w:hAnsi="宋体" w:eastAsia="宋体"/>
                <w:sz w:val="21"/>
                <w:szCs w:val="21"/>
                <w:lang w:eastAsia="zh-CN"/>
              </w:rPr>
            </w:pPr>
            <w:r>
              <w:rPr>
                <w:rFonts w:hint="eastAsia" w:ascii="宋体" w:hAnsi="宋体"/>
                <w:sz w:val="21"/>
                <w:szCs w:val="21"/>
                <w:lang w:val="en-US" w:eastAsia="zh-CN"/>
              </w:rPr>
              <w:t>6</w:t>
            </w:r>
          </w:p>
        </w:tc>
        <w:tc>
          <w:tcPr>
            <w:tcW w:w="7005" w:type="dxa"/>
            <w:vAlign w:val="center"/>
          </w:tcPr>
          <w:p>
            <w:pPr>
              <w:spacing w:line="240" w:lineRule="auto"/>
              <w:ind w:firstLine="0" w:firstLineChars="0"/>
              <w:rPr>
                <w:rFonts w:ascii="宋体" w:hAnsi="宋体"/>
                <w:sz w:val="21"/>
                <w:szCs w:val="21"/>
              </w:rPr>
            </w:pPr>
            <w:r>
              <w:rPr>
                <w:rFonts w:hint="eastAsia" w:ascii="宋体" w:hAnsi="宋体"/>
                <w:sz w:val="21"/>
                <w:szCs w:val="21"/>
              </w:rPr>
              <w:t>基于</w:t>
            </w:r>
            <w:r>
              <w:rPr>
                <w:rFonts w:hint="eastAsia" w:ascii="宋体" w:hAnsi="宋体"/>
                <w:sz w:val="21"/>
                <w:szCs w:val="21"/>
                <w:lang w:val="en-US" w:eastAsia="zh-CN"/>
              </w:rPr>
              <w:t>知识图谱</w:t>
            </w:r>
            <w:r>
              <w:rPr>
                <w:rFonts w:hint="eastAsia" w:ascii="宋体" w:hAnsi="宋体"/>
                <w:sz w:val="21"/>
                <w:szCs w:val="21"/>
              </w:rPr>
              <w:t>及</w:t>
            </w:r>
            <w:r>
              <w:rPr>
                <w:rFonts w:hint="eastAsia" w:ascii="宋体" w:hAnsi="宋体"/>
                <w:sz w:val="21"/>
                <w:szCs w:val="21"/>
                <w:lang w:val="en-US" w:eastAsia="zh-CN"/>
              </w:rPr>
              <w:t>动态模板</w:t>
            </w:r>
            <w:r>
              <w:rPr>
                <w:rFonts w:hint="eastAsia" w:ascii="宋体" w:hAnsi="宋体"/>
                <w:sz w:val="21"/>
                <w:szCs w:val="21"/>
              </w:rPr>
              <w:t>自动化</w:t>
            </w:r>
            <w:r>
              <w:rPr>
                <w:rFonts w:hint="eastAsia" w:ascii="宋体" w:hAnsi="宋体"/>
                <w:sz w:val="21"/>
                <w:szCs w:val="21"/>
                <w:lang w:val="en-US" w:eastAsia="zh-CN"/>
              </w:rPr>
              <w:t>生成</w:t>
            </w:r>
            <w:r>
              <w:rPr>
                <w:rFonts w:hint="eastAsia" w:ascii="宋体" w:hAnsi="宋体"/>
                <w:sz w:val="21"/>
                <w:szCs w:val="21"/>
              </w:rPr>
              <w:t>报告的商道大模型智能体</w:t>
            </w:r>
          </w:p>
        </w:tc>
        <w:tc>
          <w:tcPr>
            <w:tcW w:w="708" w:type="dxa"/>
            <w:vAlign w:val="center"/>
          </w:tcPr>
          <w:p>
            <w:pPr>
              <w:spacing w:line="240" w:lineRule="auto"/>
              <w:ind w:firstLine="0" w:firstLineChars="0"/>
              <w:jc w:val="center"/>
              <w:rPr>
                <w:rFonts w:ascii="宋体" w:hAnsi="宋体"/>
                <w:sz w:val="21"/>
                <w:szCs w:val="21"/>
              </w:rPr>
            </w:pPr>
            <w:r>
              <w:rPr>
                <w:rFonts w:hint="eastAsia" w:ascii="宋体" w:hAnsi="宋体"/>
                <w:sz w:val="21"/>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9" w:type="dxa"/>
            <w:vAlign w:val="center"/>
          </w:tcPr>
          <w:p>
            <w:pPr>
              <w:spacing w:line="240" w:lineRule="auto"/>
              <w:ind w:firstLine="0" w:firstLineChars="0"/>
              <w:rPr>
                <w:rFonts w:hint="eastAsia" w:ascii="宋体" w:hAnsi="宋体" w:eastAsia="宋体"/>
                <w:sz w:val="21"/>
                <w:szCs w:val="21"/>
                <w:lang w:val="en-US" w:eastAsia="zh-CN"/>
              </w:rPr>
            </w:pPr>
            <w:r>
              <w:rPr>
                <w:rFonts w:hint="eastAsia" w:ascii="宋体" w:hAnsi="宋体"/>
                <w:sz w:val="21"/>
                <w:szCs w:val="21"/>
                <w:lang w:val="en-US" w:eastAsia="zh-CN"/>
              </w:rPr>
              <w:t>7</w:t>
            </w:r>
          </w:p>
        </w:tc>
        <w:tc>
          <w:tcPr>
            <w:tcW w:w="7005" w:type="dxa"/>
            <w:vAlign w:val="center"/>
          </w:tcPr>
          <w:p>
            <w:pPr>
              <w:spacing w:line="240" w:lineRule="auto"/>
              <w:ind w:firstLine="0" w:firstLineChars="0"/>
              <w:rPr>
                <w:rFonts w:ascii="宋体" w:hAnsi="宋体"/>
                <w:sz w:val="21"/>
                <w:szCs w:val="21"/>
              </w:rPr>
            </w:pPr>
            <w:r>
              <w:rPr>
                <w:rFonts w:hint="eastAsia" w:ascii="宋体" w:hAnsi="宋体"/>
                <w:sz w:val="21"/>
                <w:szCs w:val="21"/>
              </w:rPr>
              <w:t>结合机器学习与大语言模型</w:t>
            </w:r>
            <w:r>
              <w:rPr>
                <w:rFonts w:hint="eastAsia" w:ascii="宋体" w:hAnsi="宋体"/>
                <w:sz w:val="21"/>
                <w:szCs w:val="21"/>
                <w:lang w:val="en-US" w:eastAsia="zh-CN"/>
              </w:rPr>
              <w:t>的从</w:t>
            </w:r>
            <w:r>
              <w:rPr>
                <w:rFonts w:hint="eastAsia" w:ascii="宋体" w:hAnsi="宋体"/>
                <w:sz w:val="21"/>
                <w:szCs w:val="21"/>
              </w:rPr>
              <w:t>节点分类到</w:t>
            </w:r>
            <w:r>
              <w:rPr>
                <w:rFonts w:hint="eastAsia" w:ascii="宋体" w:hAnsi="宋体"/>
                <w:sz w:val="21"/>
                <w:szCs w:val="21"/>
                <w:lang w:val="en-US" w:eastAsia="zh-CN"/>
              </w:rPr>
              <w:t>疲劳分析送审</w:t>
            </w:r>
            <w:r>
              <w:rPr>
                <w:rFonts w:hint="eastAsia" w:ascii="宋体" w:hAnsi="宋体"/>
                <w:sz w:val="21"/>
                <w:szCs w:val="21"/>
              </w:rPr>
              <w:t>报告生成的全流程智能化解决方案</w:t>
            </w:r>
          </w:p>
        </w:tc>
        <w:tc>
          <w:tcPr>
            <w:tcW w:w="708" w:type="dxa"/>
            <w:vAlign w:val="center"/>
          </w:tcPr>
          <w:p>
            <w:pPr>
              <w:spacing w:line="240" w:lineRule="auto"/>
              <w:ind w:firstLine="0" w:firstLineChars="0"/>
              <w:jc w:val="center"/>
              <w:rPr>
                <w:rFonts w:ascii="宋体" w:hAnsi="宋体"/>
                <w:sz w:val="21"/>
                <w:szCs w:val="21"/>
              </w:rPr>
            </w:pPr>
            <w:r>
              <w:rPr>
                <w:rFonts w:hint="eastAsia" w:ascii="宋体" w:hAnsi="宋体"/>
                <w:sz w:val="21"/>
                <w:szCs w:val="21"/>
              </w:rPr>
              <w:t>1</w:t>
            </w:r>
          </w:p>
        </w:tc>
      </w:tr>
    </w:tbl>
    <w:p>
      <w:pPr>
        <w:pStyle w:val="3"/>
        <w:numPr>
          <w:ilvl w:val="0"/>
          <w:numId w:val="3"/>
        </w:numPr>
        <w:bidi w:val="0"/>
        <w:rPr>
          <w:rFonts w:hint="eastAsia"/>
          <w:highlight w:val="none"/>
          <w:lang w:val="en-US" w:eastAsia="zh-CN"/>
        </w:rPr>
      </w:pPr>
      <w:bookmarkStart w:id="39" w:name="_Toc8471"/>
      <w:r>
        <w:rPr>
          <w:rFonts w:hint="eastAsia"/>
          <w:highlight w:val="none"/>
          <w:lang w:val="en-US" w:eastAsia="zh-CN"/>
        </w:rPr>
        <w:t>预期成效</w:t>
      </w:r>
      <w:bookmarkEnd w:id="39"/>
    </w:p>
    <w:p>
      <w:pPr>
        <w:ind w:firstLine="3150" w:firstLineChars="1500"/>
        <w:rPr>
          <w:rFonts w:hint="eastAsia" w:ascii="黑体" w:hAnsi="黑体" w:eastAsia="黑体"/>
          <w:sz w:val="21"/>
          <w:szCs w:val="21"/>
          <w:lang w:eastAsia="zh-CN"/>
        </w:rPr>
      </w:pPr>
      <w:r>
        <w:rPr>
          <w:rFonts w:hint="eastAsia" w:ascii="黑体" w:hAnsi="黑体" w:eastAsia="黑体"/>
          <w:sz w:val="21"/>
          <w:szCs w:val="21"/>
        </w:rPr>
        <w:t>表</w:t>
      </w:r>
      <w:r>
        <w:rPr>
          <w:rFonts w:hint="eastAsia" w:ascii="黑体" w:hAnsi="黑体" w:eastAsia="黑体"/>
          <w:sz w:val="21"/>
          <w:szCs w:val="21"/>
          <w:lang w:val="en-US" w:eastAsia="zh-CN"/>
        </w:rPr>
        <w:t>4</w:t>
      </w:r>
      <w:r>
        <w:rPr>
          <w:rFonts w:ascii="黑体" w:hAnsi="黑体" w:eastAsia="黑体"/>
          <w:sz w:val="21"/>
          <w:szCs w:val="21"/>
        </w:rPr>
        <w:t xml:space="preserve"> </w:t>
      </w:r>
      <w:r>
        <w:rPr>
          <w:rFonts w:hint="eastAsia" w:ascii="黑体" w:hAnsi="黑体" w:eastAsia="黑体"/>
          <w:sz w:val="21"/>
          <w:szCs w:val="21"/>
        </w:rPr>
        <w:t>项目</w:t>
      </w:r>
      <w:r>
        <w:rPr>
          <w:rFonts w:hint="eastAsia" w:ascii="黑体" w:hAnsi="黑体" w:eastAsia="黑体"/>
          <w:sz w:val="21"/>
          <w:szCs w:val="21"/>
          <w:lang w:val="en-US" w:eastAsia="zh-CN"/>
        </w:rPr>
        <w:t>预期成效</w:t>
      </w:r>
    </w:p>
    <w:tbl>
      <w:tblPr>
        <w:tblStyle w:val="2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4"/>
        <w:gridCol w:w="76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9" w:type="pct"/>
            <w:vAlign w:val="center"/>
          </w:tcPr>
          <w:p>
            <w:pPr>
              <w:spacing w:line="240" w:lineRule="auto"/>
              <w:ind w:firstLine="0" w:firstLineChars="0"/>
              <w:jc w:val="center"/>
              <w:rPr>
                <w:rFonts w:ascii="宋体" w:hAnsi="宋体"/>
                <w:b/>
                <w:sz w:val="21"/>
                <w:szCs w:val="21"/>
              </w:rPr>
            </w:pPr>
            <w:r>
              <w:rPr>
                <w:rFonts w:hint="eastAsia" w:ascii="宋体" w:hAnsi="宋体"/>
                <w:b/>
                <w:sz w:val="21"/>
                <w:szCs w:val="21"/>
              </w:rPr>
              <w:t>序号</w:t>
            </w:r>
          </w:p>
        </w:tc>
        <w:tc>
          <w:tcPr>
            <w:tcW w:w="4480" w:type="pct"/>
            <w:vAlign w:val="center"/>
          </w:tcPr>
          <w:p>
            <w:pPr>
              <w:spacing w:line="240" w:lineRule="auto"/>
              <w:ind w:firstLine="0" w:firstLineChars="0"/>
              <w:jc w:val="center"/>
              <w:rPr>
                <w:rFonts w:hint="eastAsia" w:ascii="宋体" w:hAnsi="宋体" w:eastAsia="宋体"/>
                <w:b/>
                <w:sz w:val="21"/>
                <w:szCs w:val="21"/>
                <w:lang w:eastAsia="zh-CN"/>
              </w:rPr>
            </w:pPr>
            <w:r>
              <w:rPr>
                <w:rFonts w:hint="eastAsia" w:ascii="宋体" w:hAnsi="宋体"/>
                <w:b/>
                <w:sz w:val="21"/>
                <w:szCs w:val="21"/>
                <w:lang w:val="en-US" w:eastAsia="zh-CN"/>
              </w:rPr>
              <w:t>预期成效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9" w:type="pct"/>
            <w:vAlign w:val="center"/>
          </w:tcPr>
          <w:p>
            <w:pPr>
              <w:spacing w:line="240" w:lineRule="auto"/>
              <w:ind w:firstLine="0" w:firstLineChars="0"/>
              <w:rPr>
                <w:rFonts w:ascii="宋体" w:hAnsi="宋体"/>
                <w:sz w:val="21"/>
                <w:szCs w:val="21"/>
              </w:rPr>
            </w:pPr>
            <w:r>
              <w:rPr>
                <w:rFonts w:hint="eastAsia" w:ascii="宋体" w:hAnsi="宋体"/>
                <w:sz w:val="21"/>
                <w:szCs w:val="21"/>
              </w:rPr>
              <w:t>1</w:t>
            </w:r>
          </w:p>
        </w:tc>
        <w:tc>
          <w:tcPr>
            <w:tcW w:w="4480" w:type="pct"/>
            <w:vAlign w:val="center"/>
          </w:tcPr>
          <w:p>
            <w:pPr>
              <w:spacing w:line="240" w:lineRule="auto"/>
              <w:ind w:firstLine="0" w:firstLineChars="0"/>
              <w:rPr>
                <w:rFonts w:hint="default" w:ascii="宋体" w:hAnsi="宋体" w:eastAsia="宋体"/>
                <w:sz w:val="21"/>
                <w:szCs w:val="21"/>
                <w:lang w:val="en-US" w:eastAsia="zh-CN"/>
              </w:rPr>
            </w:pPr>
            <w:r>
              <w:rPr>
                <w:rFonts w:hint="eastAsia" w:ascii="宋体" w:hAnsi="宋体"/>
                <w:sz w:val="21"/>
                <w:szCs w:val="21"/>
                <w:lang w:val="en-US" w:eastAsia="zh-CN"/>
              </w:rPr>
              <w:t>效率提升：每型船的报告编写周期从500+小时压缩到100小时以内。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9" w:type="pct"/>
            <w:vAlign w:val="center"/>
          </w:tcPr>
          <w:p>
            <w:pPr>
              <w:spacing w:line="240" w:lineRule="auto"/>
              <w:ind w:firstLine="0" w:firstLineChars="0"/>
              <w:rPr>
                <w:rFonts w:ascii="宋体" w:hAnsi="宋体"/>
                <w:sz w:val="21"/>
                <w:szCs w:val="21"/>
                <w:highlight w:val="none"/>
              </w:rPr>
            </w:pPr>
            <w:r>
              <w:rPr>
                <w:rFonts w:hint="eastAsia" w:ascii="宋体" w:hAnsi="宋体"/>
                <w:sz w:val="21"/>
                <w:szCs w:val="21"/>
                <w:highlight w:val="none"/>
              </w:rPr>
              <w:t>2</w:t>
            </w:r>
          </w:p>
        </w:tc>
        <w:tc>
          <w:tcPr>
            <w:tcW w:w="4480" w:type="pct"/>
            <w:vAlign w:val="center"/>
          </w:tcPr>
          <w:p>
            <w:pPr>
              <w:spacing w:line="240" w:lineRule="auto"/>
              <w:ind w:firstLine="0" w:firstLineChars="0"/>
              <w:rPr>
                <w:rFonts w:ascii="宋体" w:hAnsi="宋体"/>
                <w:sz w:val="21"/>
                <w:szCs w:val="21"/>
                <w:highlight w:val="none"/>
              </w:rPr>
            </w:pPr>
            <w:r>
              <w:rPr>
                <w:rFonts w:hint="eastAsia" w:ascii="宋体" w:hAnsi="宋体"/>
                <w:sz w:val="21"/>
                <w:szCs w:val="21"/>
                <w:highlight w:val="none"/>
              </w:rPr>
              <w:t>错误率降低</w:t>
            </w:r>
            <w:r>
              <w:rPr>
                <w:rFonts w:hint="eastAsia" w:ascii="宋体" w:hAnsi="宋体"/>
                <w:sz w:val="21"/>
                <w:szCs w:val="21"/>
                <w:highlight w:val="none"/>
                <w:lang w:eastAsia="zh-CN"/>
              </w:rPr>
              <w:t>：提升精准度控制，将以往人工数据转录错误率从8%降低到1%以下。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9" w:type="pct"/>
            <w:vAlign w:val="center"/>
          </w:tcPr>
          <w:p>
            <w:pPr>
              <w:spacing w:line="240" w:lineRule="auto"/>
              <w:ind w:firstLine="0" w:firstLineChars="0"/>
              <w:rPr>
                <w:rFonts w:ascii="宋体" w:hAnsi="宋体"/>
                <w:sz w:val="21"/>
                <w:szCs w:val="21"/>
              </w:rPr>
            </w:pPr>
            <w:r>
              <w:rPr>
                <w:rFonts w:hint="eastAsia" w:ascii="宋体" w:hAnsi="宋体"/>
                <w:sz w:val="21"/>
                <w:szCs w:val="21"/>
              </w:rPr>
              <w:t>3</w:t>
            </w:r>
          </w:p>
        </w:tc>
        <w:tc>
          <w:tcPr>
            <w:tcW w:w="4480" w:type="pct"/>
            <w:vAlign w:val="center"/>
          </w:tcPr>
          <w:p>
            <w:pPr>
              <w:spacing w:line="240" w:lineRule="auto"/>
              <w:ind w:firstLine="0" w:firstLineChars="0"/>
              <w:rPr>
                <w:rFonts w:hint="eastAsia" w:ascii="宋体" w:hAnsi="宋体" w:eastAsia="宋体"/>
                <w:sz w:val="21"/>
                <w:szCs w:val="21"/>
                <w:lang w:eastAsia="zh-CN"/>
              </w:rPr>
            </w:pPr>
            <w:r>
              <w:rPr>
                <w:rFonts w:hint="eastAsia" w:ascii="宋体" w:hAnsi="宋体"/>
                <w:sz w:val="21"/>
                <w:szCs w:val="21"/>
              </w:rPr>
              <w:t>CAE模型解析的技术探索</w:t>
            </w:r>
            <w:r>
              <w:rPr>
                <w:rFonts w:hint="eastAsia" w:ascii="宋体" w:hAnsi="宋体"/>
                <w:sz w:val="21"/>
                <w:szCs w:val="21"/>
                <w:lang w:eastAsia="zh-CN"/>
              </w:rPr>
              <w:t>：将CAE模型分析从传统的视觉模型转为结构化数据，为后续的模型分析提供技术基础</w:t>
            </w:r>
          </w:p>
        </w:tc>
      </w:tr>
    </w:tbl>
    <w:p>
      <w:pPr>
        <w:rPr>
          <w:rFonts w:hint="default"/>
          <w:lang w:val="en-US" w:eastAsia="zh-CN"/>
        </w:rPr>
      </w:pPr>
      <w:r>
        <w:rPr>
          <w:rFonts w:hint="default"/>
          <w:lang w:val="en-US" w:eastAsia="zh-CN"/>
        </w:rPr>
        <w:br w:type="page"/>
      </w:r>
    </w:p>
    <w:p>
      <w:pPr>
        <w:pStyle w:val="2"/>
      </w:pPr>
      <w:bookmarkStart w:id="40" w:name="_Toc24126"/>
      <w:r>
        <w:rPr>
          <w:rFonts w:hint="eastAsia"/>
        </w:rPr>
        <w:t>八、</w:t>
      </w:r>
      <w:r>
        <w:t>计划进度安排</w:t>
      </w:r>
      <w:bookmarkEnd w:id="40"/>
    </w:p>
    <w:p>
      <w:r>
        <w:rPr>
          <w:rFonts w:hint="eastAsia"/>
        </w:rPr>
        <w:t>本项目周期初步为</w:t>
      </w:r>
      <w:r>
        <w:rPr>
          <w:rFonts w:hint="eastAsia"/>
          <w:lang w:val="en-US" w:eastAsia="zh-CN"/>
        </w:rPr>
        <w:t>6</w:t>
      </w:r>
      <w:r>
        <w:rPr>
          <w:rFonts w:hint="eastAsia"/>
        </w:rPr>
        <w:t>个月，即20</w:t>
      </w:r>
      <w:r>
        <w:t>2</w:t>
      </w:r>
      <w:r>
        <w:rPr>
          <w:rFonts w:hint="eastAsia"/>
        </w:rPr>
        <w:t>5年</w:t>
      </w:r>
      <w:r>
        <w:rPr>
          <w:rFonts w:hint="eastAsia"/>
          <w:lang w:val="en-US" w:eastAsia="zh-CN"/>
        </w:rPr>
        <w:t>6</w:t>
      </w:r>
      <w:r>
        <w:rPr>
          <w:rFonts w:hint="eastAsia"/>
        </w:rPr>
        <w:t>月~</w:t>
      </w:r>
      <w:r>
        <w:t>202</w:t>
      </w:r>
      <w:r>
        <w:rPr>
          <w:rFonts w:hint="eastAsia"/>
          <w:lang w:val="en-US" w:eastAsia="zh-CN"/>
        </w:rPr>
        <w:t>6</w:t>
      </w:r>
      <w:r>
        <w:rPr>
          <w:rFonts w:hint="eastAsia"/>
        </w:rPr>
        <w:t>年</w:t>
      </w:r>
      <w:r>
        <w:rPr>
          <w:rFonts w:hint="eastAsia"/>
          <w:lang w:val="en-US" w:eastAsia="zh-CN"/>
        </w:rPr>
        <w:t>6</w:t>
      </w:r>
      <w:r>
        <w:rPr>
          <w:rFonts w:hint="eastAsia"/>
        </w:rPr>
        <w:t>月，进行项目计划安排，具体计划见下表：</w:t>
      </w:r>
    </w:p>
    <w:p>
      <w:pPr>
        <w:ind w:firstLine="2835" w:firstLineChars="1350"/>
        <w:rPr>
          <w:rFonts w:ascii="黑体" w:hAnsi="黑体" w:eastAsia="黑体"/>
          <w:color w:val="000000"/>
          <w:kern w:val="0"/>
          <w:sz w:val="21"/>
          <w:szCs w:val="21"/>
        </w:rPr>
      </w:pPr>
      <w:r>
        <w:rPr>
          <w:rFonts w:hint="eastAsia" w:ascii="黑体" w:hAnsi="黑体" w:eastAsia="黑体"/>
          <w:sz w:val="21"/>
          <w:szCs w:val="21"/>
        </w:rPr>
        <w:t>表</w:t>
      </w:r>
      <w:r>
        <w:rPr>
          <w:rFonts w:hint="eastAsia" w:ascii="黑体" w:hAnsi="黑体" w:eastAsia="黑体"/>
          <w:sz w:val="21"/>
          <w:szCs w:val="21"/>
          <w:lang w:val="en-US" w:eastAsia="zh-CN"/>
        </w:rPr>
        <w:t>5</w:t>
      </w:r>
      <w:r>
        <w:rPr>
          <w:rFonts w:ascii="黑体" w:hAnsi="黑体" w:eastAsia="黑体"/>
          <w:sz w:val="21"/>
          <w:szCs w:val="21"/>
        </w:rPr>
        <w:t xml:space="preserve"> </w:t>
      </w:r>
      <w:r>
        <w:rPr>
          <w:rFonts w:hint="eastAsia" w:ascii="黑体" w:hAnsi="黑体" w:eastAsia="黑体"/>
          <w:sz w:val="21"/>
          <w:szCs w:val="21"/>
        </w:rPr>
        <w:t>项目攻关计划进度安排</w:t>
      </w:r>
    </w:p>
    <w:tbl>
      <w:tblPr>
        <w:tblStyle w:val="23"/>
        <w:tblW w:w="85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2"/>
        <w:gridCol w:w="2059"/>
        <w:gridCol w:w="4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312" w:type="dxa"/>
          </w:tcPr>
          <w:p>
            <w:pPr>
              <w:spacing w:line="240" w:lineRule="auto"/>
              <w:ind w:firstLine="0" w:firstLineChars="0"/>
              <w:rPr>
                <w:rFonts w:ascii="宋体" w:hAnsi="宋体"/>
                <w:b/>
                <w:sz w:val="21"/>
                <w:szCs w:val="21"/>
                <w:highlight w:val="none"/>
              </w:rPr>
            </w:pPr>
            <w:r>
              <w:rPr>
                <w:rFonts w:hint="eastAsia" w:ascii="宋体" w:hAnsi="宋体"/>
                <w:b/>
                <w:sz w:val="21"/>
                <w:szCs w:val="21"/>
                <w:highlight w:val="none"/>
              </w:rPr>
              <w:t>阶段</w:t>
            </w:r>
          </w:p>
        </w:tc>
        <w:tc>
          <w:tcPr>
            <w:tcW w:w="2059" w:type="dxa"/>
          </w:tcPr>
          <w:p>
            <w:pPr>
              <w:spacing w:line="240" w:lineRule="auto"/>
              <w:ind w:firstLine="0" w:firstLineChars="0"/>
              <w:rPr>
                <w:rFonts w:ascii="宋体" w:hAnsi="宋体"/>
                <w:b/>
                <w:sz w:val="21"/>
                <w:szCs w:val="21"/>
                <w:highlight w:val="none"/>
              </w:rPr>
            </w:pPr>
            <w:r>
              <w:rPr>
                <w:rFonts w:hint="eastAsia" w:ascii="宋体" w:hAnsi="宋体"/>
                <w:b/>
                <w:sz w:val="21"/>
                <w:szCs w:val="21"/>
                <w:highlight w:val="none"/>
              </w:rPr>
              <w:t>时间</w:t>
            </w:r>
          </w:p>
        </w:tc>
        <w:tc>
          <w:tcPr>
            <w:tcW w:w="4221" w:type="dxa"/>
          </w:tcPr>
          <w:p>
            <w:pPr>
              <w:spacing w:line="240" w:lineRule="auto"/>
              <w:ind w:firstLine="0" w:firstLineChars="0"/>
              <w:rPr>
                <w:rFonts w:ascii="宋体" w:hAnsi="宋体"/>
                <w:b/>
                <w:sz w:val="21"/>
                <w:szCs w:val="21"/>
                <w:highlight w:val="none"/>
              </w:rPr>
            </w:pPr>
            <w:r>
              <w:rPr>
                <w:rFonts w:ascii="宋体" w:hAnsi="宋体"/>
                <w:b/>
                <w:sz w:val="21"/>
                <w:szCs w:val="21"/>
                <w:highlight w:val="none"/>
              </w:rPr>
              <w:t>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312" w:type="dxa"/>
            <w:vAlign w:val="center"/>
          </w:tcPr>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lang w:val="en-US" w:eastAsia="zh-CN"/>
              </w:rPr>
              <w:t>子课题1</w:t>
            </w:r>
          </w:p>
        </w:tc>
        <w:tc>
          <w:tcPr>
            <w:tcW w:w="2059" w:type="dxa"/>
            <w:vAlign w:val="center"/>
          </w:tcPr>
          <w:p>
            <w:pPr>
              <w:spacing w:line="240" w:lineRule="auto"/>
              <w:ind w:firstLine="0" w:firstLineChars="0"/>
              <w:jc w:val="both"/>
              <w:rPr>
                <w:rFonts w:hint="default" w:ascii="宋体" w:hAnsi="宋体" w:eastAsia="宋体"/>
                <w:sz w:val="21"/>
                <w:szCs w:val="21"/>
                <w:highlight w:val="none"/>
                <w:lang w:val="en-US" w:eastAsia="zh-CN"/>
              </w:rPr>
            </w:pPr>
            <w:r>
              <w:rPr>
                <w:rFonts w:hint="eastAsia"/>
                <w:sz w:val="21"/>
                <w:szCs w:val="20"/>
                <w:highlight w:val="none"/>
              </w:rPr>
              <w:t>2025.0</w:t>
            </w:r>
            <w:r>
              <w:rPr>
                <w:rFonts w:hint="eastAsia"/>
                <w:sz w:val="21"/>
                <w:szCs w:val="20"/>
                <w:highlight w:val="none"/>
                <w:lang w:val="en-US" w:eastAsia="zh-CN"/>
              </w:rPr>
              <w:t>6</w:t>
            </w:r>
            <w:r>
              <w:rPr>
                <w:rFonts w:hint="eastAsia"/>
                <w:sz w:val="21"/>
                <w:szCs w:val="20"/>
                <w:highlight w:val="none"/>
              </w:rPr>
              <w:t xml:space="preserve"> - 2025.</w:t>
            </w:r>
            <w:r>
              <w:rPr>
                <w:rFonts w:hint="eastAsia"/>
                <w:sz w:val="21"/>
                <w:szCs w:val="20"/>
                <w:highlight w:val="none"/>
                <w:lang w:val="en-US" w:eastAsia="zh-CN"/>
              </w:rPr>
              <w:t>12</w:t>
            </w:r>
          </w:p>
        </w:tc>
        <w:tc>
          <w:tcPr>
            <w:tcW w:w="4221" w:type="dxa"/>
            <w:vAlign w:val="center"/>
          </w:tcPr>
          <w:p>
            <w:pPr>
              <w:spacing w:line="240" w:lineRule="auto"/>
              <w:ind w:firstLine="0" w:firstLineChars="0"/>
              <w:jc w:val="both"/>
              <w:rPr>
                <w:rFonts w:hint="eastAsia" w:ascii="宋体" w:hAnsi="宋体"/>
                <w:sz w:val="21"/>
                <w:szCs w:val="21"/>
                <w:highlight w:val="none"/>
              </w:rPr>
            </w:pPr>
            <w:r>
              <w:rPr>
                <w:rFonts w:hint="eastAsia" w:ascii="宋体" w:hAnsi="宋体"/>
                <w:sz w:val="21"/>
                <w:szCs w:val="21"/>
                <w:highlight w:val="none"/>
              </w:rPr>
              <w:t>子课题1.1 数据集生成的自动化方法</w:t>
            </w:r>
          </w:p>
          <w:p>
            <w:pPr>
              <w:spacing w:line="240" w:lineRule="auto"/>
              <w:ind w:firstLine="0" w:firstLineChars="0"/>
              <w:jc w:val="both"/>
              <w:rPr>
                <w:rFonts w:hint="eastAsia" w:ascii="宋体" w:hAnsi="宋体"/>
                <w:sz w:val="21"/>
                <w:szCs w:val="21"/>
                <w:highlight w:val="none"/>
              </w:rPr>
            </w:pPr>
            <w:r>
              <w:rPr>
                <w:rFonts w:hint="eastAsia" w:ascii="宋体" w:hAnsi="宋体"/>
                <w:sz w:val="21"/>
                <w:szCs w:val="21"/>
                <w:highlight w:val="none"/>
              </w:rPr>
              <w:t>子课题1.2 数据预处理与特征工程</w:t>
            </w:r>
          </w:p>
          <w:p>
            <w:pPr>
              <w:spacing w:line="240" w:lineRule="auto"/>
              <w:ind w:firstLine="0" w:firstLineChars="0"/>
              <w:jc w:val="both"/>
              <w:rPr>
                <w:rFonts w:hint="eastAsia" w:ascii="宋体" w:hAnsi="宋体"/>
                <w:sz w:val="21"/>
                <w:szCs w:val="21"/>
                <w:highlight w:val="none"/>
              </w:rPr>
            </w:pPr>
            <w:r>
              <w:rPr>
                <w:rFonts w:hint="eastAsia" w:ascii="宋体" w:hAnsi="宋体"/>
                <w:sz w:val="21"/>
                <w:szCs w:val="21"/>
                <w:highlight w:val="none"/>
              </w:rPr>
              <w:t>子课题1.3 混合式节点分类模型</w:t>
            </w:r>
          </w:p>
          <w:p>
            <w:pPr>
              <w:spacing w:line="240" w:lineRule="auto"/>
              <w:ind w:firstLine="0" w:firstLineChars="0"/>
              <w:jc w:val="both"/>
              <w:rPr>
                <w:sz w:val="21"/>
                <w:szCs w:val="20"/>
                <w:highlight w:val="none"/>
              </w:rPr>
            </w:pPr>
            <w:r>
              <w:rPr>
                <w:rFonts w:hint="eastAsia" w:ascii="宋体" w:hAnsi="宋体"/>
                <w:sz w:val="21"/>
                <w:szCs w:val="21"/>
                <w:highlight w:val="none"/>
              </w:rPr>
              <w:t>子课题1.4 节点分类结果可视化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312" w:type="dxa"/>
            <w:vAlign w:val="center"/>
          </w:tcPr>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lang w:val="en-US" w:eastAsia="zh-CN"/>
              </w:rPr>
              <w:t>子课题2</w:t>
            </w:r>
          </w:p>
        </w:tc>
        <w:tc>
          <w:tcPr>
            <w:tcW w:w="2059" w:type="dxa"/>
            <w:vAlign w:val="center"/>
          </w:tcPr>
          <w:p>
            <w:pPr>
              <w:spacing w:line="240" w:lineRule="auto"/>
              <w:ind w:firstLine="0" w:firstLineChars="0"/>
              <w:jc w:val="both"/>
              <w:rPr>
                <w:rFonts w:hint="default" w:ascii="宋体" w:hAnsi="宋体" w:eastAsia="宋体"/>
                <w:sz w:val="21"/>
                <w:szCs w:val="21"/>
                <w:highlight w:val="none"/>
                <w:lang w:val="en-US" w:eastAsia="zh-CN"/>
              </w:rPr>
            </w:pPr>
            <w:r>
              <w:rPr>
                <w:rFonts w:hint="eastAsia"/>
                <w:sz w:val="21"/>
                <w:szCs w:val="20"/>
                <w:highlight w:val="none"/>
              </w:rPr>
              <w:t>2025.</w:t>
            </w:r>
            <w:r>
              <w:rPr>
                <w:rFonts w:hint="eastAsia"/>
                <w:sz w:val="21"/>
                <w:szCs w:val="20"/>
                <w:highlight w:val="none"/>
                <w:lang w:val="en-US" w:eastAsia="zh-CN"/>
              </w:rPr>
              <w:t>09</w:t>
            </w:r>
            <w:r>
              <w:rPr>
                <w:rFonts w:hint="eastAsia"/>
                <w:sz w:val="21"/>
                <w:szCs w:val="20"/>
                <w:highlight w:val="none"/>
              </w:rPr>
              <w:t xml:space="preserve"> - 202</w:t>
            </w:r>
            <w:r>
              <w:rPr>
                <w:rFonts w:hint="eastAsia"/>
                <w:sz w:val="21"/>
                <w:szCs w:val="20"/>
                <w:highlight w:val="none"/>
                <w:lang w:val="en-US" w:eastAsia="zh-CN"/>
              </w:rPr>
              <w:t>5</w:t>
            </w:r>
            <w:r>
              <w:rPr>
                <w:rFonts w:hint="eastAsia"/>
                <w:sz w:val="21"/>
                <w:szCs w:val="20"/>
                <w:highlight w:val="none"/>
              </w:rPr>
              <w:t>.</w:t>
            </w:r>
            <w:r>
              <w:rPr>
                <w:rFonts w:hint="eastAsia"/>
                <w:sz w:val="21"/>
                <w:szCs w:val="20"/>
                <w:highlight w:val="none"/>
                <w:lang w:val="en-US" w:eastAsia="zh-CN"/>
              </w:rPr>
              <w:t>12</w:t>
            </w:r>
          </w:p>
        </w:tc>
        <w:tc>
          <w:tcPr>
            <w:tcW w:w="4221" w:type="dxa"/>
            <w:vAlign w:val="center"/>
          </w:tcPr>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rPr>
              <w:t>子课题2.1节点智能定位与视角优化</w:t>
            </w:r>
          </w:p>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rPr>
              <w:t>子课题2.2应力分布云图输出</w:t>
            </w:r>
          </w:p>
          <w:p>
            <w:pPr>
              <w:numPr>
                <w:ilvl w:val="0"/>
                <w:numId w:val="0"/>
              </w:numPr>
              <w:spacing w:line="240" w:lineRule="auto"/>
              <w:ind w:left="0" w:leftChars="0" w:firstLine="0" w:firstLineChars="0"/>
              <w:jc w:val="both"/>
              <w:rPr>
                <w:sz w:val="21"/>
                <w:szCs w:val="20"/>
                <w:highlight w:val="none"/>
              </w:rPr>
            </w:pPr>
            <w:r>
              <w:rPr>
                <w:rFonts w:hint="eastAsia" w:ascii="宋体" w:hAnsi="宋体"/>
                <w:sz w:val="21"/>
                <w:szCs w:val="21"/>
                <w:highlight w:val="none"/>
              </w:rPr>
              <w:t>子课题2.3模型批量化处理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312" w:type="dxa"/>
            <w:vAlign w:val="center"/>
          </w:tcPr>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lang w:val="en-US" w:eastAsia="zh-CN"/>
              </w:rPr>
              <w:t>子课题3</w:t>
            </w:r>
          </w:p>
        </w:tc>
        <w:tc>
          <w:tcPr>
            <w:tcW w:w="2059" w:type="dxa"/>
            <w:vAlign w:val="center"/>
          </w:tcPr>
          <w:p>
            <w:pPr>
              <w:spacing w:line="240" w:lineRule="auto"/>
              <w:ind w:firstLine="0" w:firstLineChars="0"/>
              <w:jc w:val="both"/>
              <w:rPr>
                <w:rFonts w:hint="default" w:ascii="宋体" w:hAnsi="宋体" w:eastAsia="宋体"/>
                <w:sz w:val="21"/>
                <w:szCs w:val="21"/>
                <w:highlight w:val="none"/>
                <w:lang w:val="en-US" w:eastAsia="zh-CN"/>
              </w:rPr>
            </w:pPr>
            <w:r>
              <w:rPr>
                <w:rFonts w:hint="eastAsia"/>
                <w:sz w:val="21"/>
                <w:szCs w:val="20"/>
                <w:highlight w:val="none"/>
              </w:rPr>
              <w:t>2025.</w:t>
            </w:r>
            <w:r>
              <w:rPr>
                <w:rFonts w:hint="eastAsia"/>
                <w:sz w:val="21"/>
                <w:szCs w:val="20"/>
                <w:highlight w:val="none"/>
                <w:lang w:val="en-US" w:eastAsia="zh-CN"/>
              </w:rPr>
              <w:t>12</w:t>
            </w:r>
            <w:r>
              <w:rPr>
                <w:rFonts w:hint="eastAsia"/>
                <w:sz w:val="21"/>
                <w:szCs w:val="20"/>
                <w:highlight w:val="none"/>
              </w:rPr>
              <w:t xml:space="preserve"> - 2026.</w:t>
            </w:r>
            <w:r>
              <w:rPr>
                <w:rFonts w:hint="eastAsia"/>
                <w:sz w:val="21"/>
                <w:szCs w:val="20"/>
                <w:highlight w:val="none"/>
                <w:lang w:val="en-US" w:eastAsia="zh-CN"/>
              </w:rPr>
              <w:t>04</w:t>
            </w:r>
          </w:p>
        </w:tc>
        <w:tc>
          <w:tcPr>
            <w:tcW w:w="4221" w:type="dxa"/>
            <w:vAlign w:val="center"/>
          </w:tcPr>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rPr>
              <w:t>子课题3.1规范知识图谱构建</w:t>
            </w:r>
          </w:p>
          <w:p>
            <w:pPr>
              <w:numPr>
                <w:ilvl w:val="0"/>
                <w:numId w:val="0"/>
              </w:numPr>
              <w:spacing w:line="240" w:lineRule="auto"/>
              <w:jc w:val="both"/>
              <w:rPr>
                <w:rFonts w:hint="eastAsia" w:ascii="宋体" w:hAnsi="宋体"/>
                <w:sz w:val="21"/>
                <w:szCs w:val="21"/>
                <w:highlight w:val="none"/>
              </w:rPr>
            </w:pPr>
            <w:r>
              <w:rPr>
                <w:rFonts w:hint="eastAsia" w:ascii="宋体" w:hAnsi="宋体"/>
                <w:sz w:val="21"/>
                <w:szCs w:val="21"/>
                <w:highlight w:val="none"/>
              </w:rPr>
              <w:t>子课题3.2动态模板引擎</w:t>
            </w:r>
          </w:p>
          <w:p>
            <w:pPr>
              <w:numPr>
                <w:ilvl w:val="0"/>
                <w:numId w:val="0"/>
              </w:numPr>
              <w:spacing w:line="240" w:lineRule="auto"/>
              <w:ind w:left="0" w:leftChars="0" w:firstLine="0" w:firstLineChars="0"/>
              <w:jc w:val="both"/>
              <w:rPr>
                <w:sz w:val="21"/>
                <w:szCs w:val="20"/>
                <w:highlight w:val="none"/>
              </w:rPr>
            </w:pPr>
            <w:r>
              <w:rPr>
                <w:rFonts w:hint="eastAsia" w:ascii="宋体" w:hAnsi="宋体"/>
                <w:sz w:val="21"/>
                <w:szCs w:val="21"/>
                <w:highlight w:val="none"/>
              </w:rPr>
              <w:t>子课题3.3智能体构建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2312" w:type="dxa"/>
            <w:vAlign w:val="center"/>
          </w:tcPr>
          <w:p>
            <w:pPr>
              <w:numPr>
                <w:ilvl w:val="0"/>
                <w:numId w:val="0"/>
              </w:numPr>
              <w:spacing w:line="240" w:lineRule="auto"/>
              <w:jc w:val="both"/>
              <w:rPr>
                <w:rFonts w:hint="eastAsia" w:ascii="宋体" w:hAnsi="宋体"/>
                <w:sz w:val="21"/>
                <w:szCs w:val="21"/>
                <w:highlight w:val="none"/>
                <w:lang w:val="en-US" w:eastAsia="zh-CN"/>
              </w:rPr>
            </w:pPr>
            <w:r>
              <w:rPr>
                <w:rFonts w:hint="eastAsia" w:ascii="宋体" w:hAnsi="宋体"/>
                <w:sz w:val="21"/>
                <w:szCs w:val="21"/>
                <w:highlight w:val="none"/>
                <w:lang w:val="en-US" w:eastAsia="zh-CN"/>
              </w:rPr>
              <w:t>项目验证</w:t>
            </w:r>
          </w:p>
        </w:tc>
        <w:tc>
          <w:tcPr>
            <w:tcW w:w="2059" w:type="dxa"/>
            <w:vAlign w:val="center"/>
          </w:tcPr>
          <w:p>
            <w:pPr>
              <w:spacing w:line="240" w:lineRule="auto"/>
              <w:ind w:firstLine="0" w:firstLineChars="0"/>
              <w:jc w:val="both"/>
              <w:rPr>
                <w:rFonts w:hint="default" w:ascii="宋体" w:hAnsi="宋体" w:eastAsia="宋体"/>
                <w:sz w:val="21"/>
                <w:szCs w:val="21"/>
                <w:highlight w:val="none"/>
                <w:lang w:val="en-US" w:eastAsia="zh-CN"/>
              </w:rPr>
            </w:pPr>
            <w:r>
              <w:rPr>
                <w:rFonts w:hint="eastAsia"/>
                <w:sz w:val="21"/>
                <w:szCs w:val="20"/>
                <w:highlight w:val="none"/>
              </w:rPr>
              <w:t>2026.</w:t>
            </w:r>
            <w:r>
              <w:rPr>
                <w:rFonts w:hint="eastAsia"/>
                <w:sz w:val="21"/>
                <w:szCs w:val="20"/>
                <w:highlight w:val="none"/>
                <w:lang w:val="en-US" w:eastAsia="zh-CN"/>
              </w:rPr>
              <w:t>04</w:t>
            </w:r>
            <w:r>
              <w:rPr>
                <w:rFonts w:hint="eastAsia"/>
                <w:sz w:val="21"/>
                <w:szCs w:val="20"/>
                <w:highlight w:val="none"/>
              </w:rPr>
              <w:t xml:space="preserve"> - 2026.</w:t>
            </w:r>
            <w:r>
              <w:rPr>
                <w:rFonts w:hint="eastAsia"/>
                <w:sz w:val="21"/>
                <w:szCs w:val="20"/>
                <w:highlight w:val="none"/>
                <w:lang w:val="en-US" w:eastAsia="zh-CN"/>
              </w:rPr>
              <w:t>05</w:t>
            </w:r>
          </w:p>
        </w:tc>
        <w:tc>
          <w:tcPr>
            <w:tcW w:w="4221" w:type="dxa"/>
            <w:vAlign w:val="center"/>
          </w:tcPr>
          <w:p>
            <w:pPr>
              <w:spacing w:line="240" w:lineRule="auto"/>
              <w:ind w:firstLine="0" w:firstLineChars="0"/>
              <w:jc w:val="both"/>
              <w:rPr>
                <w:rFonts w:hint="eastAsia"/>
                <w:sz w:val="21"/>
                <w:szCs w:val="20"/>
                <w:highlight w:val="none"/>
              </w:rPr>
            </w:pPr>
            <w:r>
              <w:rPr>
                <w:rFonts w:hint="eastAsia"/>
                <w:sz w:val="21"/>
                <w:szCs w:val="20"/>
                <w:highlight w:val="none"/>
              </w:rPr>
              <w:t>1、上海研究院项目全流程验证完毕；</w:t>
            </w:r>
          </w:p>
          <w:p>
            <w:pPr>
              <w:spacing w:line="240" w:lineRule="auto"/>
              <w:ind w:firstLine="0" w:firstLineChars="0"/>
              <w:jc w:val="both"/>
              <w:rPr>
                <w:rFonts w:hint="eastAsia"/>
                <w:sz w:val="21"/>
                <w:szCs w:val="20"/>
                <w:highlight w:val="none"/>
              </w:rPr>
            </w:pPr>
            <w:r>
              <w:rPr>
                <w:rFonts w:hint="eastAsia"/>
                <w:sz w:val="21"/>
                <w:szCs w:val="20"/>
                <w:highlight w:val="none"/>
              </w:rPr>
              <w:t>2、项目试运行；</w:t>
            </w:r>
          </w:p>
          <w:p>
            <w:pPr>
              <w:spacing w:line="240" w:lineRule="auto"/>
              <w:ind w:firstLine="0" w:firstLineChars="0"/>
              <w:jc w:val="both"/>
              <w:rPr>
                <w:sz w:val="21"/>
                <w:szCs w:val="20"/>
                <w:highlight w:val="none"/>
              </w:rPr>
            </w:pPr>
            <w:r>
              <w:rPr>
                <w:rFonts w:hint="eastAsia"/>
                <w:sz w:val="21"/>
                <w:szCs w:val="20"/>
                <w:highlight w:val="none"/>
              </w:rPr>
              <w:t>3、项目正式上线。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2312" w:type="dxa"/>
            <w:vAlign w:val="center"/>
          </w:tcPr>
          <w:p>
            <w:pPr>
              <w:numPr>
                <w:ilvl w:val="0"/>
                <w:numId w:val="0"/>
              </w:numPr>
              <w:spacing w:line="240" w:lineRule="auto"/>
              <w:jc w:val="both"/>
              <w:rPr>
                <w:rFonts w:hint="eastAsia" w:ascii="宋体" w:hAnsi="宋体"/>
                <w:sz w:val="21"/>
                <w:szCs w:val="21"/>
                <w:highlight w:val="none"/>
                <w:lang w:val="en-US" w:eastAsia="zh-CN"/>
              </w:rPr>
            </w:pPr>
            <w:r>
              <w:rPr>
                <w:rFonts w:hint="eastAsia" w:ascii="宋体" w:hAnsi="宋体"/>
                <w:sz w:val="21"/>
                <w:szCs w:val="21"/>
                <w:highlight w:val="none"/>
                <w:lang w:val="en-US" w:eastAsia="zh-CN"/>
              </w:rPr>
              <w:t>项目总结</w:t>
            </w:r>
          </w:p>
        </w:tc>
        <w:tc>
          <w:tcPr>
            <w:tcW w:w="2059" w:type="dxa"/>
            <w:vAlign w:val="center"/>
          </w:tcPr>
          <w:p>
            <w:pPr>
              <w:spacing w:line="240" w:lineRule="auto"/>
              <w:ind w:firstLine="0" w:firstLineChars="0"/>
              <w:jc w:val="both"/>
              <w:rPr>
                <w:rFonts w:hint="default" w:ascii="宋体" w:hAnsi="宋体" w:eastAsia="宋体"/>
                <w:sz w:val="21"/>
                <w:szCs w:val="21"/>
                <w:highlight w:val="none"/>
                <w:lang w:val="en-US" w:eastAsia="zh-CN"/>
              </w:rPr>
            </w:pPr>
            <w:r>
              <w:rPr>
                <w:rFonts w:hint="eastAsia"/>
                <w:sz w:val="21"/>
                <w:szCs w:val="20"/>
                <w:highlight w:val="none"/>
              </w:rPr>
              <w:t>2026.</w:t>
            </w:r>
            <w:r>
              <w:rPr>
                <w:rFonts w:hint="eastAsia"/>
                <w:sz w:val="21"/>
                <w:szCs w:val="20"/>
                <w:highlight w:val="none"/>
                <w:lang w:val="en-US" w:eastAsia="zh-CN"/>
              </w:rPr>
              <w:t>05</w:t>
            </w:r>
            <w:r>
              <w:rPr>
                <w:rFonts w:hint="eastAsia"/>
                <w:sz w:val="21"/>
                <w:szCs w:val="20"/>
                <w:highlight w:val="none"/>
              </w:rPr>
              <w:t>-2026.</w:t>
            </w:r>
            <w:r>
              <w:rPr>
                <w:rFonts w:hint="eastAsia"/>
                <w:sz w:val="21"/>
                <w:szCs w:val="20"/>
                <w:highlight w:val="none"/>
                <w:lang w:val="en-US" w:eastAsia="zh-CN"/>
              </w:rPr>
              <w:t>06</w:t>
            </w:r>
          </w:p>
        </w:tc>
        <w:tc>
          <w:tcPr>
            <w:tcW w:w="4221" w:type="dxa"/>
            <w:vAlign w:val="center"/>
          </w:tcPr>
          <w:p>
            <w:pPr>
              <w:numPr>
                <w:ilvl w:val="0"/>
                <w:numId w:val="4"/>
              </w:numPr>
              <w:spacing w:line="240" w:lineRule="auto"/>
              <w:ind w:firstLine="0" w:firstLineChars="0"/>
              <w:jc w:val="both"/>
              <w:rPr>
                <w:rFonts w:hint="eastAsia"/>
                <w:sz w:val="21"/>
                <w:szCs w:val="20"/>
                <w:highlight w:val="none"/>
                <w:lang w:val="en-US" w:eastAsia="zh-CN"/>
              </w:rPr>
            </w:pPr>
            <w:r>
              <w:rPr>
                <w:rFonts w:hint="eastAsia"/>
                <w:sz w:val="21"/>
                <w:szCs w:val="20"/>
                <w:highlight w:val="none"/>
                <w:lang w:val="en-US" w:eastAsia="zh-CN"/>
              </w:rPr>
              <w:t>整理技术成果；</w:t>
            </w:r>
          </w:p>
          <w:p>
            <w:pPr>
              <w:numPr>
                <w:ilvl w:val="0"/>
                <w:numId w:val="4"/>
              </w:numPr>
              <w:spacing w:line="240" w:lineRule="auto"/>
              <w:ind w:firstLine="0" w:firstLineChars="0"/>
              <w:jc w:val="both"/>
              <w:rPr>
                <w:rFonts w:hint="eastAsia"/>
                <w:sz w:val="21"/>
                <w:szCs w:val="20"/>
                <w:highlight w:val="none"/>
                <w:lang w:val="en-US" w:eastAsia="zh-CN"/>
              </w:rPr>
            </w:pPr>
            <w:r>
              <w:rPr>
                <w:rFonts w:hint="eastAsia"/>
                <w:sz w:val="21"/>
                <w:szCs w:val="20"/>
                <w:highlight w:val="none"/>
                <w:lang w:val="en-US" w:eastAsia="zh-CN"/>
              </w:rPr>
              <w:t>评估预期成效；</w:t>
            </w:r>
          </w:p>
          <w:p>
            <w:pPr>
              <w:numPr>
                <w:ilvl w:val="0"/>
                <w:numId w:val="4"/>
              </w:numPr>
              <w:spacing w:line="240" w:lineRule="auto"/>
              <w:ind w:firstLine="0" w:firstLineChars="0"/>
              <w:jc w:val="both"/>
              <w:rPr>
                <w:sz w:val="21"/>
                <w:szCs w:val="20"/>
                <w:highlight w:val="none"/>
              </w:rPr>
            </w:pPr>
            <w:r>
              <w:rPr>
                <w:sz w:val="21"/>
                <w:szCs w:val="20"/>
                <w:highlight w:val="none"/>
              </w:rPr>
              <w:t>总结项目成果和不足</w:t>
            </w:r>
            <w:r>
              <w:rPr>
                <w:rFonts w:hint="eastAsia"/>
                <w:sz w:val="21"/>
                <w:szCs w:val="20"/>
                <w:highlight w:val="none"/>
                <w:lang w:eastAsia="zh-CN"/>
              </w:rPr>
              <w:t>。</w:t>
            </w:r>
          </w:p>
        </w:tc>
      </w:tr>
    </w:tbl>
    <w:p>
      <w:pPr>
        <w:bidi w:val="0"/>
        <w:ind w:left="0" w:leftChars="0" w:firstLine="0" w:firstLineChars="0"/>
        <w:rPr>
          <w:rFonts w:hint="eastAsia"/>
        </w:rPr>
      </w:pPr>
    </w:p>
    <w:p>
      <w:pPr>
        <w:pStyle w:val="2"/>
        <w:rPr>
          <w:highlight w:val="none"/>
        </w:rPr>
      </w:pPr>
      <w:bookmarkStart w:id="41" w:name="_Toc8262"/>
      <w:r>
        <w:rPr>
          <w:rFonts w:hint="eastAsia"/>
          <w:color w:val="000000"/>
          <w:highlight w:val="none"/>
        </w:rPr>
        <w:t>九、</w:t>
      </w:r>
      <w:r>
        <w:rPr>
          <w:rFonts w:hint="eastAsia"/>
          <w:highlight w:val="none"/>
        </w:rPr>
        <w:t>经费预算</w:t>
      </w:r>
      <w:bookmarkEnd w:id="41"/>
    </w:p>
    <w:p>
      <w:pPr>
        <w:ind w:firstLine="0" w:firstLineChars="0"/>
        <w:jc w:val="center"/>
        <w:rPr>
          <w:rFonts w:ascii="黑体" w:hAnsi="黑体" w:eastAsia="黑体"/>
          <w:sz w:val="21"/>
          <w:szCs w:val="21"/>
        </w:rPr>
      </w:pPr>
      <w:r>
        <w:rPr>
          <w:rFonts w:hint="eastAsia" w:ascii="黑体" w:hAnsi="黑体" w:eastAsia="黑体"/>
          <w:sz w:val="21"/>
          <w:szCs w:val="21"/>
        </w:rPr>
        <w:t>表</w:t>
      </w:r>
      <w:r>
        <w:rPr>
          <w:rFonts w:hint="eastAsia" w:ascii="黑体" w:hAnsi="黑体" w:eastAsia="黑体"/>
          <w:sz w:val="21"/>
          <w:szCs w:val="21"/>
          <w:lang w:val="en-US" w:eastAsia="zh-CN"/>
        </w:rPr>
        <w:t>6</w:t>
      </w:r>
      <w:r>
        <w:rPr>
          <w:rFonts w:ascii="黑体" w:hAnsi="黑体" w:eastAsia="黑体"/>
          <w:sz w:val="21"/>
          <w:szCs w:val="21"/>
        </w:rPr>
        <w:t xml:space="preserve"> </w:t>
      </w:r>
      <w:r>
        <w:rPr>
          <w:rFonts w:hint="eastAsia" w:ascii="黑体" w:hAnsi="黑体" w:eastAsia="黑体"/>
          <w:sz w:val="21"/>
          <w:szCs w:val="21"/>
        </w:rPr>
        <w:t>经费预算表</w:t>
      </w:r>
    </w:p>
    <w:p>
      <w:pPr>
        <w:ind w:firstLine="0" w:firstLineChars="0"/>
        <w:jc w:val="center"/>
        <w:rPr>
          <w:rFonts w:ascii="黑体" w:hAnsi="黑体" w:eastAsia="黑体"/>
          <w:sz w:val="21"/>
          <w:szCs w:val="21"/>
        </w:rPr>
      </w:pPr>
      <w:r>
        <w:rPr>
          <w:rFonts w:ascii="黑体" w:hAnsi="黑体" w:eastAsia="黑体"/>
          <w:sz w:val="21"/>
          <w:szCs w:val="21"/>
        </w:rPr>
        <w:t xml:space="preserve">                                                            单位：万元</w:t>
      </w:r>
    </w:p>
    <w:tbl>
      <w:tblPr>
        <w:tblStyle w:val="23"/>
        <w:tblW w:w="8528"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673"/>
        <w:gridCol w:w="1642"/>
        <w:gridCol w:w="1059"/>
        <w:gridCol w:w="1059"/>
        <w:gridCol w:w="944"/>
        <w:gridCol w:w="3151"/>
      </w:tblGrid>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4"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序号</w:t>
            </w:r>
          </w:p>
        </w:tc>
        <w:tc>
          <w:tcPr>
            <w:tcW w:w="1642" w:type="dxa"/>
            <w:tcBorders>
              <w:top w:val="single" w:color="auto" w:sz="4"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经费科目</w:t>
            </w:r>
          </w:p>
        </w:tc>
        <w:tc>
          <w:tcPr>
            <w:tcW w:w="1059" w:type="dxa"/>
            <w:tcBorders>
              <w:top w:val="single" w:color="auto" w:sz="4"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合计</w:t>
            </w:r>
          </w:p>
        </w:tc>
        <w:tc>
          <w:tcPr>
            <w:tcW w:w="1059" w:type="dxa"/>
            <w:tcBorders>
              <w:top w:val="single" w:color="auto" w:sz="4"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外部</w:t>
            </w:r>
          </w:p>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拨付</w:t>
            </w:r>
          </w:p>
        </w:tc>
        <w:tc>
          <w:tcPr>
            <w:tcW w:w="944" w:type="dxa"/>
            <w:tcBorders>
              <w:top w:val="single" w:color="auto" w:sz="4"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自筹</w:t>
            </w:r>
          </w:p>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经费</w:t>
            </w:r>
          </w:p>
        </w:tc>
        <w:tc>
          <w:tcPr>
            <w:tcW w:w="3151" w:type="dxa"/>
            <w:tcBorders>
              <w:top w:val="single" w:color="auto" w:sz="4"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一</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人员费</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hint="eastAsia" w:ascii="宋体" w:hAnsi="宋体" w:cs="宋体"/>
                <w:color w:val="000000"/>
                <w:kern w:val="0"/>
                <w:sz w:val="21"/>
                <w:szCs w:val="21"/>
                <w:highlight w:val="none"/>
                <w:lang w:bidi="ar"/>
              </w:rPr>
              <w:t>85</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hint="eastAsia" w:ascii="宋体" w:hAnsi="宋体" w:cs="宋体"/>
                <w:color w:val="000000"/>
                <w:kern w:val="0"/>
                <w:sz w:val="21"/>
                <w:szCs w:val="21"/>
                <w:highlight w:val="none"/>
                <w:lang w:bidi="ar"/>
              </w:rPr>
              <w:t>85</w:t>
            </w:r>
          </w:p>
        </w:tc>
        <w:tc>
          <w:tcPr>
            <w:tcW w:w="944" w:type="dxa"/>
            <w:tcBorders>
              <w:top w:val="single" w:color="auto" w:sz="6" w:space="0"/>
              <w:left w:val="single" w:color="auto" w:sz="6" w:space="0"/>
              <w:bottom w:val="single" w:color="auto" w:sz="6" w:space="0"/>
              <w:right w:val="single" w:color="auto" w:sz="4"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ascii="宋体" w:hAnsi="宋体" w:cs="宋体"/>
                <w:color w:val="000000"/>
                <w:kern w:val="0"/>
                <w:sz w:val="21"/>
                <w:szCs w:val="21"/>
                <w:highlight w:val="none"/>
                <w:lang w:bidi="ar"/>
              </w:rPr>
              <w:t>0</w:t>
            </w: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left"/>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二</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设备费</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三</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材料费</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hint="eastAsia" w:ascii="宋体" w:hAnsi="宋体" w:eastAsia="宋体" w:cs="宋体"/>
                <w:sz w:val="21"/>
                <w:szCs w:val="21"/>
                <w:highlight w:val="none"/>
                <w:lang w:val="en-US" w:eastAsia="zh-CN"/>
              </w:rPr>
            </w:pP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hint="default" w:ascii="宋体" w:hAnsi="宋体" w:eastAsia="宋体" w:cs="宋体"/>
                <w:sz w:val="21"/>
                <w:szCs w:val="21"/>
                <w:highlight w:val="none"/>
                <w:lang w:val="en-US" w:eastAsia="zh-CN"/>
              </w:rPr>
            </w:pP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hint="eastAsia" w:ascii="宋体" w:hAnsi="宋体" w:eastAsia="宋体" w:cs="宋体"/>
                <w:sz w:val="21"/>
                <w:szCs w:val="21"/>
                <w:highlight w:val="none"/>
                <w:lang w:val="en-US" w:eastAsia="zh-CN"/>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四</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燃料动力费</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五</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资料信息费</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color w:val="auto"/>
                <w:sz w:val="21"/>
                <w:szCs w:val="21"/>
                <w:highlight w:val="none"/>
              </w:rPr>
            </w:pPr>
            <w:r>
              <w:rPr>
                <w:rFonts w:hint="eastAsia" w:ascii="宋体" w:hAnsi="宋体" w:cs="宋体"/>
                <w:color w:val="auto"/>
                <w:sz w:val="21"/>
                <w:szCs w:val="21"/>
                <w:highlight w:val="none"/>
              </w:rPr>
              <w:t>六</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color w:val="auto"/>
                <w:sz w:val="21"/>
                <w:szCs w:val="21"/>
                <w:highlight w:val="none"/>
              </w:rPr>
            </w:pPr>
            <w:r>
              <w:rPr>
                <w:rFonts w:hint="eastAsia" w:ascii="宋体" w:hAnsi="宋体" w:cs="宋体"/>
                <w:color w:val="auto"/>
                <w:sz w:val="21"/>
                <w:szCs w:val="21"/>
                <w:highlight w:val="none"/>
              </w:rPr>
              <w:t>外协费</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50</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hint="default"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50</w:t>
            </w:r>
          </w:p>
        </w:tc>
        <w:tc>
          <w:tcPr>
            <w:tcW w:w="944" w:type="dxa"/>
            <w:tcBorders>
              <w:top w:val="single" w:color="auto" w:sz="6" w:space="0"/>
              <w:left w:val="single" w:color="auto" w:sz="6" w:space="0"/>
              <w:bottom w:val="single" w:color="auto" w:sz="6" w:space="0"/>
              <w:right w:val="single" w:color="auto" w:sz="4" w:space="0"/>
            </w:tcBorders>
            <w:vAlign w:val="center"/>
          </w:tcPr>
          <w:p>
            <w:pPr>
              <w:widowControl/>
              <w:adjustRightInd w:val="0"/>
              <w:snapToGrid w:val="0"/>
              <w:spacing w:line="240" w:lineRule="auto"/>
              <w:ind w:firstLine="0" w:firstLineChars="0"/>
              <w:jc w:val="right"/>
              <w:textAlignment w:val="center"/>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0</w:t>
            </w: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center"/>
              <w:rPr>
                <w:rFonts w:ascii="宋体" w:hAnsi="宋体" w:cs="宋体"/>
                <w:color w:val="auto"/>
                <w:sz w:val="21"/>
                <w:szCs w:val="21"/>
                <w:highlight w:val="none"/>
              </w:rPr>
            </w:pPr>
            <w:r>
              <w:rPr>
                <w:rFonts w:hint="eastAsia" w:ascii="宋体" w:hAnsi="宋体" w:cs="宋体"/>
                <w:color w:val="auto"/>
                <w:sz w:val="21"/>
                <w:szCs w:val="21"/>
                <w:highlight w:val="none"/>
              </w:rPr>
              <w:t>招商智科、</w:t>
            </w:r>
            <w:r>
              <w:rPr>
                <w:rFonts w:hint="eastAsia" w:ascii="宋体" w:hAnsi="宋体" w:cs="宋体"/>
                <w:color w:val="auto"/>
                <w:sz w:val="21"/>
                <w:szCs w:val="21"/>
                <w:highlight w:val="none"/>
                <w:lang w:val="en-US" w:eastAsia="zh-CN"/>
              </w:rPr>
              <w:t>软件</w:t>
            </w:r>
            <w:r>
              <w:rPr>
                <w:rFonts w:hint="eastAsia" w:ascii="宋体" w:hAnsi="宋体" w:cs="宋体"/>
                <w:color w:val="auto"/>
                <w:sz w:val="21"/>
                <w:szCs w:val="21"/>
                <w:highlight w:val="none"/>
              </w:rPr>
              <w:t>公司、高校参研</w:t>
            </w: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七</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pacing w:val="-10"/>
                <w:sz w:val="21"/>
                <w:szCs w:val="21"/>
                <w:highlight w:val="none"/>
              </w:rPr>
            </w:pPr>
            <w:r>
              <w:rPr>
                <w:rFonts w:hint="eastAsia" w:ascii="宋体" w:hAnsi="宋体" w:cs="宋体"/>
                <w:spacing w:val="-10"/>
                <w:sz w:val="21"/>
                <w:szCs w:val="21"/>
                <w:highlight w:val="none"/>
              </w:rPr>
              <w:t>事务费</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hint="eastAsia" w:ascii="宋体" w:hAnsi="宋体" w:cs="宋体"/>
                <w:color w:val="000000"/>
                <w:kern w:val="0"/>
                <w:sz w:val="21"/>
                <w:szCs w:val="21"/>
                <w:highlight w:val="none"/>
                <w:lang w:bidi="ar"/>
              </w:rPr>
              <w:t>10</w:t>
            </w:r>
          </w:p>
        </w:tc>
        <w:tc>
          <w:tcPr>
            <w:tcW w:w="1059" w:type="dxa"/>
            <w:tcBorders>
              <w:top w:val="single" w:color="auto" w:sz="6" w:space="0"/>
              <w:left w:val="single" w:color="auto" w:sz="6" w:space="0"/>
              <w:bottom w:val="single" w:color="auto" w:sz="6" w:space="0"/>
              <w:right w:val="single" w:color="auto" w:sz="6"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hint="eastAsia" w:ascii="宋体" w:hAnsi="宋体" w:cs="宋体"/>
                <w:color w:val="000000"/>
                <w:kern w:val="0"/>
                <w:sz w:val="21"/>
                <w:szCs w:val="21"/>
                <w:highlight w:val="none"/>
                <w:lang w:bidi="ar"/>
              </w:rPr>
              <w:t>10</w:t>
            </w:r>
          </w:p>
        </w:tc>
        <w:tc>
          <w:tcPr>
            <w:tcW w:w="944" w:type="dxa"/>
            <w:tcBorders>
              <w:top w:val="single" w:color="auto" w:sz="6" w:space="0"/>
              <w:left w:val="single" w:color="auto" w:sz="6" w:space="0"/>
              <w:bottom w:val="single" w:color="auto" w:sz="6" w:space="0"/>
              <w:right w:val="single" w:color="auto" w:sz="4" w:space="0"/>
            </w:tcBorders>
            <w:vAlign w:val="center"/>
          </w:tcPr>
          <w:p>
            <w:pPr>
              <w:widowControl/>
              <w:adjustRightInd w:val="0"/>
              <w:snapToGrid w:val="0"/>
              <w:spacing w:line="240" w:lineRule="auto"/>
              <w:ind w:firstLine="0" w:firstLineChars="0"/>
              <w:jc w:val="right"/>
              <w:textAlignment w:val="center"/>
              <w:rPr>
                <w:rFonts w:ascii="宋体" w:hAnsi="宋体" w:cs="宋体"/>
                <w:sz w:val="21"/>
                <w:szCs w:val="21"/>
                <w:highlight w:val="none"/>
              </w:rPr>
            </w:pPr>
            <w:r>
              <w:rPr>
                <w:rFonts w:hint="eastAsia" w:ascii="宋体" w:hAnsi="宋体" w:cs="宋体"/>
                <w:color w:val="000000"/>
                <w:kern w:val="0"/>
                <w:sz w:val="21"/>
                <w:szCs w:val="21"/>
                <w:highlight w:val="none"/>
                <w:lang w:bidi="ar"/>
              </w:rPr>
              <w:t>0</w:t>
            </w: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left"/>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八</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z w:val="21"/>
                <w:szCs w:val="21"/>
                <w:highlight w:val="none"/>
              </w:rPr>
            </w:pPr>
            <w:r>
              <w:rPr>
                <w:rFonts w:hint="eastAsia" w:ascii="宋体" w:hAnsi="宋体" w:cs="宋体"/>
                <w:sz w:val="21"/>
                <w:szCs w:val="21"/>
                <w:highlight w:val="none"/>
              </w:rPr>
              <w:t>折旧摊销费</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left"/>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673" w:type="dxa"/>
            <w:tcBorders>
              <w:top w:val="single" w:color="auto" w:sz="6" w:space="0"/>
              <w:left w:val="single" w:color="auto" w:sz="4" w:space="0"/>
              <w:bottom w:val="single" w:color="auto" w:sz="6"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九</w:t>
            </w:r>
          </w:p>
        </w:tc>
        <w:tc>
          <w:tcPr>
            <w:tcW w:w="1642"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rPr>
                <w:rFonts w:ascii="宋体" w:hAnsi="宋体" w:cs="宋体"/>
                <w:spacing w:val="-10"/>
                <w:sz w:val="21"/>
                <w:szCs w:val="21"/>
                <w:highlight w:val="none"/>
              </w:rPr>
            </w:pPr>
            <w:r>
              <w:rPr>
                <w:rFonts w:hint="eastAsia" w:ascii="宋体" w:hAnsi="宋体" w:cs="宋体"/>
                <w:spacing w:val="-10"/>
                <w:sz w:val="21"/>
                <w:szCs w:val="21"/>
                <w:highlight w:val="none"/>
              </w:rPr>
              <w:t>其他支出</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r>
              <w:rPr>
                <w:rFonts w:hint="eastAsia" w:ascii="宋体" w:hAnsi="宋体" w:cs="宋体"/>
                <w:sz w:val="21"/>
                <w:szCs w:val="21"/>
                <w:highlight w:val="none"/>
              </w:rPr>
              <w:t>5</w:t>
            </w:r>
          </w:p>
        </w:tc>
        <w:tc>
          <w:tcPr>
            <w:tcW w:w="1059" w:type="dxa"/>
            <w:tcBorders>
              <w:top w:val="single" w:color="auto" w:sz="6" w:space="0"/>
              <w:left w:val="single" w:color="auto" w:sz="6" w:space="0"/>
              <w:bottom w:val="single" w:color="auto" w:sz="6" w:space="0"/>
              <w:right w:val="single" w:color="auto" w:sz="6" w:space="0"/>
            </w:tcBorders>
            <w:vAlign w:val="center"/>
          </w:tcPr>
          <w:p>
            <w:pPr>
              <w:adjustRightInd w:val="0"/>
              <w:snapToGrid w:val="0"/>
              <w:spacing w:line="240" w:lineRule="auto"/>
              <w:ind w:firstLine="0" w:firstLineChars="0"/>
              <w:jc w:val="right"/>
              <w:rPr>
                <w:rFonts w:ascii="宋体" w:hAnsi="宋体" w:cs="宋体"/>
                <w:sz w:val="21"/>
                <w:szCs w:val="21"/>
                <w:highlight w:val="none"/>
              </w:rPr>
            </w:pPr>
            <w:r>
              <w:rPr>
                <w:rFonts w:hint="eastAsia" w:ascii="宋体" w:hAnsi="宋体" w:cs="宋体"/>
                <w:sz w:val="21"/>
                <w:szCs w:val="21"/>
                <w:highlight w:val="none"/>
              </w:rPr>
              <w:t>5</w:t>
            </w:r>
          </w:p>
        </w:tc>
        <w:tc>
          <w:tcPr>
            <w:tcW w:w="944"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right"/>
              <w:rPr>
                <w:rFonts w:ascii="宋体" w:hAnsi="宋体" w:cs="宋体"/>
                <w:sz w:val="21"/>
                <w:szCs w:val="21"/>
                <w:highlight w:val="none"/>
              </w:rPr>
            </w:pPr>
          </w:p>
        </w:tc>
        <w:tc>
          <w:tcPr>
            <w:tcW w:w="3151" w:type="dxa"/>
            <w:tcBorders>
              <w:top w:val="single" w:color="auto" w:sz="6" w:space="0"/>
              <w:left w:val="single" w:color="auto" w:sz="6" w:space="0"/>
              <w:bottom w:val="single" w:color="auto" w:sz="6" w:space="0"/>
              <w:right w:val="single" w:color="auto" w:sz="4" w:space="0"/>
            </w:tcBorders>
            <w:vAlign w:val="center"/>
          </w:tcPr>
          <w:p>
            <w:pPr>
              <w:adjustRightInd w:val="0"/>
              <w:snapToGrid w:val="0"/>
              <w:spacing w:line="240" w:lineRule="auto"/>
              <w:ind w:firstLine="0" w:firstLineChars="0"/>
              <w:jc w:val="left"/>
              <w:rPr>
                <w:rFonts w:ascii="宋体" w:hAnsi="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2315" w:type="dxa"/>
            <w:gridSpan w:val="2"/>
            <w:tcBorders>
              <w:top w:val="single" w:color="auto" w:sz="6" w:space="0"/>
              <w:left w:val="single" w:color="auto" w:sz="4" w:space="0"/>
              <w:bottom w:val="single" w:color="auto" w:sz="4" w:space="0"/>
              <w:right w:val="single" w:color="auto" w:sz="6" w:space="0"/>
            </w:tcBorders>
            <w:vAlign w:val="center"/>
          </w:tcPr>
          <w:p>
            <w:pPr>
              <w:adjustRightInd w:val="0"/>
              <w:snapToGrid w:val="0"/>
              <w:spacing w:line="240" w:lineRule="auto"/>
              <w:ind w:firstLine="0" w:firstLineChars="0"/>
              <w:jc w:val="center"/>
              <w:rPr>
                <w:rFonts w:ascii="宋体" w:hAnsi="宋体" w:cs="宋体"/>
                <w:sz w:val="21"/>
                <w:szCs w:val="21"/>
                <w:highlight w:val="none"/>
              </w:rPr>
            </w:pPr>
            <w:r>
              <w:rPr>
                <w:rFonts w:hint="eastAsia" w:ascii="宋体" w:hAnsi="宋体" w:cs="宋体"/>
                <w:sz w:val="21"/>
                <w:szCs w:val="21"/>
                <w:highlight w:val="none"/>
              </w:rPr>
              <w:t>合  计</w:t>
            </w:r>
          </w:p>
        </w:tc>
        <w:tc>
          <w:tcPr>
            <w:tcW w:w="1059" w:type="dxa"/>
            <w:tcBorders>
              <w:top w:val="single" w:color="auto" w:sz="6" w:space="0"/>
              <w:left w:val="single" w:color="auto" w:sz="6" w:space="0"/>
              <w:bottom w:val="single" w:color="auto" w:sz="4" w:space="0"/>
              <w:right w:val="single" w:color="auto" w:sz="6" w:space="0"/>
            </w:tcBorders>
            <w:vAlign w:val="center"/>
          </w:tcPr>
          <w:p>
            <w:pPr>
              <w:adjustRightInd w:val="0"/>
              <w:snapToGrid w:val="0"/>
              <w:spacing w:line="240" w:lineRule="auto"/>
              <w:ind w:firstLine="0" w:firstLineChars="0"/>
              <w:jc w:val="right"/>
              <w:rPr>
                <w:rFonts w:hint="default" w:ascii="宋体" w:hAnsi="宋体" w:eastAsia="宋体" w:cs="宋体"/>
                <w:b/>
                <w:bCs/>
                <w:sz w:val="21"/>
                <w:szCs w:val="21"/>
                <w:highlight w:val="none"/>
                <w:lang w:val="en-US" w:eastAsia="zh-CN"/>
              </w:rPr>
            </w:pPr>
            <w:r>
              <w:rPr>
                <w:rFonts w:hint="eastAsia" w:ascii="宋体" w:hAnsi="宋体" w:cs="宋体"/>
                <w:b/>
                <w:bCs/>
                <w:sz w:val="21"/>
                <w:szCs w:val="21"/>
                <w:highlight w:val="none"/>
                <w:lang w:val="en-US" w:eastAsia="zh-CN"/>
              </w:rPr>
              <w:t>150</w:t>
            </w:r>
          </w:p>
        </w:tc>
        <w:tc>
          <w:tcPr>
            <w:tcW w:w="1059" w:type="dxa"/>
            <w:tcBorders>
              <w:top w:val="single" w:color="auto" w:sz="6" w:space="0"/>
              <w:left w:val="single" w:color="auto" w:sz="6" w:space="0"/>
              <w:bottom w:val="single" w:color="auto" w:sz="4" w:space="0"/>
              <w:right w:val="single" w:color="auto" w:sz="6" w:space="0"/>
            </w:tcBorders>
            <w:vAlign w:val="center"/>
          </w:tcPr>
          <w:p>
            <w:pPr>
              <w:adjustRightInd w:val="0"/>
              <w:snapToGrid w:val="0"/>
              <w:spacing w:line="240" w:lineRule="auto"/>
              <w:ind w:firstLine="0" w:firstLineChars="0"/>
              <w:jc w:val="right"/>
              <w:rPr>
                <w:rFonts w:hint="default" w:ascii="宋体" w:hAnsi="宋体" w:eastAsia="宋体" w:cs="宋体"/>
                <w:b/>
                <w:bCs/>
                <w:sz w:val="21"/>
                <w:szCs w:val="21"/>
                <w:highlight w:val="none"/>
                <w:lang w:val="en-US" w:eastAsia="zh-CN"/>
              </w:rPr>
            </w:pPr>
            <w:r>
              <w:rPr>
                <w:rFonts w:hint="eastAsia" w:ascii="宋体" w:hAnsi="宋体" w:cs="宋体"/>
                <w:b/>
                <w:bCs/>
                <w:sz w:val="21"/>
                <w:szCs w:val="21"/>
                <w:highlight w:val="none"/>
                <w:lang w:val="en-US" w:eastAsia="zh-CN"/>
              </w:rPr>
              <w:t>150</w:t>
            </w:r>
          </w:p>
        </w:tc>
        <w:tc>
          <w:tcPr>
            <w:tcW w:w="944" w:type="dxa"/>
            <w:tcBorders>
              <w:top w:val="single" w:color="auto" w:sz="6" w:space="0"/>
              <w:left w:val="single" w:color="auto" w:sz="6" w:space="0"/>
              <w:bottom w:val="single" w:color="auto" w:sz="4" w:space="0"/>
              <w:right w:val="single" w:color="auto" w:sz="4" w:space="0"/>
            </w:tcBorders>
            <w:vAlign w:val="center"/>
          </w:tcPr>
          <w:p>
            <w:pPr>
              <w:adjustRightInd w:val="0"/>
              <w:snapToGrid w:val="0"/>
              <w:spacing w:line="240" w:lineRule="auto"/>
              <w:ind w:firstLine="0" w:firstLineChars="0"/>
              <w:jc w:val="right"/>
              <w:rPr>
                <w:rFonts w:ascii="宋体" w:hAnsi="宋体" w:cs="宋体"/>
                <w:b/>
                <w:bCs/>
                <w:sz w:val="21"/>
                <w:szCs w:val="21"/>
                <w:highlight w:val="none"/>
              </w:rPr>
            </w:pPr>
            <w:r>
              <w:rPr>
                <w:rFonts w:ascii="宋体" w:hAnsi="宋体" w:cs="宋体"/>
                <w:b/>
                <w:bCs/>
                <w:sz w:val="21"/>
                <w:szCs w:val="21"/>
                <w:highlight w:val="none"/>
              </w:rPr>
              <w:t>0</w:t>
            </w:r>
          </w:p>
        </w:tc>
        <w:tc>
          <w:tcPr>
            <w:tcW w:w="3151" w:type="dxa"/>
            <w:tcBorders>
              <w:top w:val="single" w:color="auto" w:sz="6" w:space="0"/>
              <w:left w:val="single" w:color="auto" w:sz="6" w:space="0"/>
              <w:bottom w:val="single" w:color="auto" w:sz="4" w:space="0"/>
              <w:right w:val="single" w:color="auto" w:sz="4" w:space="0"/>
            </w:tcBorders>
            <w:vAlign w:val="center"/>
          </w:tcPr>
          <w:p>
            <w:pPr>
              <w:adjustRightInd w:val="0"/>
              <w:snapToGrid w:val="0"/>
              <w:spacing w:line="240" w:lineRule="auto"/>
              <w:ind w:firstLine="0" w:firstLineChars="0"/>
              <w:jc w:val="center"/>
              <w:rPr>
                <w:rFonts w:ascii="宋体" w:hAnsi="宋体" w:cs="宋体"/>
                <w:sz w:val="21"/>
                <w:szCs w:val="21"/>
                <w:highlight w:val="none"/>
              </w:rPr>
            </w:pPr>
          </w:p>
        </w:tc>
      </w:tr>
    </w:tbl>
    <w:p>
      <w:pPr>
        <w:rPr>
          <w:rFonts w:ascii="宋体" w:hAnsi="宋体" w:cs="宋体"/>
          <w:sz w:val="21"/>
          <w:szCs w:val="21"/>
        </w:rPr>
      </w:pPr>
    </w:p>
    <w:p>
      <w:pPr>
        <w:pStyle w:val="2"/>
      </w:pPr>
      <w:bookmarkStart w:id="42" w:name="_Toc21993"/>
      <w:r>
        <w:rPr>
          <w:rFonts w:hint="eastAsia"/>
        </w:rPr>
        <w:t>十、研究结论</w:t>
      </w:r>
      <w:bookmarkEnd w:id="42"/>
    </w:p>
    <w:p>
      <w:r>
        <w:rPr>
          <w:rFonts w:hint="eastAsia"/>
        </w:rPr>
        <w:t>本项目通过技术创新与业务场景深度融合，即深度契合招商局集团AI+战略部署，又解决船舶疲劳分析领域长期存在的效率痛点，其技术架构可复用于结构强度评估、工艺仿真等场景，为集团“AI+高端装备”战略提供可扩展的工程范式。</w:t>
      </w:r>
    </w:p>
    <w:p>
      <w:r>
        <w:rPr>
          <w:rFonts w:hint="eastAsia"/>
        </w:rPr>
        <w:t>通过融合有限元分析、机器学习与大模型技术，紧扣集团"1+3+5+N"智能化布局，聚焦安全生产领域智能化升级，创新采用"大模型+小模型"技术架构，其中基于有限元分析的机器学习分类模型，其参数规模与领域聚焦特性完全符合行业小模型的规范要求，可作为船舶安全领域特色场景小模型标杆，又通过文档智能生成功能支撑"智能文档"基础场景建设，完美响应"多模态大模型"与"多智能体协作"的升级要求。打造集“数据处理-机器学习分析-文档生成”为一体的端到端智能体协作链条，为集团智能体开发平台提供AI+辅助船舶设计场景的标准化验证案例。其次，本项目可实现船级社送审报告生成自动化，效率飞跃的同时提高了准确率。过程中沉淀的船舶结构分析数据与合规知识，可结构化汇入集团知识语料平台，形成航运领域垂类知识库，加速"数据飞轮"效应生成。</w:t>
      </w:r>
    </w:p>
    <w:p>
      <w:r>
        <w:rPr>
          <w:rFonts w:hint="eastAsia"/>
        </w:rPr>
        <w:t>因此建议集团同意该项目立项，尽快开展相关研究。</w:t>
      </w:r>
    </w:p>
    <w:p>
      <w:pPr>
        <w:ind w:firstLine="0" w:firstLineChars="0"/>
      </w:pPr>
    </w:p>
    <w:sectPr>
      <w:footerReference r:id="rId6" w:type="default"/>
      <w:pgSz w:w="11906" w:h="16838"/>
      <w:pgMar w:top="1440" w:right="1800" w:bottom="1440" w:left="1800" w:header="851" w:footer="992" w:gutter="0"/>
      <w:pgNumType w:start="1"/>
      <w:cols w:space="708"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lang w:val="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734060" cy="186055"/>
              <wp:effectExtent l="0" t="0" r="0" b="0"/>
              <wp:wrapNone/>
              <wp:docPr id="5" name="000032"/>
              <wp:cNvGraphicFramePr/>
              <a:graphic xmlns:a="http://schemas.openxmlformats.org/drawingml/2006/main">
                <a:graphicData uri="http://schemas.microsoft.com/office/word/2010/wordprocessingShape">
                  <wps:wsp>
                    <wps:cNvSpPr txBox="1"/>
                    <wps:spPr>
                      <a:xfrm>
                        <a:off x="0" y="0"/>
                        <a:ext cx="734060" cy="186055"/>
                      </a:xfrm>
                      <a:prstGeom prst="rect">
                        <a:avLst/>
                      </a:prstGeom>
                      <a:noFill/>
                      <a:ln>
                        <a:noFill/>
                      </a:ln>
                    </wps:spPr>
                    <wps:txbx>
                      <w:txbxContent>
                        <w:p>
                          <w:r>
                            <w:t>*</w:t>
                          </w:r>
                        </w:p>
                      </w:txbxContent>
                    </wps:txbx>
                    <wps:bodyPr wrap="square"/>
                  </wps:wsp>
                </a:graphicData>
              </a:graphic>
            </wp:anchor>
          </w:drawing>
        </mc:Choice>
        <mc:Fallback>
          <w:pict>
            <v:shape id="000032" o:spid="_x0000_s1026" o:spt="202" type="#_x0000_t202" style="position:absolute;left:0pt;margin-top:0pt;height:14.65pt;width:57.8pt;mso-position-horizontal:center;mso-position-horizontal-relative:margin;z-index:251659264;mso-width-relative:page;mso-height-relative:page;" filled="f" stroked="f" coordsize="21600,21600" o:gfxdata="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">
              <v:fill on="f" focussize="0,0"/>
              <v:stroke on="f"/>
              <v:imagedata o:title=""/>
              <o:lock v:ext="edit" aspectratio="f"/>
              <v:textbox>
                <w:txbxContent>
                  <w:p>
                    <w: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fldChar w:fldCharType="begin"/>
    </w:r>
    <w:r>
      <w:instrText xml:space="preserve">PAGE   \* MERGEFORMAT</w:instrText>
    </w:r>
    <w:r>
      <w:fldChar w:fldCharType="separate"/>
    </w:r>
    <w: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061F16"/>
    <w:multiLevelType w:val="singleLevel"/>
    <w:tmpl w:val="B5061F16"/>
    <w:lvl w:ilvl="0" w:tentative="0">
      <w:start w:val="1"/>
      <w:numFmt w:val="decimal"/>
      <w:suff w:val="nothing"/>
      <w:lvlText w:val="（%1）"/>
      <w:lvlJc w:val="left"/>
    </w:lvl>
  </w:abstractNum>
  <w:abstractNum w:abstractNumId="1">
    <w:nsid w:val="B5E306ED"/>
    <w:multiLevelType w:val="multilevel"/>
    <w:tmpl w:val="B5E306ED"/>
    <w:lvl w:ilvl="0" w:tentative="0">
      <w:start w:val="1"/>
      <w:numFmt w:val="decimal"/>
      <w:lvlText w:val="%1."/>
      <w:lvlJc w:val="left"/>
      <w:pPr>
        <w:ind w:left="336" w:hanging="336"/>
      </w:pPr>
    </w:lvl>
    <w:lvl w:ilvl="1" w:tentative="0">
      <w:start w:val="1"/>
      <w:numFmt w:val="decimal"/>
      <w:lvlText w:val="%1.%2."/>
      <w:lvlJc w:val="left"/>
      <w:pPr>
        <w:ind w:left="1064" w:hanging="504"/>
      </w:pPr>
    </w:lvl>
    <w:lvl w:ilvl="2" w:tentative="0">
      <w:start w:val="1"/>
      <w:numFmt w:val="decimal"/>
      <w:lvlText w:val="%1.%2.%3."/>
      <w:lvlJc w:val="left"/>
      <w:pPr>
        <w:ind w:left="1792" w:hanging="672"/>
      </w:pPr>
    </w:lvl>
    <w:lvl w:ilvl="3" w:tentative="0">
      <w:start w:val="1"/>
      <w:numFmt w:val="decimal"/>
      <w:lvlText w:val="%1.%2.%3.%4."/>
      <w:lvlJc w:val="left"/>
      <w:pPr>
        <w:ind w:left="2520" w:hanging="840"/>
      </w:pPr>
    </w:lvl>
    <w:lvl w:ilvl="4" w:tentative="0">
      <w:start w:val="1"/>
      <w:numFmt w:val="decimal"/>
      <w:lvlText w:val="%1.%2.%3.%4.%5."/>
      <w:lvlJc w:val="left"/>
      <w:pPr>
        <w:ind w:left="3248" w:hanging="1008"/>
      </w:pPr>
    </w:lvl>
    <w:lvl w:ilvl="5" w:tentative="0">
      <w:start w:val="1"/>
      <w:numFmt w:val="decimal"/>
      <w:lvlText w:val="%1.%2.%3.%4.%5.%6."/>
      <w:lvlJc w:val="left"/>
      <w:pPr>
        <w:ind w:left="3976" w:hanging="1176"/>
      </w:pPr>
    </w:lvl>
    <w:lvl w:ilvl="6" w:tentative="0">
      <w:start w:val="1"/>
      <w:numFmt w:val="decimal"/>
      <w:lvlText w:val="%1.%2.%3.%4.%5.%6.%7."/>
      <w:lvlJc w:val="left"/>
      <w:pPr>
        <w:ind w:left="4704" w:hanging="1344"/>
      </w:pPr>
    </w:lvl>
    <w:lvl w:ilvl="7" w:tentative="0">
      <w:start w:val="1"/>
      <w:numFmt w:val="decimal"/>
      <w:lvlText w:val="%1.%2.%3.%4.%5.%6.%7.%8."/>
      <w:lvlJc w:val="left"/>
      <w:pPr>
        <w:ind w:left="5432" w:hanging="1512"/>
      </w:pPr>
    </w:lvl>
    <w:lvl w:ilvl="8" w:tentative="0">
      <w:start w:val="1"/>
      <w:numFmt w:val="decimal"/>
      <w:lvlText w:val="%1.%2.%3.%4.%5.%6.%7.%8.%9."/>
      <w:lvlJc w:val="left"/>
      <w:pPr>
        <w:ind w:left="6160" w:hanging="1680"/>
      </w:pPr>
    </w:lvl>
  </w:abstractNum>
  <w:abstractNum w:abstractNumId="2">
    <w:nsid w:val="FC8D5ECA"/>
    <w:multiLevelType w:val="singleLevel"/>
    <w:tmpl w:val="FC8D5ECA"/>
    <w:lvl w:ilvl="0" w:tentative="0">
      <w:start w:val="1"/>
      <w:numFmt w:val="decimal"/>
      <w:suff w:val="nothing"/>
      <w:lvlText w:val="%1、"/>
      <w:lvlJc w:val="left"/>
    </w:lvl>
  </w:abstractNum>
  <w:abstractNum w:abstractNumId="3">
    <w:nsid w:val="7CC4C406"/>
    <w:multiLevelType w:val="singleLevel"/>
    <w:tmpl w:val="7CC4C406"/>
    <w:lvl w:ilvl="0" w:tentative="0">
      <w:start w:val="2"/>
      <w:numFmt w:val="chineseCounting"/>
      <w:suff w:val="nothing"/>
      <w:lvlText w:val="（%1）"/>
      <w:lvlJc w:val="left"/>
      <w:rPr>
        <w:rFonts w:hint="eastAsi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noLineBreaksAfter w:lang="zh-CN" w:val="([{·‘“〈《「『【〔〖（．［｛￡￥"/>
  <w:noLineBreaksBefore w:lang="zh-CN" w:val="!),.:;?]}¨·ˇˉ―‖’”…∶、。〃々〉》」』】〕〗！＂＇），．：；？］｀｜｝～￠"/>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5MmQzNzMwMTE5YzA3ODI4NmFiNmEyZWViOWYyM2IifQ=="/>
  </w:docVars>
  <w:rsids>
    <w:rsidRoot w:val="00172A27"/>
    <w:rsid w:val="000151A9"/>
    <w:rsid w:val="000175FB"/>
    <w:rsid w:val="00021584"/>
    <w:rsid w:val="00022BCB"/>
    <w:rsid w:val="00027CF4"/>
    <w:rsid w:val="00027E54"/>
    <w:rsid w:val="00044EA5"/>
    <w:rsid w:val="00045AB1"/>
    <w:rsid w:val="00045EDF"/>
    <w:rsid w:val="00046F94"/>
    <w:rsid w:val="0005165E"/>
    <w:rsid w:val="00053924"/>
    <w:rsid w:val="00053930"/>
    <w:rsid w:val="00055492"/>
    <w:rsid w:val="0006097F"/>
    <w:rsid w:val="00062FDA"/>
    <w:rsid w:val="00064E0A"/>
    <w:rsid w:val="00065F8F"/>
    <w:rsid w:val="00073A58"/>
    <w:rsid w:val="000758AF"/>
    <w:rsid w:val="00076D08"/>
    <w:rsid w:val="000924EB"/>
    <w:rsid w:val="000A1B4A"/>
    <w:rsid w:val="000A40F2"/>
    <w:rsid w:val="000A4DF1"/>
    <w:rsid w:val="000B19AB"/>
    <w:rsid w:val="000B3020"/>
    <w:rsid w:val="000C125C"/>
    <w:rsid w:val="000C24FC"/>
    <w:rsid w:val="000C48D9"/>
    <w:rsid w:val="000C5878"/>
    <w:rsid w:val="000D2513"/>
    <w:rsid w:val="000D3493"/>
    <w:rsid w:val="000D3867"/>
    <w:rsid w:val="000D3C00"/>
    <w:rsid w:val="000D6B45"/>
    <w:rsid w:val="000E1DBC"/>
    <w:rsid w:val="000E2CD9"/>
    <w:rsid w:val="000E3F8E"/>
    <w:rsid w:val="000E5C19"/>
    <w:rsid w:val="000E7ED7"/>
    <w:rsid w:val="000F12BB"/>
    <w:rsid w:val="000F68B2"/>
    <w:rsid w:val="000F72AC"/>
    <w:rsid w:val="000F7C0D"/>
    <w:rsid w:val="0010018B"/>
    <w:rsid w:val="001035C6"/>
    <w:rsid w:val="00105943"/>
    <w:rsid w:val="00107A1C"/>
    <w:rsid w:val="00111019"/>
    <w:rsid w:val="00112049"/>
    <w:rsid w:val="001232D3"/>
    <w:rsid w:val="0012606A"/>
    <w:rsid w:val="00126A3B"/>
    <w:rsid w:val="001311F1"/>
    <w:rsid w:val="0013528D"/>
    <w:rsid w:val="00140652"/>
    <w:rsid w:val="00143935"/>
    <w:rsid w:val="00146F13"/>
    <w:rsid w:val="00153380"/>
    <w:rsid w:val="001624E4"/>
    <w:rsid w:val="00164C93"/>
    <w:rsid w:val="00172A27"/>
    <w:rsid w:val="001750E0"/>
    <w:rsid w:val="0018089C"/>
    <w:rsid w:val="001912CA"/>
    <w:rsid w:val="00196788"/>
    <w:rsid w:val="001969DD"/>
    <w:rsid w:val="001A4FE4"/>
    <w:rsid w:val="001B13FE"/>
    <w:rsid w:val="001B45ED"/>
    <w:rsid w:val="001B4639"/>
    <w:rsid w:val="001B4C13"/>
    <w:rsid w:val="001B629C"/>
    <w:rsid w:val="001C14A7"/>
    <w:rsid w:val="001C6D63"/>
    <w:rsid w:val="001D02B9"/>
    <w:rsid w:val="001D427D"/>
    <w:rsid w:val="001E3814"/>
    <w:rsid w:val="001E6999"/>
    <w:rsid w:val="001E6B27"/>
    <w:rsid w:val="001E6CCA"/>
    <w:rsid w:val="001E7D30"/>
    <w:rsid w:val="001F3B65"/>
    <w:rsid w:val="001F3D68"/>
    <w:rsid w:val="001F4970"/>
    <w:rsid w:val="001F6851"/>
    <w:rsid w:val="00201B63"/>
    <w:rsid w:val="00203471"/>
    <w:rsid w:val="00212B2B"/>
    <w:rsid w:val="00223E54"/>
    <w:rsid w:val="002258DF"/>
    <w:rsid w:val="00226561"/>
    <w:rsid w:val="00241689"/>
    <w:rsid w:val="00246BEC"/>
    <w:rsid w:val="0025373E"/>
    <w:rsid w:val="00257463"/>
    <w:rsid w:val="00280368"/>
    <w:rsid w:val="00284E93"/>
    <w:rsid w:val="00285A7A"/>
    <w:rsid w:val="00286491"/>
    <w:rsid w:val="00291489"/>
    <w:rsid w:val="00296FEE"/>
    <w:rsid w:val="002A3CAB"/>
    <w:rsid w:val="002A40E3"/>
    <w:rsid w:val="002A42AB"/>
    <w:rsid w:val="002B2804"/>
    <w:rsid w:val="002C0B6B"/>
    <w:rsid w:val="002C6CF9"/>
    <w:rsid w:val="002C6FC6"/>
    <w:rsid w:val="002D4E29"/>
    <w:rsid w:val="002E32CB"/>
    <w:rsid w:val="002E5732"/>
    <w:rsid w:val="002F1231"/>
    <w:rsid w:val="002F5D83"/>
    <w:rsid w:val="002F6808"/>
    <w:rsid w:val="002F7861"/>
    <w:rsid w:val="00304363"/>
    <w:rsid w:val="00315227"/>
    <w:rsid w:val="0031739C"/>
    <w:rsid w:val="0032110F"/>
    <w:rsid w:val="003242B6"/>
    <w:rsid w:val="003272AB"/>
    <w:rsid w:val="00332CBC"/>
    <w:rsid w:val="003466F5"/>
    <w:rsid w:val="00346F8F"/>
    <w:rsid w:val="00355BCB"/>
    <w:rsid w:val="00363BF8"/>
    <w:rsid w:val="003733EE"/>
    <w:rsid w:val="00373B78"/>
    <w:rsid w:val="00377E34"/>
    <w:rsid w:val="0039556F"/>
    <w:rsid w:val="003A0287"/>
    <w:rsid w:val="003A534F"/>
    <w:rsid w:val="003B474F"/>
    <w:rsid w:val="003C7E02"/>
    <w:rsid w:val="003D1F59"/>
    <w:rsid w:val="003D6307"/>
    <w:rsid w:val="003D6780"/>
    <w:rsid w:val="003E0ECE"/>
    <w:rsid w:val="004003EE"/>
    <w:rsid w:val="00404CC8"/>
    <w:rsid w:val="00411274"/>
    <w:rsid w:val="00411FFF"/>
    <w:rsid w:val="00414165"/>
    <w:rsid w:val="00424508"/>
    <w:rsid w:val="004313A0"/>
    <w:rsid w:val="0043370D"/>
    <w:rsid w:val="00434881"/>
    <w:rsid w:val="004351E1"/>
    <w:rsid w:val="004368C6"/>
    <w:rsid w:val="00437643"/>
    <w:rsid w:val="00437E50"/>
    <w:rsid w:val="004432E5"/>
    <w:rsid w:val="00447BFA"/>
    <w:rsid w:val="00455804"/>
    <w:rsid w:val="00463CB7"/>
    <w:rsid w:val="004652F4"/>
    <w:rsid w:val="004708D6"/>
    <w:rsid w:val="00474AC8"/>
    <w:rsid w:val="00475AD4"/>
    <w:rsid w:val="00480801"/>
    <w:rsid w:val="00482F27"/>
    <w:rsid w:val="00497C6B"/>
    <w:rsid w:val="004A6781"/>
    <w:rsid w:val="004B4909"/>
    <w:rsid w:val="004B4C4F"/>
    <w:rsid w:val="004B670A"/>
    <w:rsid w:val="004B731F"/>
    <w:rsid w:val="004C2C36"/>
    <w:rsid w:val="004C48C1"/>
    <w:rsid w:val="004C5A13"/>
    <w:rsid w:val="004C5EFA"/>
    <w:rsid w:val="004D0B8B"/>
    <w:rsid w:val="004D57C4"/>
    <w:rsid w:val="004F09DD"/>
    <w:rsid w:val="004F5015"/>
    <w:rsid w:val="00505832"/>
    <w:rsid w:val="00506C37"/>
    <w:rsid w:val="005148BA"/>
    <w:rsid w:val="005173E4"/>
    <w:rsid w:val="00521EF8"/>
    <w:rsid w:val="00522E69"/>
    <w:rsid w:val="005231FB"/>
    <w:rsid w:val="005237A6"/>
    <w:rsid w:val="00525FF5"/>
    <w:rsid w:val="005319A6"/>
    <w:rsid w:val="00532201"/>
    <w:rsid w:val="00540CA0"/>
    <w:rsid w:val="00541112"/>
    <w:rsid w:val="00542753"/>
    <w:rsid w:val="00542BEA"/>
    <w:rsid w:val="00551F17"/>
    <w:rsid w:val="00554ADA"/>
    <w:rsid w:val="00571B94"/>
    <w:rsid w:val="00575D32"/>
    <w:rsid w:val="00582BEC"/>
    <w:rsid w:val="00584860"/>
    <w:rsid w:val="005862C7"/>
    <w:rsid w:val="00591BBF"/>
    <w:rsid w:val="0059591E"/>
    <w:rsid w:val="005970F4"/>
    <w:rsid w:val="005A20B2"/>
    <w:rsid w:val="005A47DD"/>
    <w:rsid w:val="005A5A0E"/>
    <w:rsid w:val="005A5A90"/>
    <w:rsid w:val="005A6234"/>
    <w:rsid w:val="005A643C"/>
    <w:rsid w:val="005B03B0"/>
    <w:rsid w:val="005B278A"/>
    <w:rsid w:val="005C2372"/>
    <w:rsid w:val="005C5D74"/>
    <w:rsid w:val="005D23D6"/>
    <w:rsid w:val="005D2995"/>
    <w:rsid w:val="005E0CBC"/>
    <w:rsid w:val="005E216E"/>
    <w:rsid w:val="005E5800"/>
    <w:rsid w:val="005E6887"/>
    <w:rsid w:val="005E6981"/>
    <w:rsid w:val="005E6DD9"/>
    <w:rsid w:val="005F1947"/>
    <w:rsid w:val="005F2E94"/>
    <w:rsid w:val="005F6D2E"/>
    <w:rsid w:val="00603633"/>
    <w:rsid w:val="00624E85"/>
    <w:rsid w:val="00630EC6"/>
    <w:rsid w:val="00633B0C"/>
    <w:rsid w:val="006349C1"/>
    <w:rsid w:val="00635214"/>
    <w:rsid w:val="00642056"/>
    <w:rsid w:val="00643273"/>
    <w:rsid w:val="00651C6F"/>
    <w:rsid w:val="00653EA2"/>
    <w:rsid w:val="006548B9"/>
    <w:rsid w:val="00664D6F"/>
    <w:rsid w:val="006657F6"/>
    <w:rsid w:val="006659A5"/>
    <w:rsid w:val="00665F96"/>
    <w:rsid w:val="00670571"/>
    <w:rsid w:val="00673500"/>
    <w:rsid w:val="00677EEF"/>
    <w:rsid w:val="00680278"/>
    <w:rsid w:val="006834CF"/>
    <w:rsid w:val="00687394"/>
    <w:rsid w:val="00687506"/>
    <w:rsid w:val="0069456C"/>
    <w:rsid w:val="006A3F26"/>
    <w:rsid w:val="006B0747"/>
    <w:rsid w:val="006B26CE"/>
    <w:rsid w:val="006B3B18"/>
    <w:rsid w:val="006B54CC"/>
    <w:rsid w:val="006C165A"/>
    <w:rsid w:val="006C3610"/>
    <w:rsid w:val="006C50E9"/>
    <w:rsid w:val="006D41F4"/>
    <w:rsid w:val="006D6A08"/>
    <w:rsid w:val="006E0F20"/>
    <w:rsid w:val="006E2A30"/>
    <w:rsid w:val="006E6707"/>
    <w:rsid w:val="006F56EC"/>
    <w:rsid w:val="006F7BB5"/>
    <w:rsid w:val="0070042E"/>
    <w:rsid w:val="00710636"/>
    <w:rsid w:val="00710A8D"/>
    <w:rsid w:val="00710DB4"/>
    <w:rsid w:val="007131DA"/>
    <w:rsid w:val="007143D1"/>
    <w:rsid w:val="00720FF6"/>
    <w:rsid w:val="00722034"/>
    <w:rsid w:val="007256C8"/>
    <w:rsid w:val="00732FC8"/>
    <w:rsid w:val="00733AA7"/>
    <w:rsid w:val="007426F2"/>
    <w:rsid w:val="00752F75"/>
    <w:rsid w:val="00755B0D"/>
    <w:rsid w:val="00755B5C"/>
    <w:rsid w:val="00757FCD"/>
    <w:rsid w:val="007611BF"/>
    <w:rsid w:val="00765809"/>
    <w:rsid w:val="00767174"/>
    <w:rsid w:val="0077067D"/>
    <w:rsid w:val="007821CD"/>
    <w:rsid w:val="007942BC"/>
    <w:rsid w:val="0079561D"/>
    <w:rsid w:val="007B0F19"/>
    <w:rsid w:val="007B5BF6"/>
    <w:rsid w:val="007C01AF"/>
    <w:rsid w:val="007C0367"/>
    <w:rsid w:val="007C343F"/>
    <w:rsid w:val="007C7063"/>
    <w:rsid w:val="007D0E90"/>
    <w:rsid w:val="007E278B"/>
    <w:rsid w:val="007E2851"/>
    <w:rsid w:val="007E73D6"/>
    <w:rsid w:val="007F0A9F"/>
    <w:rsid w:val="007F50D4"/>
    <w:rsid w:val="007F5C04"/>
    <w:rsid w:val="00803F4C"/>
    <w:rsid w:val="00806418"/>
    <w:rsid w:val="00811978"/>
    <w:rsid w:val="0081448E"/>
    <w:rsid w:val="008177BF"/>
    <w:rsid w:val="0082651B"/>
    <w:rsid w:val="0082677B"/>
    <w:rsid w:val="00830C38"/>
    <w:rsid w:val="00832BAB"/>
    <w:rsid w:val="008374A4"/>
    <w:rsid w:val="008439F7"/>
    <w:rsid w:val="008539CA"/>
    <w:rsid w:val="00857F9D"/>
    <w:rsid w:val="008612F7"/>
    <w:rsid w:val="00870C77"/>
    <w:rsid w:val="0087550B"/>
    <w:rsid w:val="0088194A"/>
    <w:rsid w:val="008917C6"/>
    <w:rsid w:val="00892ACF"/>
    <w:rsid w:val="0089362D"/>
    <w:rsid w:val="00894EFD"/>
    <w:rsid w:val="00895CD0"/>
    <w:rsid w:val="008A5340"/>
    <w:rsid w:val="008A7730"/>
    <w:rsid w:val="008B2EE2"/>
    <w:rsid w:val="008B606F"/>
    <w:rsid w:val="008B6F33"/>
    <w:rsid w:val="008C0FAB"/>
    <w:rsid w:val="008C720D"/>
    <w:rsid w:val="008D1E72"/>
    <w:rsid w:val="008D272A"/>
    <w:rsid w:val="008D3F10"/>
    <w:rsid w:val="008E2501"/>
    <w:rsid w:val="008E2BD9"/>
    <w:rsid w:val="008E4236"/>
    <w:rsid w:val="008F7FB0"/>
    <w:rsid w:val="00901679"/>
    <w:rsid w:val="0090439A"/>
    <w:rsid w:val="00910681"/>
    <w:rsid w:val="00910FD1"/>
    <w:rsid w:val="0091126E"/>
    <w:rsid w:val="0091287F"/>
    <w:rsid w:val="009153CF"/>
    <w:rsid w:val="00915703"/>
    <w:rsid w:val="00915A55"/>
    <w:rsid w:val="00917E11"/>
    <w:rsid w:val="0092152D"/>
    <w:rsid w:val="00926206"/>
    <w:rsid w:val="0092730C"/>
    <w:rsid w:val="009328FF"/>
    <w:rsid w:val="00934C99"/>
    <w:rsid w:val="009350D8"/>
    <w:rsid w:val="00943311"/>
    <w:rsid w:val="009509E2"/>
    <w:rsid w:val="00954649"/>
    <w:rsid w:val="00973F93"/>
    <w:rsid w:val="009800A2"/>
    <w:rsid w:val="00980BDE"/>
    <w:rsid w:val="009828CB"/>
    <w:rsid w:val="009856B2"/>
    <w:rsid w:val="0098573F"/>
    <w:rsid w:val="00991637"/>
    <w:rsid w:val="00991817"/>
    <w:rsid w:val="0099194E"/>
    <w:rsid w:val="009A0DE5"/>
    <w:rsid w:val="009A61F7"/>
    <w:rsid w:val="009B4B8A"/>
    <w:rsid w:val="009B6B84"/>
    <w:rsid w:val="009B6BC8"/>
    <w:rsid w:val="009C132A"/>
    <w:rsid w:val="009C3BA0"/>
    <w:rsid w:val="009D2764"/>
    <w:rsid w:val="009D41C1"/>
    <w:rsid w:val="009D4C35"/>
    <w:rsid w:val="009E142B"/>
    <w:rsid w:val="009E5720"/>
    <w:rsid w:val="009F4AAF"/>
    <w:rsid w:val="009F5C01"/>
    <w:rsid w:val="00A11357"/>
    <w:rsid w:val="00A172FE"/>
    <w:rsid w:val="00A17D63"/>
    <w:rsid w:val="00A26B02"/>
    <w:rsid w:val="00A30EB7"/>
    <w:rsid w:val="00A32D5D"/>
    <w:rsid w:val="00A42F33"/>
    <w:rsid w:val="00A4584F"/>
    <w:rsid w:val="00A51520"/>
    <w:rsid w:val="00A5231E"/>
    <w:rsid w:val="00A53D0B"/>
    <w:rsid w:val="00A6002A"/>
    <w:rsid w:val="00A63BE7"/>
    <w:rsid w:val="00A64D4D"/>
    <w:rsid w:val="00A669DA"/>
    <w:rsid w:val="00A67CB5"/>
    <w:rsid w:val="00A737E5"/>
    <w:rsid w:val="00A75FD8"/>
    <w:rsid w:val="00A76735"/>
    <w:rsid w:val="00A9303D"/>
    <w:rsid w:val="00AA082A"/>
    <w:rsid w:val="00AA2452"/>
    <w:rsid w:val="00AA2663"/>
    <w:rsid w:val="00AA4F19"/>
    <w:rsid w:val="00AA7149"/>
    <w:rsid w:val="00AB07B1"/>
    <w:rsid w:val="00AB301E"/>
    <w:rsid w:val="00AC3070"/>
    <w:rsid w:val="00AC327C"/>
    <w:rsid w:val="00AC43C0"/>
    <w:rsid w:val="00AC46C9"/>
    <w:rsid w:val="00AC6AA1"/>
    <w:rsid w:val="00AD0DD5"/>
    <w:rsid w:val="00AD1B1A"/>
    <w:rsid w:val="00AD4F84"/>
    <w:rsid w:val="00AD795E"/>
    <w:rsid w:val="00AE0F1D"/>
    <w:rsid w:val="00AE3007"/>
    <w:rsid w:val="00AE479D"/>
    <w:rsid w:val="00AE4862"/>
    <w:rsid w:val="00AF132A"/>
    <w:rsid w:val="00B100FC"/>
    <w:rsid w:val="00B11295"/>
    <w:rsid w:val="00B12A97"/>
    <w:rsid w:val="00B12B33"/>
    <w:rsid w:val="00B14941"/>
    <w:rsid w:val="00B25B9E"/>
    <w:rsid w:val="00B32140"/>
    <w:rsid w:val="00B32F63"/>
    <w:rsid w:val="00B33931"/>
    <w:rsid w:val="00B37046"/>
    <w:rsid w:val="00B37375"/>
    <w:rsid w:val="00B436D6"/>
    <w:rsid w:val="00B46F61"/>
    <w:rsid w:val="00B51795"/>
    <w:rsid w:val="00B54890"/>
    <w:rsid w:val="00B57207"/>
    <w:rsid w:val="00B755A3"/>
    <w:rsid w:val="00B77F43"/>
    <w:rsid w:val="00B854D8"/>
    <w:rsid w:val="00B87ACB"/>
    <w:rsid w:val="00B90E78"/>
    <w:rsid w:val="00B93796"/>
    <w:rsid w:val="00B9489C"/>
    <w:rsid w:val="00BA29CB"/>
    <w:rsid w:val="00BA6A8C"/>
    <w:rsid w:val="00BB236D"/>
    <w:rsid w:val="00BC2DF2"/>
    <w:rsid w:val="00BD616C"/>
    <w:rsid w:val="00BE466D"/>
    <w:rsid w:val="00BE6984"/>
    <w:rsid w:val="00BF07AC"/>
    <w:rsid w:val="00BF1540"/>
    <w:rsid w:val="00BF3688"/>
    <w:rsid w:val="00C02ED9"/>
    <w:rsid w:val="00C0350E"/>
    <w:rsid w:val="00C32CE4"/>
    <w:rsid w:val="00C34DEA"/>
    <w:rsid w:val="00C36BB5"/>
    <w:rsid w:val="00C402CD"/>
    <w:rsid w:val="00C45E55"/>
    <w:rsid w:val="00C50458"/>
    <w:rsid w:val="00C50775"/>
    <w:rsid w:val="00C53EA8"/>
    <w:rsid w:val="00C62B09"/>
    <w:rsid w:val="00C759C2"/>
    <w:rsid w:val="00C7617E"/>
    <w:rsid w:val="00C77251"/>
    <w:rsid w:val="00C80954"/>
    <w:rsid w:val="00C819BE"/>
    <w:rsid w:val="00C83335"/>
    <w:rsid w:val="00C85410"/>
    <w:rsid w:val="00C8562C"/>
    <w:rsid w:val="00C901BA"/>
    <w:rsid w:val="00C91911"/>
    <w:rsid w:val="00C922D5"/>
    <w:rsid w:val="00C96E5B"/>
    <w:rsid w:val="00CA5154"/>
    <w:rsid w:val="00CA56AB"/>
    <w:rsid w:val="00CB4B7F"/>
    <w:rsid w:val="00CB5381"/>
    <w:rsid w:val="00CB64DE"/>
    <w:rsid w:val="00CC3611"/>
    <w:rsid w:val="00CC5917"/>
    <w:rsid w:val="00CC652A"/>
    <w:rsid w:val="00CC7881"/>
    <w:rsid w:val="00CD5FB9"/>
    <w:rsid w:val="00CE1E0E"/>
    <w:rsid w:val="00CE6268"/>
    <w:rsid w:val="00CE713F"/>
    <w:rsid w:val="00CF2183"/>
    <w:rsid w:val="00CF3F43"/>
    <w:rsid w:val="00D0637E"/>
    <w:rsid w:val="00D15012"/>
    <w:rsid w:val="00D15BD5"/>
    <w:rsid w:val="00D239C0"/>
    <w:rsid w:val="00D44CAB"/>
    <w:rsid w:val="00D45052"/>
    <w:rsid w:val="00D478E0"/>
    <w:rsid w:val="00D515A1"/>
    <w:rsid w:val="00D62375"/>
    <w:rsid w:val="00D6428B"/>
    <w:rsid w:val="00D66906"/>
    <w:rsid w:val="00D66CCB"/>
    <w:rsid w:val="00D705E3"/>
    <w:rsid w:val="00D73BD0"/>
    <w:rsid w:val="00D86B1C"/>
    <w:rsid w:val="00D87E36"/>
    <w:rsid w:val="00D943D3"/>
    <w:rsid w:val="00D949F3"/>
    <w:rsid w:val="00DA15B8"/>
    <w:rsid w:val="00DA29D1"/>
    <w:rsid w:val="00DA4F44"/>
    <w:rsid w:val="00DA526B"/>
    <w:rsid w:val="00DA77EA"/>
    <w:rsid w:val="00DC0E72"/>
    <w:rsid w:val="00DC7842"/>
    <w:rsid w:val="00DC78BD"/>
    <w:rsid w:val="00DD4B4E"/>
    <w:rsid w:val="00DE1776"/>
    <w:rsid w:val="00DF17F3"/>
    <w:rsid w:val="00DF23A0"/>
    <w:rsid w:val="00E10A07"/>
    <w:rsid w:val="00E12413"/>
    <w:rsid w:val="00E14DB3"/>
    <w:rsid w:val="00E20255"/>
    <w:rsid w:val="00E20FC6"/>
    <w:rsid w:val="00E215CE"/>
    <w:rsid w:val="00E21956"/>
    <w:rsid w:val="00E222BC"/>
    <w:rsid w:val="00E255CB"/>
    <w:rsid w:val="00E25B7B"/>
    <w:rsid w:val="00E31DA3"/>
    <w:rsid w:val="00E41E3C"/>
    <w:rsid w:val="00E42863"/>
    <w:rsid w:val="00E52F0A"/>
    <w:rsid w:val="00E54A91"/>
    <w:rsid w:val="00E6360C"/>
    <w:rsid w:val="00E64E26"/>
    <w:rsid w:val="00E6564D"/>
    <w:rsid w:val="00E660F4"/>
    <w:rsid w:val="00E7790E"/>
    <w:rsid w:val="00E77C52"/>
    <w:rsid w:val="00E80717"/>
    <w:rsid w:val="00E83424"/>
    <w:rsid w:val="00E868B8"/>
    <w:rsid w:val="00E9372F"/>
    <w:rsid w:val="00E94302"/>
    <w:rsid w:val="00EA1784"/>
    <w:rsid w:val="00EC1A46"/>
    <w:rsid w:val="00EC5172"/>
    <w:rsid w:val="00ED51C3"/>
    <w:rsid w:val="00EE05D3"/>
    <w:rsid w:val="00EE1816"/>
    <w:rsid w:val="00EF0FD6"/>
    <w:rsid w:val="00EF3376"/>
    <w:rsid w:val="00EF7DFD"/>
    <w:rsid w:val="00F05793"/>
    <w:rsid w:val="00F12A32"/>
    <w:rsid w:val="00F133D2"/>
    <w:rsid w:val="00F22033"/>
    <w:rsid w:val="00F27023"/>
    <w:rsid w:val="00F3195F"/>
    <w:rsid w:val="00F33E38"/>
    <w:rsid w:val="00F37C31"/>
    <w:rsid w:val="00F45768"/>
    <w:rsid w:val="00F473A4"/>
    <w:rsid w:val="00F539A5"/>
    <w:rsid w:val="00F61C70"/>
    <w:rsid w:val="00F639B8"/>
    <w:rsid w:val="00F63CEB"/>
    <w:rsid w:val="00F64272"/>
    <w:rsid w:val="00F713A1"/>
    <w:rsid w:val="00F74F91"/>
    <w:rsid w:val="00F81947"/>
    <w:rsid w:val="00F868D2"/>
    <w:rsid w:val="00F86E9D"/>
    <w:rsid w:val="00F8731C"/>
    <w:rsid w:val="00F95D5F"/>
    <w:rsid w:val="00F97983"/>
    <w:rsid w:val="00FA0A41"/>
    <w:rsid w:val="00FA37D5"/>
    <w:rsid w:val="00FA3B09"/>
    <w:rsid w:val="00FB1197"/>
    <w:rsid w:val="00FB49CC"/>
    <w:rsid w:val="00FC261F"/>
    <w:rsid w:val="00FC3B4A"/>
    <w:rsid w:val="00FC4450"/>
    <w:rsid w:val="00FC76BA"/>
    <w:rsid w:val="00FD40F0"/>
    <w:rsid w:val="00FE0CF6"/>
    <w:rsid w:val="00FE0D10"/>
    <w:rsid w:val="00FE10D9"/>
    <w:rsid w:val="00FE66FB"/>
    <w:rsid w:val="00FF03F6"/>
    <w:rsid w:val="00FF32DF"/>
    <w:rsid w:val="00FF68E3"/>
    <w:rsid w:val="00FF6F76"/>
    <w:rsid w:val="011A52DC"/>
    <w:rsid w:val="01357192"/>
    <w:rsid w:val="028E0D33"/>
    <w:rsid w:val="02AB03BF"/>
    <w:rsid w:val="0319355E"/>
    <w:rsid w:val="041E6CFD"/>
    <w:rsid w:val="0525439A"/>
    <w:rsid w:val="062C5A09"/>
    <w:rsid w:val="07B5615E"/>
    <w:rsid w:val="07C06542"/>
    <w:rsid w:val="07C8325C"/>
    <w:rsid w:val="07DE2129"/>
    <w:rsid w:val="08EA7E9B"/>
    <w:rsid w:val="0A2473DD"/>
    <w:rsid w:val="0A596C5E"/>
    <w:rsid w:val="0A9447C0"/>
    <w:rsid w:val="0B062E44"/>
    <w:rsid w:val="0D1B7364"/>
    <w:rsid w:val="0E627828"/>
    <w:rsid w:val="0F4771E5"/>
    <w:rsid w:val="0FB77BA9"/>
    <w:rsid w:val="10922838"/>
    <w:rsid w:val="122B427B"/>
    <w:rsid w:val="13A962BA"/>
    <w:rsid w:val="13FB70B5"/>
    <w:rsid w:val="149F1820"/>
    <w:rsid w:val="15223F17"/>
    <w:rsid w:val="17557E40"/>
    <w:rsid w:val="17CC66AF"/>
    <w:rsid w:val="17EF68BE"/>
    <w:rsid w:val="181076FE"/>
    <w:rsid w:val="19393F06"/>
    <w:rsid w:val="19EB3317"/>
    <w:rsid w:val="1B1443A8"/>
    <w:rsid w:val="1B2C63A1"/>
    <w:rsid w:val="1C2A2943"/>
    <w:rsid w:val="1C760007"/>
    <w:rsid w:val="1CC96948"/>
    <w:rsid w:val="1D6170BD"/>
    <w:rsid w:val="1D886A76"/>
    <w:rsid w:val="1DB8183F"/>
    <w:rsid w:val="1E3E16CF"/>
    <w:rsid w:val="20E406FC"/>
    <w:rsid w:val="210F10B3"/>
    <w:rsid w:val="21A04468"/>
    <w:rsid w:val="222A4B52"/>
    <w:rsid w:val="22572AC8"/>
    <w:rsid w:val="23010BF1"/>
    <w:rsid w:val="235731E7"/>
    <w:rsid w:val="268F1E69"/>
    <w:rsid w:val="27CF10B1"/>
    <w:rsid w:val="28CE3CFF"/>
    <w:rsid w:val="28D671C1"/>
    <w:rsid w:val="28DF3CE2"/>
    <w:rsid w:val="28E14F1E"/>
    <w:rsid w:val="29227034"/>
    <w:rsid w:val="2956452A"/>
    <w:rsid w:val="298A1EB4"/>
    <w:rsid w:val="2A83126D"/>
    <w:rsid w:val="2B7C758C"/>
    <w:rsid w:val="2C7F1990"/>
    <w:rsid w:val="2D1223D7"/>
    <w:rsid w:val="2E1D183F"/>
    <w:rsid w:val="2E396994"/>
    <w:rsid w:val="2F1E09F3"/>
    <w:rsid w:val="2F835411"/>
    <w:rsid w:val="2FBF508C"/>
    <w:rsid w:val="30CD5BF1"/>
    <w:rsid w:val="34684D49"/>
    <w:rsid w:val="34961252"/>
    <w:rsid w:val="34A44110"/>
    <w:rsid w:val="36BE0AB0"/>
    <w:rsid w:val="37A171A8"/>
    <w:rsid w:val="3A02209F"/>
    <w:rsid w:val="3A705B70"/>
    <w:rsid w:val="3AD0140D"/>
    <w:rsid w:val="3BC56683"/>
    <w:rsid w:val="3CCD4AC3"/>
    <w:rsid w:val="3D823451"/>
    <w:rsid w:val="3F7439E0"/>
    <w:rsid w:val="40EE6FAD"/>
    <w:rsid w:val="43677A21"/>
    <w:rsid w:val="437D35AE"/>
    <w:rsid w:val="43DD454D"/>
    <w:rsid w:val="4478233A"/>
    <w:rsid w:val="44B86BB5"/>
    <w:rsid w:val="477A563C"/>
    <w:rsid w:val="478A6245"/>
    <w:rsid w:val="48AC2773"/>
    <w:rsid w:val="48CB2188"/>
    <w:rsid w:val="49553C15"/>
    <w:rsid w:val="495C70E7"/>
    <w:rsid w:val="49EB34D3"/>
    <w:rsid w:val="4A716312"/>
    <w:rsid w:val="4A872DFE"/>
    <w:rsid w:val="4AC02371"/>
    <w:rsid w:val="4B280712"/>
    <w:rsid w:val="4CAD7C83"/>
    <w:rsid w:val="4D401CC6"/>
    <w:rsid w:val="4D460405"/>
    <w:rsid w:val="4F9776F7"/>
    <w:rsid w:val="4FF528A4"/>
    <w:rsid w:val="50C72048"/>
    <w:rsid w:val="518333EE"/>
    <w:rsid w:val="53E60836"/>
    <w:rsid w:val="55F3327D"/>
    <w:rsid w:val="569A51AA"/>
    <w:rsid w:val="56EF3075"/>
    <w:rsid w:val="57123219"/>
    <w:rsid w:val="57415C0A"/>
    <w:rsid w:val="58341631"/>
    <w:rsid w:val="58FA7DEA"/>
    <w:rsid w:val="59FC0431"/>
    <w:rsid w:val="5A2C575A"/>
    <w:rsid w:val="5A7A2325"/>
    <w:rsid w:val="5BE131CC"/>
    <w:rsid w:val="5C797096"/>
    <w:rsid w:val="5D4813C2"/>
    <w:rsid w:val="5E522B86"/>
    <w:rsid w:val="5EEB49C6"/>
    <w:rsid w:val="61CB2719"/>
    <w:rsid w:val="62442DB9"/>
    <w:rsid w:val="63996486"/>
    <w:rsid w:val="659E0BE6"/>
    <w:rsid w:val="671B56FA"/>
    <w:rsid w:val="67F547BE"/>
    <w:rsid w:val="685D09D5"/>
    <w:rsid w:val="68CA730C"/>
    <w:rsid w:val="68D04BFE"/>
    <w:rsid w:val="69E4616A"/>
    <w:rsid w:val="6ABD6946"/>
    <w:rsid w:val="6BC97D18"/>
    <w:rsid w:val="6D68730F"/>
    <w:rsid w:val="6E6A5273"/>
    <w:rsid w:val="6F0532E4"/>
    <w:rsid w:val="701A16EC"/>
    <w:rsid w:val="71CC41A3"/>
    <w:rsid w:val="72AE7AC9"/>
    <w:rsid w:val="7393089D"/>
    <w:rsid w:val="73AB2E48"/>
    <w:rsid w:val="73AE76D8"/>
    <w:rsid w:val="74157F65"/>
    <w:rsid w:val="74364253"/>
    <w:rsid w:val="746E34A0"/>
    <w:rsid w:val="74E97204"/>
    <w:rsid w:val="778C1315"/>
    <w:rsid w:val="796055BB"/>
    <w:rsid w:val="79661A5A"/>
    <w:rsid w:val="79D33F78"/>
    <w:rsid w:val="7B8276EE"/>
    <w:rsid w:val="7BD87AF1"/>
    <w:rsid w:val="7C465105"/>
    <w:rsid w:val="7CC218A7"/>
    <w:rsid w:val="7CD649DF"/>
    <w:rsid w:val="7EBA4A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560" w:firstLineChars="200"/>
      <w:jc w:val="both"/>
    </w:pPr>
    <w:rPr>
      <w:rFonts w:ascii="Times New Roman" w:hAnsi="Times New Roman" w:eastAsia="宋体" w:cs="Times New Roman"/>
      <w:kern w:val="2"/>
      <w:sz w:val="28"/>
      <w:szCs w:val="24"/>
      <w:lang w:val="en-US" w:eastAsia="zh-CN" w:bidi="ar-SA"/>
    </w:rPr>
  </w:style>
  <w:style w:type="paragraph" w:styleId="2">
    <w:name w:val="heading 1"/>
    <w:basedOn w:val="1"/>
    <w:next w:val="1"/>
    <w:qFormat/>
    <w:uiPriority w:val="0"/>
    <w:pPr>
      <w:keepNext/>
      <w:keepLines/>
      <w:spacing w:before="240"/>
      <w:ind w:firstLine="0" w:firstLineChars="0"/>
      <w:outlineLvl w:val="0"/>
    </w:pPr>
    <w:rPr>
      <w:rFonts w:ascii="Arial" w:hAnsi="Arial" w:eastAsia="黑体" w:cs="黑体"/>
      <w:b/>
      <w:sz w:val="32"/>
      <w:szCs w:val="32"/>
    </w:rPr>
  </w:style>
  <w:style w:type="paragraph" w:styleId="3">
    <w:name w:val="heading 2"/>
    <w:basedOn w:val="1"/>
    <w:next w:val="1"/>
    <w:qFormat/>
    <w:uiPriority w:val="0"/>
    <w:pPr>
      <w:keepNext/>
      <w:keepLines/>
      <w:spacing w:before="100" w:beforeAutospacing="1" w:after="100" w:afterAutospacing="1"/>
      <w:ind w:firstLine="0" w:firstLineChars="0"/>
      <w:outlineLvl w:val="1"/>
    </w:pPr>
    <w:rPr>
      <w:rFonts w:ascii="Arial" w:hAnsi="Arial" w:eastAsia="黑体"/>
      <w:b/>
      <w:bCs/>
      <w:sz w:val="32"/>
      <w:szCs w:val="28"/>
    </w:rPr>
  </w:style>
  <w:style w:type="paragraph" w:styleId="4">
    <w:name w:val="heading 3"/>
    <w:basedOn w:val="1"/>
    <w:next w:val="1"/>
    <w:link w:val="37"/>
    <w:qFormat/>
    <w:uiPriority w:val="0"/>
    <w:pPr>
      <w:keepNext/>
      <w:spacing w:before="240" w:after="60"/>
      <w:outlineLvl w:val="2"/>
    </w:pPr>
    <w:rPr>
      <w:rFonts w:ascii="Arial" w:hAnsi="Arial" w:eastAsia="黑体"/>
      <w:b/>
      <w:bCs/>
      <w:sz w:val="30"/>
      <w:szCs w:val="26"/>
    </w:rPr>
  </w:style>
  <w:style w:type="paragraph" w:styleId="5">
    <w:name w:val="heading 4"/>
    <w:basedOn w:val="1"/>
    <w:next w:val="1"/>
    <w:qFormat/>
    <w:uiPriority w:val="9"/>
    <w:pPr>
      <w:keepNext/>
      <w:keepLines/>
      <w:spacing w:line="408" w:lineRule="auto"/>
      <w:ind w:firstLine="562"/>
      <w:outlineLvl w:val="3"/>
    </w:pPr>
    <w:rPr>
      <w:rFonts w:ascii="Arial" w:hAnsi="Arial" w:eastAsia="黑体"/>
      <w:b/>
      <w:bCs/>
      <w:color w:val="1A1A1A"/>
      <w:szCs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2520" w:leftChars="1200"/>
    </w:pPr>
  </w:style>
  <w:style w:type="paragraph" w:styleId="7">
    <w:name w:val="Body Text"/>
    <w:basedOn w:val="1"/>
    <w:link w:val="29"/>
    <w:unhideWhenUsed/>
    <w:qFormat/>
    <w:uiPriority w:val="99"/>
    <w:pPr>
      <w:autoSpaceDE w:val="0"/>
      <w:autoSpaceDN w:val="0"/>
      <w:adjustRightInd w:val="0"/>
      <w:spacing w:before="44"/>
      <w:ind w:left="119"/>
      <w:jc w:val="left"/>
    </w:pPr>
    <w:rPr>
      <w:kern w:val="0"/>
      <w:sz w:val="20"/>
      <w:szCs w:val="20"/>
    </w:rPr>
  </w:style>
  <w:style w:type="paragraph" w:styleId="8">
    <w:name w:val="toc 5"/>
    <w:basedOn w:val="1"/>
    <w:next w:val="1"/>
    <w:qFormat/>
    <w:uiPriority w:val="0"/>
    <w:pPr>
      <w:ind w:left="1680" w:leftChars="800"/>
    </w:pPr>
  </w:style>
  <w:style w:type="paragraph" w:styleId="9">
    <w:name w:val="toc 3"/>
    <w:basedOn w:val="1"/>
    <w:next w:val="1"/>
    <w:qFormat/>
    <w:uiPriority w:val="0"/>
    <w:pPr>
      <w:ind w:left="840" w:leftChars="400"/>
    </w:pPr>
  </w:style>
  <w:style w:type="paragraph" w:styleId="10">
    <w:name w:val="Plain Text"/>
    <w:basedOn w:val="1"/>
    <w:link w:val="31"/>
    <w:qFormat/>
    <w:uiPriority w:val="0"/>
    <w:pPr>
      <w:spacing w:line="360" w:lineRule="auto"/>
      <w:ind w:firstLine="480"/>
    </w:pPr>
    <w:rPr>
      <w:rFonts w:ascii="仿宋_GB2312"/>
      <w:sz w:val="24"/>
    </w:rPr>
  </w:style>
  <w:style w:type="paragraph" w:styleId="11">
    <w:name w:val="toc 8"/>
    <w:basedOn w:val="1"/>
    <w:next w:val="1"/>
    <w:qFormat/>
    <w:uiPriority w:val="0"/>
    <w:pPr>
      <w:ind w:left="2940" w:leftChars="1400"/>
    </w:pPr>
  </w:style>
  <w:style w:type="paragraph" w:styleId="12">
    <w:name w:val="Balloon Text"/>
    <w:basedOn w:val="1"/>
    <w:link w:val="34"/>
    <w:qFormat/>
    <w:uiPriority w:val="0"/>
    <w:rPr>
      <w:sz w:val="18"/>
      <w:szCs w:val="18"/>
    </w:rPr>
  </w:style>
  <w:style w:type="paragraph" w:styleId="13">
    <w:name w:val="footer"/>
    <w:basedOn w:val="1"/>
    <w:link w:val="40"/>
    <w:qFormat/>
    <w:uiPriority w:val="99"/>
    <w:pPr>
      <w:tabs>
        <w:tab w:val="center" w:pos="4680"/>
        <w:tab w:val="right" w:pos="9360"/>
      </w:tabs>
      <w:spacing w:line="240" w:lineRule="auto"/>
      <w:ind w:firstLine="360"/>
    </w:pPr>
    <w:rPr>
      <w:sz w:val="18"/>
      <w:szCs w:val="18"/>
      <w:lang w:val="zh-CN"/>
    </w:rPr>
  </w:style>
  <w:style w:type="paragraph" w:styleId="14">
    <w:name w:val="header"/>
    <w:basedOn w:val="1"/>
    <w:qFormat/>
    <w:uiPriority w:val="0"/>
    <w:pPr>
      <w:tabs>
        <w:tab w:val="center" w:pos="4680"/>
        <w:tab w:val="right" w:pos="9360"/>
      </w:tabs>
      <w:spacing w:line="240" w:lineRule="auto"/>
    </w:pPr>
  </w:style>
  <w:style w:type="paragraph" w:styleId="15">
    <w:name w:val="toc 1"/>
    <w:basedOn w:val="1"/>
    <w:next w:val="1"/>
    <w:qFormat/>
    <w:uiPriority w:val="39"/>
  </w:style>
  <w:style w:type="paragraph" w:styleId="16">
    <w:name w:val="toc 4"/>
    <w:basedOn w:val="1"/>
    <w:next w:val="1"/>
    <w:qFormat/>
    <w:uiPriority w:val="0"/>
    <w:pPr>
      <w:ind w:left="1260" w:leftChars="600"/>
    </w:pPr>
  </w:style>
  <w:style w:type="paragraph" w:styleId="17">
    <w:name w:val="Subtitle"/>
    <w:basedOn w:val="1"/>
    <w:next w:val="1"/>
    <w:link w:val="38"/>
    <w:qFormat/>
    <w:uiPriority w:val="0"/>
    <w:pPr>
      <w:ind w:firstLine="0" w:firstLineChars="0"/>
      <w:jc w:val="left"/>
      <w:outlineLvl w:val="1"/>
    </w:pPr>
    <w:rPr>
      <w:rFonts w:ascii="Calibri Light" w:hAnsi="Calibri Light"/>
      <w:b/>
    </w:rPr>
  </w:style>
  <w:style w:type="paragraph" w:styleId="18">
    <w:name w:val="toc 6"/>
    <w:basedOn w:val="1"/>
    <w:next w:val="1"/>
    <w:qFormat/>
    <w:uiPriority w:val="0"/>
    <w:pPr>
      <w:ind w:left="2100" w:leftChars="1000"/>
    </w:pPr>
  </w:style>
  <w:style w:type="paragraph" w:styleId="19">
    <w:name w:val="toc 2"/>
    <w:basedOn w:val="1"/>
    <w:next w:val="1"/>
    <w:qFormat/>
    <w:uiPriority w:val="39"/>
    <w:pPr>
      <w:ind w:left="420" w:leftChars="200"/>
    </w:pPr>
  </w:style>
  <w:style w:type="paragraph" w:styleId="20">
    <w:name w:val="toc 9"/>
    <w:basedOn w:val="1"/>
    <w:next w:val="1"/>
    <w:qFormat/>
    <w:uiPriority w:val="0"/>
    <w:pPr>
      <w:ind w:left="3360" w:leftChars="1600"/>
    </w:pPr>
  </w:style>
  <w:style w:type="paragraph" w:styleId="21">
    <w:name w:val="Normal (Web)"/>
    <w:basedOn w:val="1"/>
    <w:unhideWhenUsed/>
    <w:qFormat/>
    <w:uiPriority w:val="99"/>
    <w:pPr>
      <w:widowControl/>
      <w:spacing w:before="100" w:beforeAutospacing="1" w:after="100" w:afterAutospacing="1"/>
      <w:jc w:val="left"/>
    </w:pPr>
    <w:rPr>
      <w:rFonts w:eastAsia="Times New Roman"/>
      <w:kern w:val="0"/>
      <w:sz w:val="24"/>
    </w:rPr>
  </w:style>
  <w:style w:type="paragraph" w:styleId="22">
    <w:name w:val="Title"/>
    <w:basedOn w:val="1"/>
    <w:next w:val="1"/>
    <w:link w:val="32"/>
    <w:qFormat/>
    <w:uiPriority w:val="0"/>
    <w:pPr>
      <w:spacing w:before="240" w:after="60"/>
      <w:jc w:val="center"/>
      <w:outlineLvl w:val="0"/>
    </w:pPr>
    <w:rPr>
      <w:rFonts w:ascii="Calibri Light" w:hAnsi="Calibri Light" w:eastAsia="等线 Light"/>
      <w:b/>
      <w:bCs/>
      <w:kern w:val="28"/>
      <w:sz w:val="32"/>
      <w:szCs w:val="32"/>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mphasis"/>
    <w:basedOn w:val="25"/>
    <w:qFormat/>
    <w:uiPriority w:val="0"/>
    <w:rPr>
      <w:i/>
    </w:rPr>
  </w:style>
  <w:style w:type="character" w:styleId="28">
    <w:name w:val="Hyperlink"/>
    <w:unhideWhenUsed/>
    <w:qFormat/>
    <w:uiPriority w:val="99"/>
    <w:rPr>
      <w:color w:val="0563C1"/>
      <w:u w:val="single"/>
    </w:rPr>
  </w:style>
  <w:style w:type="character" w:customStyle="1" w:styleId="29">
    <w:name w:val="正文文本 字符1"/>
    <w:link w:val="7"/>
    <w:unhideWhenUsed/>
    <w:qFormat/>
    <w:locked/>
    <w:uiPriority w:val="99"/>
  </w:style>
  <w:style w:type="paragraph" w:customStyle="1" w:styleId="30">
    <w:name w:val="Table Paragraph"/>
    <w:qFormat/>
    <w:uiPriority w:val="0"/>
    <w:pPr>
      <w:autoSpaceDE w:val="0"/>
      <w:autoSpaceDN w:val="0"/>
    </w:pPr>
    <w:rPr>
      <w:rFonts w:ascii="宋体" w:hAnsi="宋体" w:eastAsia="宋体" w:cs="宋体"/>
      <w:sz w:val="22"/>
      <w:szCs w:val="22"/>
      <w:lang w:val="en-US" w:eastAsia="en-US" w:bidi="ar-SA"/>
    </w:rPr>
  </w:style>
  <w:style w:type="character" w:customStyle="1" w:styleId="31">
    <w:name w:val="纯文本 字符"/>
    <w:link w:val="10"/>
    <w:qFormat/>
    <w:uiPriority w:val="0"/>
    <w:rPr>
      <w:rFonts w:ascii="仿宋_GB2312"/>
      <w:kern w:val="2"/>
      <w:sz w:val="24"/>
      <w:szCs w:val="24"/>
    </w:rPr>
  </w:style>
  <w:style w:type="character" w:customStyle="1" w:styleId="32">
    <w:name w:val="标题 字符"/>
    <w:link w:val="22"/>
    <w:qFormat/>
    <w:uiPriority w:val="0"/>
    <w:rPr>
      <w:rFonts w:ascii="Calibri Light" w:hAnsi="Calibri Light" w:eastAsia="等线 Light" w:cs="Times New Roman"/>
      <w:b/>
      <w:bCs/>
      <w:kern w:val="28"/>
      <w:sz w:val="32"/>
      <w:szCs w:val="32"/>
    </w:rPr>
  </w:style>
  <w:style w:type="paragraph" w:customStyle="1" w:styleId="33">
    <w:name w:val="TOC 标题1"/>
    <w:basedOn w:val="2"/>
    <w:next w:val="1"/>
    <w:qFormat/>
    <w:uiPriority w:val="39"/>
    <w:pPr>
      <w:widowControl/>
      <w:spacing w:line="259" w:lineRule="auto"/>
      <w:jc w:val="left"/>
      <w:outlineLvl w:val="9"/>
    </w:pPr>
    <w:rPr>
      <w:rFonts w:ascii="Calibri Light" w:hAnsi="Calibri Light" w:eastAsia="等线 Light" w:cs="Times New Roman"/>
      <w:b w:val="0"/>
      <w:color w:val="2E74B5"/>
      <w:kern w:val="0"/>
    </w:rPr>
  </w:style>
  <w:style w:type="character" w:customStyle="1" w:styleId="34">
    <w:name w:val="批注框文本 字符"/>
    <w:link w:val="12"/>
    <w:qFormat/>
    <w:uiPriority w:val="0"/>
    <w:rPr>
      <w:kern w:val="2"/>
      <w:sz w:val="18"/>
      <w:szCs w:val="18"/>
    </w:rPr>
  </w:style>
  <w:style w:type="character" w:customStyle="1" w:styleId="35">
    <w:name w:val="font21"/>
    <w:qFormat/>
    <w:uiPriority w:val="0"/>
    <w:rPr>
      <w:rFonts w:hint="eastAsia" w:ascii="楷体" w:hAnsi="楷体" w:eastAsia="楷体" w:cs="楷体"/>
      <w:b/>
      <w:color w:val="000000"/>
      <w:sz w:val="20"/>
      <w:szCs w:val="20"/>
      <w:u w:val="none"/>
    </w:rPr>
  </w:style>
  <w:style w:type="character" w:customStyle="1" w:styleId="36">
    <w:name w:val="正文文本 字符"/>
    <w:qFormat/>
    <w:uiPriority w:val="0"/>
    <w:rPr>
      <w:kern w:val="2"/>
      <w:sz w:val="21"/>
      <w:szCs w:val="24"/>
    </w:rPr>
  </w:style>
  <w:style w:type="character" w:customStyle="1" w:styleId="37">
    <w:name w:val="标题 3 字符"/>
    <w:link w:val="4"/>
    <w:semiHidden/>
    <w:qFormat/>
    <w:uiPriority w:val="0"/>
    <w:rPr>
      <w:rFonts w:ascii="Arial" w:hAnsi="Arial" w:eastAsia="黑体" w:cs="Times New Roman"/>
      <w:b/>
      <w:bCs/>
      <w:kern w:val="2"/>
      <w:sz w:val="30"/>
      <w:szCs w:val="26"/>
    </w:rPr>
  </w:style>
  <w:style w:type="character" w:customStyle="1" w:styleId="38">
    <w:name w:val="副标题 字符"/>
    <w:link w:val="17"/>
    <w:qFormat/>
    <w:uiPriority w:val="0"/>
    <w:rPr>
      <w:rFonts w:ascii="Calibri Light" w:hAnsi="Calibri Light" w:cs="Times New Roman"/>
      <w:b/>
      <w:kern w:val="2"/>
      <w:sz w:val="28"/>
      <w:szCs w:val="24"/>
    </w:rPr>
  </w:style>
  <w:style w:type="character" w:customStyle="1" w:styleId="39">
    <w:name w:val="font01"/>
    <w:qFormat/>
    <w:uiPriority w:val="0"/>
    <w:rPr>
      <w:rFonts w:hint="eastAsia" w:ascii="楷体" w:hAnsi="楷体" w:eastAsia="楷体" w:cs="楷体"/>
      <w:b/>
      <w:color w:val="000000"/>
      <w:sz w:val="20"/>
      <w:szCs w:val="20"/>
      <w:u w:val="none"/>
    </w:rPr>
  </w:style>
  <w:style w:type="character" w:customStyle="1" w:styleId="40">
    <w:name w:val="页脚 字符"/>
    <w:link w:val="13"/>
    <w:qFormat/>
    <w:uiPriority w:val="99"/>
    <w:rPr>
      <w:kern w:val="2"/>
      <w:sz w:val="18"/>
      <w:szCs w:val="18"/>
      <w:lang w:val="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sino</Company>
  <Pages>23</Pages>
  <Words>1921</Words>
  <Characters>10950</Characters>
  <Lines>91</Lines>
  <Paragraphs>25</Paragraphs>
  <TotalTime>0</TotalTime>
  <ScaleCrop>false</ScaleCrop>
  <LinksUpToDate>false</LinksUpToDate>
  <CharactersWithSpaces>12846</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2024-09-27T00:57:00Z</dcterms:created>
  <dc:creator>jichu</dc:creator>
  <cp:lastModifiedBy>韩思佳</cp:lastModifiedBy>
  <dcterms:modified xsi:type="dcterms:W3CDTF">2025-06-25T09:55:11Z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FFF785C7055041268C06D4984723FDAB_13</vt:lpwstr>
  </property>
</Properties>
</file>