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Pr>
        <w:jc w:val="center"/>
        <w:rPr>
          <w:b/>
          <w:bCs/>
          <w:sz w:val="32"/>
          <w:szCs w:val="36"/>
        </w:rPr>
      </w:pPr>
    </w:p>
    <w:p w14:paraId="0A37501D">
      <w:pPr>
        <w:jc w:val="center"/>
        <w:rPr>
          <w:b/>
          <w:bCs/>
          <w:sz w:val="32"/>
          <w:szCs w:val="36"/>
        </w:rPr>
      </w:pPr>
    </w:p>
    <w:p w14:paraId="5DAB6C7B">
      <w:pPr>
        <w:jc w:val="center"/>
        <w:rPr>
          <w:b/>
          <w:bCs/>
          <w:sz w:val="32"/>
          <w:szCs w:val="36"/>
        </w:rPr>
      </w:pPr>
    </w:p>
    <w:p w14:paraId="02EB378F">
      <w:pPr>
        <w:jc w:val="center"/>
        <w:rPr>
          <w:b/>
          <w:bCs/>
          <w:sz w:val="32"/>
          <w:szCs w:val="36"/>
        </w:rPr>
      </w:pPr>
    </w:p>
    <w:p w14:paraId="6A05A809">
      <w:pPr>
        <w:jc w:val="center"/>
        <w:rPr>
          <w:b/>
          <w:bCs/>
          <w:sz w:val="32"/>
          <w:szCs w:val="36"/>
        </w:rPr>
      </w:pPr>
    </w:p>
    <w:p w14:paraId="5BE88C24">
      <w:pPr>
        <w:jc w:val="center"/>
        <w:rPr>
          <w:b/>
          <w:bCs/>
          <w:sz w:val="32"/>
          <w:szCs w:val="36"/>
        </w:rPr>
      </w:pPr>
      <w:r>
        <w:rPr>
          <w:b/>
          <w:bCs/>
          <w:sz w:val="32"/>
          <w:szCs w:val="36"/>
        </w:rPr>
        <w:t>Statement of Work (SOW) 文件</w:t>
      </w:r>
    </w:p>
    <w:p w14:paraId="5A39BBE3">
      <w:pPr>
        <w:ind w:left="840" w:leftChars="400"/>
        <w:rPr>
          <w:b/>
          <w:bCs/>
          <w:sz w:val="28"/>
          <w:szCs w:val="32"/>
        </w:rPr>
      </w:pPr>
    </w:p>
    <w:p w14:paraId="41C8F396">
      <w:pPr>
        <w:ind w:left="840" w:leftChars="400"/>
        <w:rPr>
          <w:b/>
          <w:bCs/>
          <w:sz w:val="28"/>
          <w:szCs w:val="32"/>
        </w:rPr>
      </w:pPr>
    </w:p>
    <w:p w14:paraId="72A3D3EC">
      <w:pPr>
        <w:ind w:left="840" w:leftChars="400"/>
        <w:rPr>
          <w:b/>
          <w:bCs/>
          <w:sz w:val="28"/>
          <w:szCs w:val="32"/>
        </w:rPr>
      </w:pPr>
    </w:p>
    <w:p w14:paraId="2D5A0B5B">
      <w:pPr>
        <w:ind w:left="840" w:leftChars="400"/>
        <w:rPr>
          <w:b/>
          <w:bCs/>
          <w:sz w:val="28"/>
          <w:szCs w:val="32"/>
        </w:rPr>
      </w:pPr>
      <w:r>
        <w:rPr>
          <w:b/>
          <w:bCs/>
          <w:sz w:val="28"/>
          <w:szCs w:val="32"/>
        </w:rPr>
        <w:t>项目名称：招商</w:t>
      </w:r>
      <w:r>
        <w:rPr>
          <w:rFonts w:hint="eastAsia"/>
          <w:b/>
          <w:bCs/>
          <w:sz w:val="28"/>
          <w:szCs w:val="32"/>
        </w:rPr>
        <w:t>海门AI设计功能研究与</w:t>
      </w:r>
      <w:r>
        <w:rPr>
          <w:b/>
          <w:bCs/>
          <w:sz w:val="28"/>
          <w:szCs w:val="32"/>
        </w:rPr>
        <w:t>开发项目</w:t>
      </w:r>
    </w:p>
    <w:p w14:paraId="0D0B940D">
      <w:pPr>
        <w:ind w:left="840" w:leftChars="400"/>
        <w:rPr>
          <w:b/>
          <w:bCs/>
          <w:sz w:val="28"/>
          <w:szCs w:val="32"/>
        </w:rPr>
      </w:pPr>
    </w:p>
    <w:p w14:paraId="0E27B00A">
      <w:pPr>
        <w:ind w:left="840" w:leftChars="400"/>
        <w:rPr>
          <w:b/>
          <w:bCs/>
          <w:sz w:val="28"/>
          <w:szCs w:val="32"/>
        </w:rPr>
      </w:pPr>
    </w:p>
    <w:p w14:paraId="60061E4C">
      <w:pPr>
        <w:ind w:left="840" w:leftChars="400"/>
        <w:rPr>
          <w:b/>
          <w:bCs/>
          <w:sz w:val="28"/>
          <w:szCs w:val="32"/>
        </w:rPr>
      </w:pPr>
    </w:p>
    <w:p w14:paraId="44EAFD9C">
      <w:pPr>
        <w:ind w:left="840" w:leftChars="400"/>
        <w:rPr>
          <w:b/>
          <w:bCs/>
          <w:sz w:val="28"/>
          <w:szCs w:val="32"/>
        </w:rPr>
      </w:pPr>
      <w:bookmarkStart w:id="10" w:name="_GoBack"/>
      <w:bookmarkEnd w:id="10"/>
    </w:p>
    <w:p w14:paraId="4B94D5A5">
      <w:pPr>
        <w:ind w:left="840" w:leftChars="400"/>
        <w:rPr>
          <w:b/>
          <w:bCs/>
          <w:sz w:val="28"/>
          <w:szCs w:val="32"/>
        </w:rPr>
      </w:pPr>
    </w:p>
    <w:p w14:paraId="3DEEC669">
      <w:pPr>
        <w:ind w:left="840" w:leftChars="400"/>
        <w:rPr>
          <w:b/>
          <w:bCs/>
          <w:sz w:val="28"/>
          <w:szCs w:val="32"/>
        </w:rPr>
      </w:pPr>
    </w:p>
    <w:p w14:paraId="3656B9AB">
      <w:pPr>
        <w:ind w:left="840" w:leftChars="400"/>
        <w:rPr>
          <w:b/>
          <w:bCs/>
          <w:sz w:val="28"/>
          <w:szCs w:val="32"/>
        </w:rPr>
      </w:pPr>
    </w:p>
    <w:p w14:paraId="21428E61">
      <w:pPr>
        <w:ind w:left="840" w:leftChars="400"/>
        <w:rPr>
          <w:b/>
          <w:bCs/>
          <w:sz w:val="28"/>
          <w:szCs w:val="32"/>
        </w:rPr>
      </w:pPr>
      <w:r>
        <w:rPr>
          <w:rFonts w:hint="eastAsia"/>
          <w:b/>
          <w:bCs/>
          <w:sz w:val="28"/>
          <w:szCs w:val="32"/>
        </w:rPr>
        <w:t>甲方：招商局重工（江苏）有限公司</w:t>
      </w:r>
    </w:p>
    <w:p w14:paraId="660D2A90">
      <w:pPr>
        <w:ind w:left="840" w:leftChars="400"/>
        <w:rPr>
          <w:b/>
          <w:bCs/>
          <w:sz w:val="28"/>
          <w:szCs w:val="32"/>
        </w:rPr>
      </w:pPr>
      <w:r>
        <w:rPr>
          <w:rFonts w:hint="eastAsia"/>
          <w:b/>
          <w:bCs/>
          <w:sz w:val="28"/>
          <w:szCs w:val="32"/>
        </w:rPr>
        <w:t>乙方：中国船舶海舟系统技术有限公司</w:t>
      </w:r>
    </w:p>
    <w:p w14:paraId="45FB0818">
      <w:pPr>
        <w:rPr>
          <w:b/>
          <w:bCs/>
        </w:rPr>
      </w:pPr>
    </w:p>
    <w:p w14:paraId="049F31CB">
      <w:pPr>
        <w:sectPr>
          <w:footerReference r:id="rId3" w:type="default"/>
          <w:pgSz w:w="11906" w:h="16838"/>
          <w:pgMar w:top="1440" w:right="1800" w:bottom="1440" w:left="1800" w:header="851" w:footer="992" w:gutter="0"/>
          <w:cols w:space="720" w:num="1"/>
          <w:docGrid w:type="lines" w:linePitch="312" w:charSpace="0"/>
        </w:sectPr>
      </w:pPr>
    </w:p>
    <w:p w14:paraId="2ABC67CB">
      <w:pPr>
        <w:pStyle w:val="42"/>
      </w:pPr>
      <w:r>
        <w:rPr>
          <w:lang w:val="zh-CN"/>
        </w:rPr>
        <w:t>目录</w:t>
      </w:r>
    </w:p>
    <w:p w14:paraId="4F25BBF2">
      <w:pPr>
        <w:pStyle w:val="13"/>
        <w:tabs>
          <w:tab w:val="right" w:leader="dot" w:pos="8296"/>
        </w:tabs>
      </w:pPr>
      <w:r>
        <w:fldChar w:fldCharType="begin"/>
      </w:r>
      <w:r>
        <w:instrText xml:space="preserve"> TOC \o "1-3" \h \z \u </w:instrText>
      </w:r>
      <w:r>
        <w:fldChar w:fldCharType="separate"/>
      </w:r>
      <w:r>
        <w:fldChar w:fldCharType="begin"/>
      </w:r>
      <w:r>
        <w:instrText xml:space="preserve"> HYPERLINK \l "_Toc194075457" </w:instrText>
      </w:r>
      <w:r>
        <w:fldChar w:fldCharType="separate"/>
      </w:r>
      <w:r>
        <w:rPr>
          <w:rStyle w:val="19"/>
          <w:rFonts w:hint="eastAsia"/>
          <w:b/>
          <w:bCs/>
        </w:rPr>
        <w:t>一、项目概述</w:t>
      </w:r>
      <w:r>
        <w:rPr>
          <w:rFonts w:hint="eastAsia"/>
        </w:rPr>
        <w:tab/>
      </w:r>
      <w:r>
        <w:rPr>
          <w:rFonts w:hint="eastAsia"/>
        </w:rPr>
        <w:fldChar w:fldCharType="begin"/>
      </w:r>
      <w:r>
        <w:rPr>
          <w:rFonts w:hint="eastAsia"/>
        </w:rPr>
        <w:instrText xml:space="preserve"> </w:instrText>
      </w:r>
      <w:r>
        <w:instrText xml:space="preserve">PAGEREF _Toc194075457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92B05AE">
      <w:pPr>
        <w:pStyle w:val="13"/>
        <w:tabs>
          <w:tab w:val="right" w:leader="dot" w:pos="8296"/>
        </w:tabs>
      </w:pPr>
      <w:r>
        <w:fldChar w:fldCharType="begin"/>
      </w:r>
      <w:r>
        <w:instrText xml:space="preserve"> HYPERLINK \l "_Toc194075458" </w:instrText>
      </w:r>
      <w:r>
        <w:fldChar w:fldCharType="separate"/>
      </w:r>
      <w:r>
        <w:rPr>
          <w:rStyle w:val="19"/>
          <w:rFonts w:hint="eastAsia"/>
          <w:b/>
          <w:bCs/>
        </w:rPr>
        <w:t>二、工作范围</w:t>
      </w:r>
      <w:r>
        <w:rPr>
          <w:rFonts w:hint="eastAsia"/>
        </w:rPr>
        <w:tab/>
      </w:r>
      <w:r>
        <w:rPr>
          <w:rFonts w:hint="eastAsia"/>
        </w:rPr>
        <w:fldChar w:fldCharType="begin"/>
      </w:r>
      <w:r>
        <w:rPr>
          <w:rFonts w:hint="eastAsia"/>
        </w:rPr>
        <w:instrText xml:space="preserve"> </w:instrText>
      </w:r>
      <w:r>
        <w:instrText xml:space="preserve">PAGEREF _Toc194075458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52A94430">
      <w:pPr>
        <w:pStyle w:val="13"/>
        <w:tabs>
          <w:tab w:val="right" w:leader="dot" w:pos="8296"/>
        </w:tabs>
      </w:pPr>
      <w:r>
        <w:fldChar w:fldCharType="begin"/>
      </w:r>
      <w:r>
        <w:instrText xml:space="preserve"> HYPERLINK \l "_Toc194075459" </w:instrText>
      </w:r>
      <w:r>
        <w:fldChar w:fldCharType="separate"/>
      </w:r>
      <w:r>
        <w:rPr>
          <w:rStyle w:val="19"/>
          <w:rFonts w:hint="eastAsia"/>
          <w:b/>
          <w:bCs/>
        </w:rPr>
        <w:t>三、交付成果与里程碑计划</w:t>
      </w:r>
      <w:r>
        <w:rPr>
          <w:rFonts w:hint="eastAsia"/>
        </w:rPr>
        <w:tab/>
      </w:r>
      <w:r>
        <w:rPr>
          <w:rFonts w:hint="eastAsia"/>
        </w:rPr>
        <w:fldChar w:fldCharType="begin"/>
      </w:r>
      <w:r>
        <w:rPr>
          <w:rFonts w:hint="eastAsia"/>
        </w:rPr>
        <w:instrText xml:space="preserve"> </w:instrText>
      </w:r>
      <w:r>
        <w:instrText xml:space="preserve">PAGEREF _Toc194075459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F8B38D7">
      <w:pPr>
        <w:pStyle w:val="13"/>
        <w:tabs>
          <w:tab w:val="right" w:leader="dot" w:pos="8296"/>
        </w:tabs>
      </w:pPr>
      <w:r>
        <w:fldChar w:fldCharType="begin"/>
      </w:r>
      <w:r>
        <w:instrText xml:space="preserve"> HYPERLINK \l "_Toc194075460" </w:instrText>
      </w:r>
      <w:r>
        <w:fldChar w:fldCharType="separate"/>
      </w:r>
      <w:r>
        <w:rPr>
          <w:rStyle w:val="19"/>
          <w:rFonts w:hint="eastAsia"/>
          <w:b/>
          <w:bCs/>
        </w:rPr>
        <w:t>四、组织及分工</w:t>
      </w:r>
      <w:r>
        <w:rPr>
          <w:rFonts w:hint="eastAsia"/>
        </w:rPr>
        <w:tab/>
      </w:r>
      <w:r>
        <w:rPr>
          <w:rFonts w:hint="eastAsia"/>
        </w:rPr>
        <w:fldChar w:fldCharType="begin"/>
      </w:r>
      <w:r>
        <w:rPr>
          <w:rFonts w:hint="eastAsia"/>
        </w:rPr>
        <w:instrText xml:space="preserve"> </w:instrText>
      </w:r>
      <w:r>
        <w:instrText xml:space="preserve">PAGEREF _Toc194075460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534D30B">
      <w:pPr>
        <w:pStyle w:val="13"/>
        <w:tabs>
          <w:tab w:val="right" w:leader="dot" w:pos="8296"/>
        </w:tabs>
      </w:pPr>
      <w:r>
        <w:fldChar w:fldCharType="begin"/>
      </w:r>
      <w:r>
        <w:instrText xml:space="preserve"> HYPERLINK \l "_Toc194075461" </w:instrText>
      </w:r>
      <w:r>
        <w:fldChar w:fldCharType="separate"/>
      </w:r>
      <w:r>
        <w:rPr>
          <w:rStyle w:val="19"/>
          <w:rFonts w:hint="eastAsia"/>
          <w:b/>
          <w:bCs/>
        </w:rPr>
        <w:t>五、资源分配</w:t>
      </w:r>
      <w:r>
        <w:rPr>
          <w:rFonts w:hint="eastAsia"/>
        </w:rPr>
        <w:tab/>
      </w:r>
      <w:r>
        <w:rPr>
          <w:rFonts w:hint="eastAsia"/>
        </w:rPr>
        <w:fldChar w:fldCharType="begin"/>
      </w:r>
      <w:r>
        <w:rPr>
          <w:rFonts w:hint="eastAsia"/>
        </w:rPr>
        <w:instrText xml:space="preserve"> </w:instrText>
      </w:r>
      <w:r>
        <w:instrText xml:space="preserve">PAGEREF _Toc194075461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6E9F929">
      <w:pPr>
        <w:pStyle w:val="13"/>
        <w:tabs>
          <w:tab w:val="right" w:leader="dot" w:pos="8296"/>
        </w:tabs>
      </w:pPr>
      <w:r>
        <w:fldChar w:fldCharType="begin"/>
      </w:r>
      <w:r>
        <w:instrText xml:space="preserve"> HYPERLINK \l "_Toc194075462" </w:instrText>
      </w:r>
      <w:r>
        <w:fldChar w:fldCharType="separate"/>
      </w:r>
      <w:r>
        <w:rPr>
          <w:rStyle w:val="19"/>
          <w:rFonts w:hint="eastAsia"/>
          <w:b/>
          <w:bCs/>
        </w:rPr>
        <w:t>六、验收标准</w:t>
      </w:r>
      <w:r>
        <w:rPr>
          <w:rFonts w:hint="eastAsia"/>
        </w:rPr>
        <w:tab/>
      </w:r>
      <w:r>
        <w:rPr>
          <w:rFonts w:hint="eastAsia"/>
        </w:rPr>
        <w:fldChar w:fldCharType="begin"/>
      </w:r>
      <w:r>
        <w:rPr>
          <w:rFonts w:hint="eastAsia"/>
        </w:rPr>
        <w:instrText xml:space="preserve"> </w:instrText>
      </w:r>
      <w:r>
        <w:instrText xml:space="preserve">PAGEREF _Toc194075462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4DB6D7C6">
      <w:pPr>
        <w:pStyle w:val="13"/>
        <w:tabs>
          <w:tab w:val="right" w:leader="dot" w:pos="8296"/>
        </w:tabs>
      </w:pPr>
      <w:r>
        <w:fldChar w:fldCharType="begin"/>
      </w:r>
      <w:r>
        <w:instrText xml:space="preserve"> HYPERLINK \l "_Toc194075463" </w:instrText>
      </w:r>
      <w:r>
        <w:fldChar w:fldCharType="separate"/>
      </w:r>
      <w:r>
        <w:rPr>
          <w:rStyle w:val="19"/>
          <w:rFonts w:hint="eastAsia"/>
          <w:b/>
          <w:bCs/>
        </w:rPr>
        <w:t>七、风险与假设</w:t>
      </w:r>
      <w:r>
        <w:rPr>
          <w:rFonts w:hint="eastAsia"/>
        </w:rPr>
        <w:tab/>
      </w:r>
      <w:r>
        <w:rPr>
          <w:rFonts w:hint="eastAsia"/>
        </w:rPr>
        <w:fldChar w:fldCharType="begin"/>
      </w:r>
      <w:r>
        <w:rPr>
          <w:rFonts w:hint="eastAsia"/>
        </w:rPr>
        <w:instrText xml:space="preserve"> </w:instrText>
      </w:r>
      <w:r>
        <w:instrText xml:space="preserve">PAGEREF _Toc194075463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129B7A6">
      <w:pPr>
        <w:pStyle w:val="13"/>
        <w:tabs>
          <w:tab w:val="right" w:leader="dot" w:pos="8296"/>
        </w:tabs>
      </w:pPr>
      <w:r>
        <w:fldChar w:fldCharType="begin"/>
      </w:r>
      <w:r>
        <w:instrText xml:space="preserve"> HYPERLINK \l "_Toc194075464" </w:instrText>
      </w:r>
      <w:r>
        <w:fldChar w:fldCharType="separate"/>
      </w:r>
      <w:r>
        <w:rPr>
          <w:rStyle w:val="19"/>
          <w:rFonts w:hint="eastAsia"/>
          <w:b/>
          <w:bCs/>
        </w:rPr>
        <w:t>八、变更管理流程</w:t>
      </w:r>
      <w:r>
        <w:rPr>
          <w:rFonts w:hint="eastAsia"/>
        </w:rPr>
        <w:tab/>
      </w:r>
      <w:r>
        <w:rPr>
          <w:rFonts w:hint="eastAsia"/>
        </w:rPr>
        <w:fldChar w:fldCharType="begin"/>
      </w:r>
      <w:r>
        <w:rPr>
          <w:rFonts w:hint="eastAsia"/>
        </w:rPr>
        <w:instrText xml:space="preserve"> </w:instrText>
      </w:r>
      <w:r>
        <w:instrText xml:space="preserve">PAGEREF _Toc194075464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7F3172CC">
      <w:pPr>
        <w:pStyle w:val="13"/>
        <w:tabs>
          <w:tab w:val="right" w:leader="dot" w:pos="8296"/>
        </w:tabs>
      </w:pPr>
      <w:r>
        <w:fldChar w:fldCharType="begin"/>
      </w:r>
      <w:r>
        <w:instrText xml:space="preserve"> HYPERLINK \l "_Toc194075465" </w:instrText>
      </w:r>
      <w:r>
        <w:fldChar w:fldCharType="separate"/>
      </w:r>
      <w:r>
        <w:rPr>
          <w:rStyle w:val="19"/>
          <w:rFonts w:hint="eastAsia"/>
          <w:b/>
          <w:bCs/>
        </w:rPr>
        <w:t>九、法律条款与服务协议</w:t>
      </w:r>
      <w:r>
        <w:rPr>
          <w:rFonts w:hint="eastAsia"/>
        </w:rPr>
        <w:tab/>
      </w:r>
      <w:r>
        <w:rPr>
          <w:rFonts w:hint="eastAsia"/>
        </w:rPr>
        <w:fldChar w:fldCharType="begin"/>
      </w:r>
      <w:r>
        <w:rPr>
          <w:rFonts w:hint="eastAsia"/>
        </w:rPr>
        <w:instrText xml:space="preserve"> </w:instrText>
      </w:r>
      <w:r>
        <w:instrText xml:space="preserve">PAGEREF _Toc194075465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D8EB77C">
      <w:pPr>
        <w:pStyle w:val="13"/>
        <w:tabs>
          <w:tab w:val="right" w:leader="dot" w:pos="8296"/>
        </w:tabs>
      </w:pPr>
      <w:r>
        <w:fldChar w:fldCharType="begin"/>
      </w:r>
      <w:r>
        <w:instrText xml:space="preserve"> HYPERLINK \l "_Toc194075466" </w:instrText>
      </w:r>
      <w:r>
        <w:fldChar w:fldCharType="separate"/>
      </w:r>
      <w:r>
        <w:rPr>
          <w:rStyle w:val="19"/>
          <w:rFonts w:hint="eastAsia"/>
          <w:b/>
          <w:bCs/>
        </w:rPr>
        <w:t>十、项目沟通计划</w:t>
      </w:r>
      <w:r>
        <w:rPr>
          <w:rFonts w:hint="eastAsia"/>
        </w:rPr>
        <w:tab/>
      </w:r>
      <w:r>
        <w:rPr>
          <w:rFonts w:hint="eastAsia"/>
        </w:rPr>
        <w:fldChar w:fldCharType="begin"/>
      </w:r>
      <w:r>
        <w:rPr>
          <w:rFonts w:hint="eastAsia"/>
        </w:rPr>
        <w:instrText xml:space="preserve"> </w:instrText>
      </w:r>
      <w:r>
        <w:instrText xml:space="preserve">PAGEREF _Toc194075466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7C2812DF">
      <w:pPr>
        <w:pStyle w:val="13"/>
        <w:tabs>
          <w:tab w:val="right" w:leader="dot" w:pos="8296"/>
        </w:tabs>
      </w:pPr>
      <w:r>
        <w:fldChar w:fldCharType="begin"/>
      </w:r>
      <w:r>
        <w:instrText xml:space="preserve"> HYPERLINK \l "_Toc194075467" </w:instrText>
      </w:r>
      <w:r>
        <w:fldChar w:fldCharType="separate"/>
      </w:r>
      <w:r>
        <w:rPr>
          <w:rStyle w:val="19"/>
          <w:rFonts w:hint="eastAsia"/>
          <w:b/>
          <w:bCs/>
        </w:rPr>
        <w:t>十一、附录</w:t>
      </w:r>
      <w:r>
        <w:rPr>
          <w:rFonts w:hint="eastAsia"/>
        </w:rPr>
        <w:tab/>
      </w:r>
      <w:r>
        <w:rPr>
          <w:rFonts w:hint="eastAsia"/>
        </w:rPr>
        <w:fldChar w:fldCharType="begin"/>
      </w:r>
      <w:r>
        <w:rPr>
          <w:rFonts w:hint="eastAsia"/>
        </w:rPr>
        <w:instrText xml:space="preserve"> </w:instrText>
      </w:r>
      <w:r>
        <w:instrText xml:space="preserve">PAGEREF _Toc194075467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3128261">
      <w:r>
        <w:rPr>
          <w:b/>
          <w:bCs/>
          <w:lang w:val="zh-CN"/>
        </w:rPr>
        <w:fldChar w:fldCharType="end"/>
      </w:r>
    </w:p>
    <w:p w14:paraId="62486C05"/>
    <w:p w14:paraId="4101652C"/>
    <w:p w14:paraId="4B99056E">
      <w:pPr>
        <w:sectPr>
          <w:footerReference r:id="rId4" w:type="default"/>
          <w:pgSz w:w="11906" w:h="16838"/>
          <w:pgMar w:top="1440" w:right="1800" w:bottom="1440" w:left="1800" w:header="851" w:footer="992" w:gutter="0"/>
          <w:cols w:space="720" w:num="1"/>
          <w:titlePg/>
          <w:docGrid w:type="lines" w:linePitch="312" w:charSpace="0"/>
        </w:sectPr>
      </w:pPr>
    </w:p>
    <w:p w14:paraId="1299C43A"/>
    <w:p w14:paraId="1835C5D8">
      <w:pPr>
        <w:outlineLvl w:val="0"/>
        <w:rPr>
          <w:b/>
          <w:bCs/>
        </w:rPr>
      </w:pPr>
      <w:bookmarkStart w:id="0" w:name="_Toc194075457"/>
      <w:r>
        <w:rPr>
          <w:b/>
          <w:bCs/>
        </w:rPr>
        <w:t>一、项目概述</w:t>
      </w:r>
      <w:bookmarkEnd w:id="0"/>
    </w:p>
    <w:p w14:paraId="04231CD5">
      <w:pPr>
        <w:ind w:firstLine="360"/>
      </w:pPr>
      <w:r>
        <w:rPr>
          <w:rFonts w:hint="eastAsia"/>
        </w:rPr>
        <w:t>针对招商海门基地（以下简称 招商海门）提升设计效率需求，结合AI趋势及技术发展，招商海门基地委托中国船舶集团海舟系统技术优先公司（以下简称 中船海舟）</w:t>
      </w:r>
      <w:r>
        <w:t>基于AI技术实现</w:t>
      </w:r>
      <w:r>
        <w:rPr>
          <w:rFonts w:hint="eastAsia"/>
        </w:rPr>
        <w:t>船体、管系、电气、标注4个典型场景的</w:t>
      </w:r>
      <w:r>
        <w:t>三维设计自动化，</w:t>
      </w:r>
      <w:r>
        <w:rPr>
          <w:rFonts w:hint="eastAsia"/>
        </w:rPr>
        <w:t>具体包括船体</w:t>
      </w:r>
      <w:r>
        <w:rPr>
          <w:b w:val="0"/>
          <w:bCs w:val="0"/>
        </w:rPr>
        <w:t>结构</w:t>
      </w:r>
      <w:r>
        <w:rPr>
          <w:rFonts w:hint="eastAsia"/>
          <w:b w:val="0"/>
          <w:bCs w:val="0"/>
        </w:rPr>
        <w:t>二维至三维的自动</w:t>
      </w:r>
      <w:r>
        <w:rPr>
          <w:b w:val="0"/>
          <w:bCs w:val="0"/>
        </w:rPr>
        <w:t>翻模、</w:t>
      </w:r>
      <w:r>
        <w:rPr>
          <w:rFonts w:hint="eastAsia"/>
          <w:b w:val="0"/>
          <w:bCs w:val="0"/>
        </w:rPr>
        <w:t>管</w:t>
      </w:r>
      <w:r>
        <w:rPr>
          <w:b w:val="0"/>
          <w:bCs w:val="0"/>
        </w:rPr>
        <w:t>支架</w:t>
      </w:r>
      <w:r>
        <w:rPr>
          <w:rFonts w:hint="eastAsia"/>
          <w:b w:val="0"/>
          <w:bCs w:val="0"/>
          <w:lang w:val="en-US" w:eastAsia="zh-CN"/>
        </w:rPr>
        <w:t>辅助设计和</w:t>
      </w:r>
      <w:r>
        <w:rPr>
          <w:b w:val="0"/>
          <w:bCs w:val="0"/>
        </w:rPr>
        <w:t>布置、电缆布线</w:t>
      </w:r>
      <w:r>
        <w:rPr>
          <w:rFonts w:hint="eastAsia"/>
          <w:b w:val="0"/>
          <w:bCs w:val="0"/>
        </w:rPr>
        <w:t>自动化、结构工作图及安装图高效标注</w:t>
      </w:r>
      <w:r>
        <w:rPr>
          <w:b w:val="0"/>
          <w:bCs w:val="0"/>
        </w:rPr>
        <w:t>，</w:t>
      </w:r>
      <w:r>
        <w:rPr>
          <w:rFonts w:hint="eastAsia"/>
        </w:rPr>
        <w:t>开展</w:t>
      </w:r>
      <w:r>
        <w:t>从数据预处理、算法开发、模型训练到工程封装</w:t>
      </w:r>
      <w:r>
        <w:rPr>
          <w:rFonts w:hint="eastAsia"/>
        </w:rPr>
        <w:t>等工作，并实现工程应用验证</w:t>
      </w:r>
      <w:r>
        <w:t>。</w:t>
      </w:r>
    </w:p>
    <w:p w14:paraId="2990A917">
      <w:pPr>
        <w:numPr>
          <w:ilvl w:val="0"/>
          <w:numId w:val="1"/>
        </w:numPr>
      </w:pPr>
      <w:r>
        <w:rPr>
          <w:b/>
          <w:bCs/>
        </w:rPr>
        <w:t>目标</w:t>
      </w:r>
      <w:r>
        <w:t>：通过AI算法提升三维建模效率，减少人工干预，实现</w:t>
      </w:r>
      <w:r>
        <w:rPr>
          <w:rFonts w:hint="eastAsia"/>
        </w:rPr>
        <w:t>4个典型场景</w:t>
      </w:r>
      <w:r>
        <w:t>设计</w:t>
      </w:r>
      <w:r>
        <w:rPr>
          <w:rFonts w:hint="eastAsia"/>
        </w:rPr>
        <w:t>建模智能</w:t>
      </w:r>
      <w:r>
        <w:t>化。</w:t>
      </w:r>
    </w:p>
    <w:p w14:paraId="4901048A">
      <w:pPr>
        <w:numPr>
          <w:ilvl w:val="0"/>
          <w:numId w:val="1"/>
        </w:numPr>
      </w:pPr>
      <w:r>
        <w:rPr>
          <w:b/>
          <w:bCs/>
        </w:rPr>
        <w:t>应用验证目标船型：</w:t>
      </w:r>
      <w:r>
        <w:t>“</w:t>
      </w:r>
      <w:r>
        <w:rPr>
          <w:rFonts w:hint="eastAsia"/>
        </w:rPr>
        <w:t>新</w:t>
      </w:r>
      <w:r>
        <w:t>长江1号”邮轮</w:t>
      </w:r>
    </w:p>
    <w:p w14:paraId="6DC34A87">
      <w:pPr>
        <w:numPr>
          <w:ilvl w:val="0"/>
          <w:numId w:val="1"/>
        </w:numPr>
      </w:pPr>
      <w:r>
        <w:rPr>
          <w:rFonts w:hint="eastAsia"/>
          <w:b/>
          <w:bCs/>
        </w:rPr>
        <w:t>实现平台：</w:t>
      </w:r>
    </w:p>
    <w:p w14:paraId="0B7A1F04">
      <w:pPr>
        <w:numPr>
          <w:ilvl w:val="1"/>
          <w:numId w:val="1"/>
        </w:numPr>
      </w:pPr>
      <w:r>
        <w:rPr>
          <w:rFonts w:hint="eastAsia"/>
          <w:b/>
          <w:bCs/>
        </w:rPr>
        <w:t>船体结构自动翻模：珊瑚Marine</w:t>
      </w:r>
      <w:r>
        <w:rPr>
          <w:rFonts w:hint="eastAsia"/>
          <w:b/>
          <w:bCs/>
          <w:lang w:val="en-US" w:eastAsia="zh-CN"/>
        </w:rPr>
        <w:t>或AM</w:t>
      </w:r>
      <w:r>
        <w:rPr>
          <w:rFonts w:hint="eastAsia"/>
          <w:b/>
          <w:bCs/>
        </w:rPr>
        <w:t>软件上实现</w:t>
      </w:r>
    </w:p>
    <w:p w14:paraId="324A150D">
      <w:pPr>
        <w:numPr>
          <w:ilvl w:val="1"/>
          <w:numId w:val="1"/>
        </w:numPr>
      </w:pPr>
      <w:r>
        <w:rPr>
          <w:rFonts w:hint="eastAsia"/>
          <w:b/>
          <w:bCs/>
        </w:rPr>
        <w:t>管子支架自动布置：珊瑚Marine</w:t>
      </w:r>
      <w:r>
        <w:rPr>
          <w:rFonts w:hint="eastAsia"/>
          <w:b/>
          <w:bCs/>
          <w:lang w:val="en-US" w:eastAsia="zh-CN"/>
        </w:rPr>
        <w:t>或AM</w:t>
      </w:r>
      <w:r>
        <w:rPr>
          <w:rFonts w:hint="eastAsia"/>
          <w:b/>
          <w:bCs/>
        </w:rPr>
        <w:t>软件上实现</w:t>
      </w:r>
    </w:p>
    <w:p w14:paraId="3ACC7B3F">
      <w:pPr>
        <w:numPr>
          <w:ilvl w:val="1"/>
          <w:numId w:val="1"/>
        </w:numPr>
      </w:pPr>
      <w:r>
        <w:rPr>
          <w:rFonts w:hint="eastAsia"/>
          <w:b/>
          <w:bCs/>
        </w:rPr>
        <w:t>电缆布线自动化：珊瑚Marine</w:t>
      </w:r>
      <w:r>
        <w:rPr>
          <w:rFonts w:hint="eastAsia"/>
          <w:b/>
          <w:bCs/>
          <w:lang w:val="en-US" w:eastAsia="zh-CN"/>
        </w:rPr>
        <w:t>或AM</w:t>
      </w:r>
      <w:r>
        <w:rPr>
          <w:rFonts w:hint="eastAsia"/>
          <w:b/>
          <w:bCs/>
        </w:rPr>
        <w:t>软件上实现</w:t>
      </w:r>
    </w:p>
    <w:p w14:paraId="4DDBEF00"/>
    <w:p w14:paraId="49424C33">
      <w:pPr>
        <w:outlineLvl w:val="0"/>
        <w:rPr>
          <w:b/>
          <w:bCs/>
        </w:rPr>
      </w:pPr>
      <w:bookmarkStart w:id="1" w:name="_Toc194075458"/>
      <w:r>
        <w:rPr>
          <w:b/>
          <w:bCs/>
        </w:rPr>
        <w:t>二、工作范围</w:t>
      </w:r>
      <w:bookmarkEnd w:id="1"/>
    </w:p>
    <w:p w14:paraId="315680CD">
      <w:pPr>
        <w:rPr>
          <w:b/>
          <w:bCs/>
        </w:rPr>
      </w:pPr>
      <w:r>
        <w:rPr>
          <w:b/>
          <w:bCs/>
        </w:rPr>
        <w:t>1. 业务场景开发</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7474"/>
      </w:tblGrid>
      <w:tr w14:paraId="153B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shd w:val="clear" w:color="auto" w:fill="B9D7EA"/>
            <w:vAlign w:val="center"/>
          </w:tcPr>
          <w:p w14:paraId="66CF8A0A">
            <w:pPr>
              <w:rPr>
                <w:b/>
                <w:bCs/>
                <w:color w:val="000000"/>
              </w:rPr>
            </w:pPr>
            <w:r>
              <w:rPr>
                <w:b/>
                <w:bCs/>
                <w:color w:val="000000"/>
              </w:rPr>
              <w:t>场景</w:t>
            </w:r>
          </w:p>
        </w:tc>
        <w:tc>
          <w:tcPr>
            <w:tcW w:w="0" w:type="auto"/>
            <w:tcBorders>
              <w:top w:val="single" w:color="auto" w:sz="4" w:space="0"/>
              <w:left w:val="single" w:color="auto" w:sz="4" w:space="0"/>
              <w:bottom w:val="single" w:color="auto" w:sz="4" w:space="0"/>
              <w:right w:val="single" w:color="auto" w:sz="4" w:space="0"/>
            </w:tcBorders>
            <w:shd w:val="clear" w:color="auto" w:fill="B9D7EA"/>
            <w:vAlign w:val="center"/>
          </w:tcPr>
          <w:p w14:paraId="3CEC1659">
            <w:pPr>
              <w:rPr>
                <w:b/>
                <w:bCs/>
                <w:color w:val="000000"/>
              </w:rPr>
            </w:pPr>
            <w:r>
              <w:rPr>
                <w:rFonts w:hint="eastAsia"/>
                <w:b/>
                <w:bCs/>
                <w:color w:val="000000"/>
                <w:lang w:val="en-US" w:eastAsia="zh-CN"/>
              </w:rPr>
              <w:t>分期</w:t>
            </w:r>
            <w:r>
              <w:rPr>
                <w:b/>
                <w:bCs/>
                <w:color w:val="000000"/>
              </w:rPr>
              <w:t>任务</w:t>
            </w:r>
          </w:p>
        </w:tc>
      </w:tr>
      <w:tr w14:paraId="6435D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bottom w:val="single" w:color="auto" w:sz="4" w:space="0"/>
              <w:right w:val="single" w:color="auto" w:sz="4" w:space="0"/>
            </w:tcBorders>
            <w:shd w:val="clear" w:color="auto" w:fill="D6E6F2"/>
            <w:vAlign w:val="center"/>
          </w:tcPr>
          <w:p w14:paraId="13A702B0">
            <w:pPr>
              <w:rPr>
                <w:b/>
                <w:color w:val="000000"/>
              </w:rPr>
            </w:pPr>
            <w:r>
              <w:rPr>
                <w:b/>
                <w:bCs/>
                <w:color w:val="000000"/>
              </w:rPr>
              <w:t>结构翻模</w:t>
            </w:r>
          </w:p>
        </w:tc>
        <w:tc>
          <w:tcPr>
            <w:tcW w:w="0" w:type="auto"/>
            <w:tcBorders>
              <w:top w:val="single" w:color="auto" w:sz="4" w:space="0"/>
              <w:left w:val="single" w:color="auto" w:sz="4" w:space="0"/>
              <w:bottom w:val="single" w:color="auto" w:sz="4" w:space="0"/>
              <w:right w:val="single" w:color="auto" w:sz="4" w:space="0"/>
            </w:tcBorders>
            <w:shd w:val="clear" w:color="auto" w:fill="F7FBFC"/>
            <w:vAlign w:val="center"/>
          </w:tcPr>
          <w:p w14:paraId="2A9BCA3A">
            <w:pPr>
              <w:rPr>
                <w:color w:val="000000"/>
              </w:rPr>
            </w:pPr>
            <w:r>
              <w:rPr>
                <w:rFonts w:hint="eastAsia"/>
                <w:color w:val="000000" w:themeColor="text1"/>
                <w:lang w:val="en-US" w:eastAsia="zh-CN"/>
                <w14:textFill>
                  <w14:solidFill>
                    <w14:schemeClr w14:val="tx1"/>
                  </w14:solidFill>
                </w14:textFill>
              </w:rPr>
              <w:t>一期</w:t>
            </w:r>
            <w:r>
              <w:rPr>
                <w:color w:val="000000" w:themeColor="text1"/>
                <w14:textFill>
                  <w14:solidFill>
                    <w14:schemeClr w14:val="tx1"/>
                  </w14:solidFill>
                </w14:textFill>
              </w:rPr>
              <w:t>（甲板和舱壁主体结构自动生成）：</w:t>
            </w:r>
          </w:p>
          <w:p w14:paraId="5FC9611C">
            <w:r>
              <w:rPr>
                <w:color w:val="000000" w:themeColor="text1"/>
                <w14:textFill>
                  <w14:solidFill>
                    <w14:schemeClr w14:val="tx1"/>
                  </w14:solidFill>
                </w14:textFill>
              </w:rPr>
              <w:t>具体内容包括DXF图纸解析、图元识别、脚本生成；</w:t>
            </w:r>
            <w:r>
              <w:t xml:space="preserve"> </w:t>
            </w:r>
          </w:p>
        </w:tc>
      </w:tr>
      <w:tr w14:paraId="0FA41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3461D779">
            <w:pPr>
              <w:rPr>
                <w:bCs/>
                <w:color w:val="000000"/>
              </w:rPr>
            </w:pPr>
          </w:p>
        </w:tc>
        <w:tc>
          <w:tcPr>
            <w:tcW w:w="0" w:type="auto"/>
            <w:tcBorders>
              <w:top w:val="single" w:color="auto" w:sz="4" w:space="0"/>
              <w:left w:val="single" w:color="auto" w:sz="4" w:space="0"/>
              <w:bottom w:val="single" w:color="auto" w:sz="4" w:space="0"/>
              <w:right w:val="single" w:color="auto" w:sz="4" w:space="0"/>
            </w:tcBorders>
            <w:vAlign w:val="center"/>
          </w:tcPr>
          <w:p w14:paraId="49897554">
            <w:pPr>
              <w:rPr>
                <w:color w:val="000000"/>
              </w:rPr>
            </w:pPr>
            <w:r>
              <w:rPr>
                <w:rFonts w:hint="eastAsia"/>
                <w:color w:val="000000" w:themeColor="text1"/>
                <w:lang w:val="en-US" w:eastAsia="zh-CN"/>
                <w14:textFill>
                  <w14:solidFill>
                    <w14:schemeClr w14:val="tx1"/>
                  </w14:solidFill>
                </w14:textFill>
              </w:rPr>
              <w:t>二期</w:t>
            </w:r>
            <w:r>
              <w:rPr>
                <w:color w:val="000000" w:themeColor="text1"/>
                <w14:textFill>
                  <w14:solidFill>
                    <w14:schemeClr w14:val="tx1"/>
                  </w14:solidFill>
                </w14:textFill>
              </w:rPr>
              <w:t>（细节结构自动生成）：</w:t>
            </w:r>
          </w:p>
          <w:p w14:paraId="63DF32F6">
            <w:pPr>
              <w:rPr>
                <w:color w:val="000000"/>
              </w:rPr>
            </w:pPr>
            <w:r>
              <w:rPr>
                <w:rFonts w:hint="eastAsia"/>
                <w:color w:val="000000" w:themeColor="text1"/>
                <w:lang w:val="en-US" w:eastAsia="zh-CN"/>
                <w14:textFill>
                  <w14:solidFill>
                    <w14:schemeClr w14:val="tx1"/>
                  </w14:solidFill>
                </w14:textFill>
              </w:rPr>
              <w:t>一期</w:t>
            </w:r>
            <w:r>
              <w:rPr>
                <w:color w:val="000000" w:themeColor="text1"/>
                <w14:textFill>
                  <w14:solidFill>
                    <w14:schemeClr w14:val="tx1"/>
                  </w14:solidFill>
                </w14:textFill>
              </w:rPr>
              <w:t>功能扩展结构建模，包括</w:t>
            </w:r>
            <w:r>
              <w:rPr>
                <w:rFonts w:hint="eastAsia"/>
                <w:color w:val="000000" w:themeColor="text1"/>
                <w:lang w:val="en-US" w:eastAsia="zh-CN"/>
                <w14:textFill>
                  <w14:solidFill>
                    <w14:schemeClr w14:val="tx1"/>
                  </w14:solidFill>
                </w14:textFill>
              </w:rPr>
              <w:t>立柱、典型孔</w:t>
            </w:r>
            <w:r>
              <w:rPr>
                <w:color w:val="000000" w:themeColor="text1"/>
                <w14:textFill>
                  <w14:solidFill>
                    <w14:schemeClr w14:val="tx1"/>
                  </w14:solidFill>
                </w14:textFill>
              </w:rPr>
              <w:t>、贯穿孔、</w:t>
            </w:r>
            <w:r>
              <w:rPr>
                <w:rFonts w:hint="eastAsia"/>
                <w:color w:val="000000" w:themeColor="text1"/>
                <w:lang w:val="en-US" w:eastAsia="zh-CN"/>
                <w14:textFill>
                  <w14:solidFill>
                    <w14:schemeClr w14:val="tx1"/>
                  </w14:solidFill>
                </w14:textFill>
              </w:rPr>
              <w:t>肘板</w:t>
            </w:r>
            <w:r>
              <w:rPr>
                <w:color w:val="000000" w:themeColor="text1"/>
                <w14:textFill>
                  <w14:solidFill>
                    <w14:schemeClr w14:val="tx1"/>
                  </w14:solidFill>
                </w14:textFill>
              </w:rPr>
              <w:t>等结构。</w:t>
            </w:r>
          </w:p>
        </w:tc>
      </w:tr>
      <w:tr w14:paraId="7EB0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bottom w:val="single" w:color="auto" w:sz="4" w:space="0"/>
              <w:right w:val="single" w:color="auto" w:sz="4" w:space="0"/>
            </w:tcBorders>
            <w:shd w:val="clear" w:color="auto" w:fill="D6E6F2"/>
            <w:vAlign w:val="center"/>
          </w:tcPr>
          <w:p w14:paraId="05A54F81">
            <w:pPr>
              <w:rPr>
                <w:b/>
                <w:color w:val="000000"/>
              </w:rPr>
            </w:pPr>
            <w:r>
              <w:rPr>
                <w:b/>
                <w:bCs/>
                <w:color w:val="000000"/>
              </w:rPr>
              <w:t>支架布置</w:t>
            </w:r>
          </w:p>
        </w:tc>
        <w:tc>
          <w:tcPr>
            <w:tcW w:w="0" w:type="auto"/>
            <w:tcBorders>
              <w:top w:val="single" w:color="auto" w:sz="4" w:space="0"/>
              <w:left w:val="single" w:color="auto" w:sz="4" w:space="0"/>
              <w:bottom w:val="single" w:color="auto" w:sz="4" w:space="0"/>
              <w:right w:val="single" w:color="auto" w:sz="4" w:space="0"/>
            </w:tcBorders>
            <w:shd w:val="clear" w:color="auto" w:fill="F7FBFC"/>
            <w:vAlign w:val="center"/>
          </w:tcPr>
          <w:p w14:paraId="3F99847D">
            <w:pPr>
              <w:rPr>
                <w:color w:val="000000"/>
              </w:rPr>
            </w:pPr>
            <w:r>
              <w:rPr>
                <w:rFonts w:hint="eastAsia"/>
                <w:color w:val="000000"/>
                <w:lang w:val="en-US" w:eastAsia="zh-CN"/>
              </w:rPr>
              <w:t>一期</w:t>
            </w:r>
            <w:r>
              <w:rPr>
                <w:color w:val="000000"/>
              </w:rPr>
              <w:t>（</w:t>
            </w:r>
            <w:r>
              <w:rPr>
                <w:rFonts w:hint="eastAsia"/>
                <w:color w:val="000000"/>
              </w:rPr>
              <w:t>支架布置位置选点</w:t>
            </w:r>
            <w:r>
              <w:rPr>
                <w:color w:val="000000"/>
              </w:rPr>
              <w:t>）：</w:t>
            </w:r>
          </w:p>
          <w:p w14:paraId="6A8085F0">
            <w:pPr>
              <w:rPr>
                <w:color w:val="000000"/>
              </w:rPr>
            </w:pPr>
            <w:r>
              <w:rPr>
                <w:color w:val="000000" w:themeColor="text1"/>
                <w14:textFill>
                  <w14:solidFill>
                    <w14:schemeClr w14:val="tx1"/>
                  </w14:solidFill>
                </w14:textFill>
              </w:rPr>
              <w:t>支架点位生成与调整；支架样式推荐与布放推荐</w:t>
            </w:r>
          </w:p>
        </w:tc>
      </w:tr>
      <w:tr w14:paraId="5B2B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1FC39945">
            <w:pPr>
              <w:rPr>
                <w:bCs/>
                <w:color w:val="000000"/>
              </w:rPr>
            </w:pPr>
          </w:p>
        </w:tc>
        <w:tc>
          <w:tcPr>
            <w:tcW w:w="0" w:type="auto"/>
            <w:tcBorders>
              <w:top w:val="single" w:color="auto" w:sz="4" w:space="0"/>
              <w:left w:val="single" w:color="auto" w:sz="4" w:space="0"/>
              <w:bottom w:val="single" w:color="auto" w:sz="4" w:space="0"/>
              <w:right w:val="single" w:color="auto" w:sz="4" w:space="0"/>
            </w:tcBorders>
            <w:vAlign w:val="center"/>
          </w:tcPr>
          <w:p w14:paraId="20EFDB9E">
            <w:pPr>
              <w:rPr>
                <w:color w:val="000000"/>
              </w:rPr>
            </w:pPr>
            <w:r>
              <w:rPr>
                <w:rFonts w:hint="eastAsia"/>
                <w:color w:val="000000" w:themeColor="text1"/>
                <w:lang w:val="en-US" w:eastAsia="zh-CN"/>
                <w14:textFill>
                  <w14:solidFill>
                    <w14:schemeClr w14:val="tx1"/>
                  </w14:solidFill>
                </w14:textFill>
              </w:rPr>
              <w:t>二期</w:t>
            </w:r>
            <w:r>
              <w:rPr>
                <w:color w:val="000000" w:themeColor="text1"/>
                <w14:textFill>
                  <w14:solidFill>
                    <w14:schemeClr w14:val="tx1"/>
                  </w14:solidFill>
                </w14:textFill>
              </w:rPr>
              <w:t>（支架自动选型）：</w:t>
            </w:r>
            <w:r>
              <w:rPr>
                <w:rFonts w:hint="eastAsia"/>
                <w:color w:val="000000" w:themeColor="text1"/>
                <w:lang w:val="en-US" w:eastAsia="zh-CN"/>
                <w14:textFill>
                  <w14:solidFill>
                    <w14:schemeClr w14:val="tx1"/>
                  </w14:solidFill>
                </w14:textFill>
              </w:rPr>
              <w:t>生活</w:t>
            </w:r>
            <w:r>
              <w:rPr>
                <w:color w:val="000000" w:themeColor="text1"/>
                <w14:textFill>
                  <w14:solidFill>
                    <w14:schemeClr w14:val="tx1"/>
                  </w14:solidFill>
                </w14:textFill>
              </w:rPr>
              <w:t>区域组合支架或者管单元支架推荐布放</w:t>
            </w:r>
          </w:p>
        </w:tc>
      </w:tr>
      <w:tr w14:paraId="13AA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Borders>
              <w:top w:val="single" w:color="auto" w:sz="4" w:space="0"/>
              <w:left w:val="single" w:color="auto" w:sz="4" w:space="0"/>
              <w:bottom w:val="single" w:color="auto" w:sz="4" w:space="0"/>
              <w:right w:val="single" w:color="auto" w:sz="4" w:space="0"/>
            </w:tcBorders>
            <w:shd w:val="clear" w:color="auto" w:fill="D6E6F2"/>
            <w:vAlign w:val="center"/>
          </w:tcPr>
          <w:p w14:paraId="6DA1C008">
            <w:pPr>
              <w:rPr>
                <w:b/>
                <w:color w:val="000000"/>
              </w:rPr>
            </w:pPr>
            <w:r>
              <w:rPr>
                <w:b/>
                <w:bCs/>
                <w:color w:val="000000"/>
              </w:rPr>
              <w:t>电缆布线</w:t>
            </w:r>
          </w:p>
        </w:tc>
        <w:tc>
          <w:tcPr>
            <w:tcW w:w="0" w:type="auto"/>
            <w:tcBorders>
              <w:top w:val="single" w:color="auto" w:sz="4" w:space="0"/>
              <w:left w:val="single" w:color="auto" w:sz="4" w:space="0"/>
              <w:bottom w:val="single" w:color="auto" w:sz="4" w:space="0"/>
              <w:right w:val="single" w:color="auto" w:sz="4" w:space="0"/>
            </w:tcBorders>
            <w:shd w:val="clear" w:color="auto" w:fill="F7FBFC"/>
            <w:vAlign w:val="center"/>
          </w:tcPr>
          <w:p w14:paraId="7803AFD6">
            <w:pPr>
              <w:rPr>
                <w:color w:val="000000"/>
              </w:rPr>
            </w:pPr>
            <w:r>
              <w:rPr>
                <w:rFonts w:hint="eastAsia"/>
                <w:color w:val="000000"/>
                <w:lang w:val="en-US" w:eastAsia="zh-CN"/>
              </w:rPr>
              <w:t>一期</w:t>
            </w:r>
            <w:r>
              <w:rPr>
                <w:color w:val="000000"/>
              </w:rPr>
              <w:t>（</w:t>
            </w:r>
            <w:r>
              <w:rPr>
                <w:rFonts w:hint="eastAsia"/>
                <w:color w:val="000000"/>
              </w:rPr>
              <w:t>基于现有通道进行自动</w:t>
            </w:r>
            <w:r>
              <w:rPr>
                <w:color w:val="000000"/>
              </w:rPr>
              <w:t>布线）：</w:t>
            </w:r>
          </w:p>
          <w:p w14:paraId="757695E4">
            <w:pPr>
              <w:rPr>
                <w:color w:val="000000"/>
              </w:rPr>
            </w:pPr>
            <w:r>
              <w:rPr>
                <w:color w:val="000000"/>
              </w:rPr>
              <w:t>电缆路径规划与敷设率分析；</w:t>
            </w:r>
          </w:p>
        </w:tc>
      </w:tr>
      <w:tr w14:paraId="00EE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62EBF3C5">
            <w:pPr>
              <w:rPr>
                <w:bCs/>
                <w:color w:val="000000"/>
              </w:rPr>
            </w:pPr>
          </w:p>
        </w:tc>
        <w:tc>
          <w:tcPr>
            <w:tcW w:w="0" w:type="auto"/>
            <w:tcBorders>
              <w:top w:val="single" w:color="auto" w:sz="4" w:space="0"/>
              <w:bottom w:val="single" w:color="auto" w:sz="4" w:space="0"/>
            </w:tcBorders>
            <w:vAlign w:val="center"/>
          </w:tcPr>
          <w:p w14:paraId="0C0AEBD7">
            <w:pPr>
              <w:rPr>
                <w:color w:val="000000"/>
              </w:rPr>
            </w:pPr>
            <w:r>
              <w:rPr>
                <w:rFonts w:hint="eastAsia"/>
                <w:color w:val="000000"/>
                <w:lang w:val="en-US" w:eastAsia="zh-CN"/>
              </w:rPr>
              <w:t>二期</w:t>
            </w:r>
            <w:r>
              <w:rPr>
                <w:color w:val="000000"/>
              </w:rPr>
              <w:t>（通道</w:t>
            </w:r>
            <w:r>
              <w:rPr>
                <w:rFonts w:hint="eastAsia"/>
                <w:color w:val="000000"/>
              </w:rPr>
              <w:t>规划</w:t>
            </w:r>
            <w:r>
              <w:rPr>
                <w:color w:val="000000"/>
              </w:rPr>
              <w:t>）：</w:t>
            </w:r>
          </w:p>
          <w:p w14:paraId="494F1E87">
            <w:pPr>
              <w:rPr>
                <w:color w:val="000000"/>
              </w:rPr>
            </w:pPr>
            <w:r>
              <w:rPr>
                <w:color w:val="000000"/>
              </w:rPr>
              <w:t>主干通道建模与冲突优化</w:t>
            </w:r>
          </w:p>
        </w:tc>
      </w:tr>
      <w:tr w14:paraId="3E24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EEAF6" w:themeFill="accent5" w:themeFillTint="33"/>
            <w:vAlign w:val="center"/>
          </w:tcPr>
          <w:p w14:paraId="5F1E24B1">
            <w:pPr>
              <w:rPr>
                <w:b/>
                <w:bCs/>
                <w:color w:val="000000"/>
              </w:rPr>
            </w:pPr>
            <w:r>
              <w:rPr>
                <w:rFonts w:hint="eastAsia"/>
                <w:b/>
                <w:bCs/>
                <w:color w:val="000000"/>
              </w:rPr>
              <w:t>高效标注</w:t>
            </w:r>
          </w:p>
        </w:tc>
        <w:tc>
          <w:tcPr>
            <w:tcW w:w="0" w:type="auto"/>
            <w:tcBorders>
              <w:top w:val="single" w:color="auto" w:sz="4" w:space="0"/>
            </w:tcBorders>
            <w:vAlign w:val="center"/>
          </w:tcPr>
          <w:p w14:paraId="7ED57CBF">
            <w:pPr>
              <w:rPr>
                <w:color w:val="000000"/>
              </w:rPr>
            </w:pPr>
            <w:r>
              <w:rPr>
                <w:rFonts w:hint="eastAsia"/>
                <w:color w:val="000000"/>
                <w:lang w:val="en-US" w:eastAsia="zh-CN"/>
              </w:rPr>
              <w:t>二期</w:t>
            </w:r>
            <w:r>
              <w:rPr>
                <w:rFonts w:hint="eastAsia"/>
                <w:color w:val="000000"/>
              </w:rPr>
              <w:t>（出图高效标注）：</w:t>
            </w:r>
          </w:p>
          <w:p w14:paraId="22728AD8">
            <w:pPr>
              <w:rPr>
                <w:color w:val="000000"/>
              </w:rPr>
            </w:pPr>
            <w:r>
              <w:rPr>
                <w:rFonts w:hint="eastAsia"/>
                <w:color w:val="000000"/>
              </w:rPr>
              <w:t>实现结构工作图及安装图的自动出图，对结构内容与尺寸自动标注与智能布局。</w:t>
            </w:r>
          </w:p>
        </w:tc>
      </w:tr>
    </w:tbl>
    <w:p w14:paraId="2612C9C9">
      <w:pPr>
        <w:rPr>
          <w:b/>
          <w:bCs/>
        </w:rPr>
      </w:pPr>
      <w:r>
        <w:rPr>
          <w:b/>
          <w:bCs/>
        </w:rPr>
        <w:t>2. 算法开发与训练</w:t>
      </w:r>
    </w:p>
    <w:p w14:paraId="00A46197">
      <w:pPr>
        <w:numPr>
          <w:ilvl w:val="0"/>
          <w:numId w:val="2"/>
        </w:numPr>
      </w:pPr>
      <w:r>
        <w:rPr>
          <w:b/>
          <w:bCs/>
        </w:rPr>
        <w:t>核心算法</w:t>
      </w:r>
      <w:r>
        <w:t>：图元识别（CV）、拓扑重建、路径规划、样式匹配。</w:t>
      </w:r>
    </w:p>
    <w:p w14:paraId="522F6ACB">
      <w:pPr>
        <w:numPr>
          <w:ilvl w:val="0"/>
          <w:numId w:val="2"/>
        </w:numPr>
      </w:pPr>
      <w:r>
        <w:rPr>
          <w:b/>
          <w:bCs/>
        </w:rPr>
        <w:t>训练数据</w:t>
      </w:r>
      <w:r>
        <w:t>：按场景分阶段使用“长江3号”数据集进行模型训练。其中</w:t>
      </w:r>
    </w:p>
    <w:p w14:paraId="3FDC2AF4">
      <w:pPr>
        <w:numPr>
          <w:ilvl w:val="1"/>
          <w:numId w:val="2"/>
        </w:numPr>
      </w:pPr>
      <w:r>
        <w:t>翻模场景：采用“长江3号”数据集（典型横/纵向结构图纸及模型）。(</w:t>
      </w:r>
      <w:r>
        <w:rPr>
          <w:rFonts w:hint="eastAsia"/>
          <w:lang w:val="en-US" w:eastAsia="zh-CN"/>
        </w:rPr>
        <w:t>一期</w:t>
      </w:r>
      <w:r>
        <w:t>：上甲板至游部板区域的甲板及舱壁结构—包含（板、梁、筋</w:t>
      </w:r>
      <w:r>
        <w:rPr>
          <w:rFonts w:hint="eastAsia"/>
          <w:lang w:eastAsia="zh-CN"/>
        </w:rPr>
        <w:t>、</w:t>
      </w:r>
      <w:r>
        <w:rPr>
          <w:rFonts w:hint="eastAsia"/>
          <w:lang w:val="en-US" w:eastAsia="zh-CN"/>
        </w:rPr>
        <w:t>板缝</w:t>
      </w:r>
      <w:r>
        <w:t>），第二</w:t>
      </w:r>
      <w:r>
        <w:rPr>
          <w:rFonts w:hint="eastAsia"/>
          <w:lang w:val="en-US" w:eastAsia="zh-CN"/>
        </w:rPr>
        <w:t>期</w:t>
      </w:r>
      <w:r>
        <w:t>：货舱区、上甲板至游部板区域的甲板及舱壁结构—包含（</w:t>
      </w:r>
      <w:r>
        <w:rPr>
          <w:rFonts w:hint="eastAsia"/>
          <w:color w:val="000000" w:themeColor="text1"/>
          <w:lang w:val="en-US" w:eastAsia="zh-CN"/>
          <w14:textFill>
            <w14:solidFill>
              <w14:schemeClr w14:val="tx1"/>
            </w14:solidFill>
          </w14:textFill>
        </w:rPr>
        <w:t>立柱、典型孔</w:t>
      </w:r>
      <w:r>
        <w:rPr>
          <w:color w:val="000000" w:themeColor="text1"/>
          <w14:textFill>
            <w14:solidFill>
              <w14:schemeClr w14:val="tx1"/>
            </w14:solidFill>
          </w14:textFill>
        </w:rPr>
        <w:t>、贯穿孔、</w:t>
      </w:r>
      <w:r>
        <w:rPr>
          <w:rFonts w:hint="eastAsia"/>
          <w:color w:val="000000" w:themeColor="text1"/>
          <w:lang w:val="en-US" w:eastAsia="zh-CN"/>
          <w14:textFill>
            <w14:solidFill>
              <w14:schemeClr w14:val="tx1"/>
            </w14:solidFill>
          </w14:textFill>
        </w:rPr>
        <w:t>肘板等</w:t>
      </w:r>
      <w:r>
        <w:t>））</w:t>
      </w:r>
    </w:p>
    <w:p w14:paraId="10E65E18">
      <w:pPr>
        <w:numPr>
          <w:ilvl w:val="1"/>
          <w:numId w:val="2"/>
        </w:numPr>
      </w:pPr>
      <w:r>
        <w:t>支架及电缆场景：采用“长江3号”数据集（局部舱段管路及电气模型）。（一</w:t>
      </w:r>
      <w:r>
        <w:rPr>
          <w:rFonts w:hint="eastAsia"/>
          <w:lang w:val="en-US" w:eastAsia="zh-CN"/>
        </w:rPr>
        <w:t>期</w:t>
      </w:r>
      <w:r>
        <w:t>：生活舱区域的管路支架</w:t>
      </w:r>
      <w:r>
        <w:rPr>
          <w:rFonts w:hint="eastAsia"/>
          <w:lang w:val="en-US" w:eastAsia="zh-CN"/>
        </w:rPr>
        <w:t>位置辅助设计</w:t>
      </w:r>
      <w:r>
        <w:t>，配电板间至设备的440V/230V电缆自动布放。</w:t>
      </w:r>
      <w:r>
        <w:rPr>
          <w:rFonts w:hint="eastAsia"/>
          <w:lang w:val="en-US" w:eastAsia="zh-CN"/>
        </w:rPr>
        <w:t>二期</w:t>
      </w:r>
      <w:r>
        <w:t>：</w:t>
      </w:r>
      <w:r>
        <w:rPr>
          <w:rFonts w:hint="eastAsia"/>
          <w:lang w:val="en-US" w:eastAsia="zh-CN"/>
        </w:rPr>
        <w:t>生活舱</w:t>
      </w:r>
      <w:r>
        <w:t>管路支架</w:t>
      </w:r>
      <w:r>
        <w:rPr>
          <w:rFonts w:hint="eastAsia"/>
          <w:lang w:val="en-US" w:eastAsia="zh-CN"/>
        </w:rPr>
        <w:t>选型推荐</w:t>
      </w:r>
      <w:r>
        <w:t>。全船主要电气系统的通道和电缆布放）。</w:t>
      </w:r>
    </w:p>
    <w:p w14:paraId="1F152C42">
      <w:pPr>
        <w:numPr>
          <w:ilvl w:val="1"/>
          <w:numId w:val="2"/>
        </w:numPr>
      </w:pPr>
      <w:r>
        <w:rPr>
          <w:rFonts w:hint="eastAsia"/>
        </w:rPr>
        <w:t>标注场景：采用“长江3号”数据集（标注好的典型结构工作图与安装图图纸以及模型）。</w:t>
      </w:r>
      <w:r>
        <w:rPr>
          <w:rFonts w:hint="eastAsia"/>
          <w:lang w:val="en-US" w:eastAsia="zh-CN"/>
        </w:rPr>
        <w:t>二期</w:t>
      </w:r>
      <w:r>
        <w:rPr>
          <w:rFonts w:hint="eastAsia"/>
        </w:rPr>
        <w:t>：实现标注布局自动</w:t>
      </w:r>
      <w:r>
        <w:rPr>
          <w:rFonts w:hint="eastAsia"/>
          <w:lang w:val="en-US" w:eastAsia="zh-CN"/>
        </w:rPr>
        <w:t>排布优化</w:t>
      </w:r>
      <w:r>
        <w:rPr>
          <w:rFonts w:hint="eastAsia"/>
        </w:rPr>
        <w:t>，完成从图纸</w:t>
      </w:r>
      <w:r>
        <w:rPr>
          <w:rFonts w:hint="eastAsia"/>
          <w:lang w:val="en-US" w:eastAsia="zh-CN"/>
        </w:rPr>
        <w:t>或</w:t>
      </w:r>
      <w:r>
        <w:rPr>
          <w:rFonts w:hint="eastAsia"/>
        </w:rPr>
        <w:t>模型数据中学习标注特征的智能布局方案。</w:t>
      </w:r>
    </w:p>
    <w:p w14:paraId="3E0BC94E">
      <w:pPr>
        <w:numPr>
          <w:ilvl w:val="0"/>
          <w:numId w:val="2"/>
        </w:numPr>
      </w:pPr>
      <w:r>
        <w:rPr>
          <w:b/>
          <w:bCs/>
        </w:rPr>
        <w:t>验证环境</w:t>
      </w:r>
      <w:r>
        <w:t>： “</w:t>
      </w:r>
      <w:r>
        <w:rPr>
          <w:rFonts w:hint="eastAsia"/>
        </w:rPr>
        <w:t>新</w:t>
      </w:r>
      <w:r>
        <w:t>长江1号”</w:t>
      </w:r>
      <w:r>
        <w:rPr>
          <w:rFonts w:hint="eastAsia"/>
        </w:rPr>
        <w:t>实现3个</w:t>
      </w:r>
      <w:r>
        <w:t>场景</w:t>
      </w:r>
      <w:r>
        <w:rPr>
          <w:rFonts w:hint="eastAsia"/>
        </w:rPr>
        <w:t>的</w:t>
      </w:r>
      <w:r>
        <w:t>功能验证。</w:t>
      </w:r>
    </w:p>
    <w:p w14:paraId="5997CC1D"/>
    <w:p w14:paraId="1C97497C">
      <w:pPr>
        <w:outlineLvl w:val="0"/>
        <w:rPr>
          <w:b/>
          <w:bCs/>
        </w:rPr>
      </w:pPr>
      <w:bookmarkStart w:id="2" w:name="_Toc194075459"/>
      <w:r>
        <w:rPr>
          <w:b/>
          <w:bCs/>
        </w:rPr>
        <w:t>三、交付成果与里程碑计划</w:t>
      </w:r>
      <w:bookmarkEnd w:id="2"/>
    </w:p>
    <w:tbl>
      <w:tblPr>
        <w:tblStyle w:val="16"/>
        <w:tblW w:w="0" w:type="auto"/>
        <w:tblInd w:w="0" w:type="dxa"/>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Layout w:type="autofit"/>
        <w:tblCellMar>
          <w:top w:w="0" w:type="dxa"/>
          <w:left w:w="108" w:type="dxa"/>
          <w:bottom w:w="0" w:type="dxa"/>
          <w:right w:w="108" w:type="dxa"/>
        </w:tblCellMar>
      </w:tblPr>
      <w:tblGrid>
        <w:gridCol w:w="1691"/>
        <w:gridCol w:w="1419"/>
        <w:gridCol w:w="3233"/>
        <w:gridCol w:w="2179"/>
      </w:tblGrid>
      <w:tr w14:paraId="07EF44AE">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c>
          <w:tcPr>
            <w:tcW w:w="0" w:type="auto"/>
            <w:tcBorders>
              <w:top w:val="single" w:color="B9D7EA" w:sz="4" w:space="0"/>
              <w:left w:val="nil"/>
              <w:bottom w:val="single" w:color="B9D7EA" w:sz="4" w:space="0"/>
              <w:right w:val="nil"/>
            </w:tcBorders>
            <w:shd w:val="clear" w:color="auto" w:fill="B9D7EA"/>
          </w:tcPr>
          <w:p w14:paraId="70CA4B8F">
            <w:pPr>
              <w:rPr>
                <w:b/>
                <w:bCs/>
                <w:color w:val="000000"/>
              </w:rPr>
            </w:pPr>
            <w:r>
              <w:rPr>
                <w:b/>
                <w:bCs/>
                <w:color w:val="000000"/>
              </w:rPr>
              <w:t>里程碑节点</w:t>
            </w:r>
          </w:p>
        </w:tc>
        <w:tc>
          <w:tcPr>
            <w:tcW w:w="0" w:type="auto"/>
            <w:tcBorders>
              <w:top w:val="single" w:color="B9D7EA" w:sz="4" w:space="0"/>
              <w:bottom w:val="single" w:color="B9D7EA" w:sz="4" w:space="0"/>
              <w:right w:val="nil"/>
            </w:tcBorders>
            <w:shd w:val="clear" w:color="auto" w:fill="B9D7EA"/>
          </w:tcPr>
          <w:p w14:paraId="6254A359">
            <w:pPr>
              <w:rPr>
                <w:b/>
                <w:bCs/>
                <w:color w:val="000000"/>
              </w:rPr>
            </w:pPr>
            <w:r>
              <w:rPr>
                <w:b/>
                <w:bCs/>
                <w:color w:val="000000"/>
              </w:rPr>
              <w:t>时间</w:t>
            </w:r>
          </w:p>
        </w:tc>
        <w:tc>
          <w:tcPr>
            <w:tcW w:w="0" w:type="auto"/>
            <w:tcBorders>
              <w:top w:val="single" w:color="B9D7EA" w:sz="4" w:space="0"/>
              <w:bottom w:val="single" w:color="B9D7EA" w:sz="4" w:space="0"/>
              <w:right w:val="nil"/>
            </w:tcBorders>
            <w:shd w:val="clear" w:color="auto" w:fill="B9D7EA"/>
          </w:tcPr>
          <w:p w14:paraId="61185C36">
            <w:pPr>
              <w:rPr>
                <w:b/>
                <w:bCs/>
                <w:color w:val="000000"/>
              </w:rPr>
            </w:pPr>
            <w:r>
              <w:rPr>
                <w:b/>
                <w:bCs/>
                <w:color w:val="000000"/>
              </w:rPr>
              <w:t>交付内容</w:t>
            </w:r>
          </w:p>
        </w:tc>
        <w:tc>
          <w:tcPr>
            <w:tcW w:w="0" w:type="auto"/>
            <w:tcBorders>
              <w:top w:val="single" w:color="B9D7EA" w:sz="4" w:space="0"/>
              <w:bottom w:val="single" w:color="B9D7EA" w:sz="4" w:space="0"/>
            </w:tcBorders>
            <w:shd w:val="clear" w:color="auto" w:fill="B9D7EA"/>
          </w:tcPr>
          <w:p w14:paraId="580C80F1">
            <w:pPr>
              <w:rPr>
                <w:b/>
                <w:bCs/>
                <w:color w:val="000000"/>
              </w:rPr>
            </w:pPr>
            <w:r>
              <w:rPr>
                <w:rFonts w:hint="eastAsia"/>
                <w:b/>
                <w:bCs/>
                <w:color w:val="000000"/>
              </w:rPr>
              <w:t>备注</w:t>
            </w:r>
          </w:p>
        </w:tc>
      </w:tr>
      <w:tr w14:paraId="259B279D">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c>
          <w:tcPr>
            <w:tcW w:w="0" w:type="auto"/>
            <w:tcBorders>
              <w:top w:val="nil"/>
              <w:left w:val="nil"/>
              <w:bottom w:val="dotted" w:color="DDDDDD" w:sz="4" w:space="0"/>
              <w:right w:val="nil"/>
            </w:tcBorders>
            <w:shd w:val="clear" w:color="auto" w:fill="D6E6F2"/>
          </w:tcPr>
          <w:p w14:paraId="22A46A1B">
            <w:pPr>
              <w:rPr>
                <w:b/>
                <w:bCs/>
                <w:color w:val="000000"/>
              </w:rPr>
            </w:pPr>
            <w:r>
              <w:rPr>
                <w:b/>
                <w:bCs/>
                <w:color w:val="000000" w:themeColor="text1"/>
                <w14:textFill>
                  <w14:solidFill>
                    <w14:schemeClr w14:val="tx1"/>
                  </w14:solidFill>
                </w14:textFill>
              </w:rPr>
              <w:t>数据预处理及场景DEMO</w:t>
            </w:r>
          </w:p>
        </w:tc>
        <w:tc>
          <w:tcPr>
            <w:tcW w:w="0" w:type="auto"/>
            <w:tcBorders>
              <w:top w:val="nil"/>
              <w:bottom w:val="nil"/>
              <w:right w:val="nil"/>
            </w:tcBorders>
            <w:shd w:val="clear" w:color="auto" w:fill="F7FBFC"/>
          </w:tcPr>
          <w:p w14:paraId="79AE0980">
            <w:pPr>
              <w:rPr>
                <w:color w:val="000000"/>
              </w:rPr>
            </w:pPr>
            <w:r>
              <w:rPr>
                <w:color w:val="000000" w:themeColor="text1"/>
                <w14:textFill>
                  <w14:solidFill>
                    <w14:schemeClr w14:val="tx1"/>
                  </w14:solidFill>
                </w14:textFill>
              </w:rPr>
              <w:t>2025年6月底</w:t>
            </w:r>
          </w:p>
        </w:tc>
        <w:tc>
          <w:tcPr>
            <w:tcW w:w="0" w:type="auto"/>
            <w:tcBorders>
              <w:top w:val="nil"/>
              <w:bottom w:val="nil"/>
              <w:right w:val="nil"/>
            </w:tcBorders>
            <w:shd w:val="clear" w:color="auto" w:fill="F7FBFC"/>
          </w:tcPr>
          <w:p w14:paraId="25F068E5">
            <w:pPr>
              <w:rPr>
                <w:color w:val="000000"/>
              </w:rPr>
            </w:pPr>
            <w:r>
              <w:rPr>
                <w:color w:val="000000" w:themeColor="text1"/>
                <w14:textFill>
                  <w14:solidFill>
                    <w14:schemeClr w14:val="tx1"/>
                  </w14:solidFill>
                </w14:textFill>
              </w:rPr>
              <w:t>预处理后的DXF图纸、</w:t>
            </w:r>
            <w:r>
              <w:rPr>
                <w:rFonts w:hint="eastAsia"/>
                <w:color w:val="000000" w:themeColor="text1"/>
                <w:lang w:val="en-US" w:eastAsia="zh-CN"/>
                <w14:textFill>
                  <w14:solidFill>
                    <w14:schemeClr w14:val="tx1"/>
                  </w14:solidFill>
                </w14:textFill>
              </w:rPr>
              <w:t>背景</w:t>
            </w:r>
            <w:r>
              <w:rPr>
                <w:rFonts w:hint="eastAsia"/>
                <w:color w:val="000000" w:themeColor="text1"/>
                <w14:textFill>
                  <w14:solidFill>
                    <w14:schemeClr w14:val="tx1"/>
                  </w14:solidFill>
                </w14:textFill>
              </w:rPr>
              <w:t>模型数据</w:t>
            </w:r>
            <w:r>
              <w:rPr>
                <w:color w:val="000000" w:themeColor="text1"/>
                <w14:textFill>
                  <w14:solidFill>
                    <w14:schemeClr w14:val="tx1"/>
                  </w14:solidFill>
                </w14:textFill>
              </w:rPr>
              <w:t>，及3个场景的局部演示Demo</w:t>
            </w:r>
          </w:p>
        </w:tc>
        <w:tc>
          <w:tcPr>
            <w:tcW w:w="0" w:type="auto"/>
            <w:tcBorders>
              <w:top w:val="nil"/>
              <w:bottom w:val="nil"/>
              <w:right w:val="nil"/>
            </w:tcBorders>
            <w:shd w:val="clear" w:color="auto" w:fill="F7FBFC"/>
          </w:tcPr>
          <w:p w14:paraId="76AA761A">
            <w:pPr>
              <w:rPr>
                <w:color w:val="000000"/>
              </w:rPr>
            </w:pPr>
            <w:r>
              <w:rPr>
                <w:color w:val="000000"/>
              </w:rPr>
              <w:t>符合算法输入要求</w:t>
            </w:r>
          </w:p>
        </w:tc>
      </w:tr>
      <w:tr w14:paraId="33665E2A">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dotted" w:color="DDDDDD" w:sz="4" w:space="0"/>
              <w:right w:val="nil"/>
            </w:tcBorders>
            <w:shd w:val="clear" w:color="auto" w:fill="D6E6F2"/>
          </w:tcPr>
          <w:p w14:paraId="1B981C26">
            <w:pPr>
              <w:rPr>
                <w:b/>
                <w:bCs/>
                <w:color w:val="000000"/>
              </w:rPr>
            </w:pPr>
            <w:r>
              <w:rPr>
                <w:rFonts w:hint="eastAsia"/>
                <w:b/>
                <w:bCs/>
                <w:color w:val="000000" w:themeColor="text1"/>
                <w:lang w:val="en-US" w:eastAsia="zh-CN"/>
                <w14:textFill>
                  <w14:solidFill>
                    <w14:schemeClr w14:val="tx1"/>
                  </w14:solidFill>
                </w14:textFill>
              </w:rPr>
              <w:t>原型阶段</w:t>
            </w:r>
            <w:r>
              <w:rPr>
                <w:b/>
                <w:bCs/>
                <w:color w:val="000000" w:themeColor="text1"/>
                <w14:textFill>
                  <w14:solidFill>
                    <w14:schemeClr w14:val="tx1"/>
                  </w14:solidFill>
                </w14:textFill>
              </w:rPr>
              <w:t>闭环</w:t>
            </w:r>
          </w:p>
        </w:tc>
        <w:tc>
          <w:tcPr>
            <w:tcW w:w="0" w:type="auto"/>
            <w:tcBorders>
              <w:top w:val="nil"/>
              <w:bottom w:val="nil"/>
              <w:right w:val="nil"/>
            </w:tcBorders>
            <w:shd w:val="clear" w:color="auto" w:fill="F7FBFC"/>
          </w:tcPr>
          <w:p w14:paraId="17A52D57">
            <w:pPr>
              <w:rPr>
                <w:color w:val="000000"/>
              </w:rPr>
            </w:pPr>
            <w:r>
              <w:rPr>
                <w:color w:val="000000" w:themeColor="text1"/>
                <w14:textFill>
                  <w14:solidFill>
                    <w14:schemeClr w14:val="tx1"/>
                  </w14:solidFill>
                </w14:textFill>
              </w:rPr>
              <w:t>2025年</w:t>
            </w:r>
            <w:r>
              <w:rPr>
                <w:rFonts w:hint="eastAsia"/>
                <w:color w:val="000000" w:themeColor="text1"/>
                <w:lang w:val="en-US" w:eastAsia="zh-CN"/>
                <w14:textFill>
                  <w14:solidFill>
                    <w14:schemeClr w14:val="tx1"/>
                  </w14:solidFill>
                </w14:textFill>
              </w:rPr>
              <w:t>10</w:t>
            </w:r>
            <w:r>
              <w:rPr>
                <w:color w:val="000000" w:themeColor="text1"/>
                <w14:textFill>
                  <w14:solidFill>
                    <w14:schemeClr w14:val="tx1"/>
                  </w14:solidFill>
                </w14:textFill>
              </w:rPr>
              <w:t>月</w:t>
            </w:r>
            <w:r>
              <w:rPr>
                <w:rFonts w:hint="eastAsia"/>
                <w:color w:val="000000" w:themeColor="text1"/>
                <w14:textFill>
                  <w14:solidFill>
                    <w14:schemeClr w14:val="tx1"/>
                  </w14:solidFill>
                </w14:textFill>
              </w:rPr>
              <w:t>15日</w:t>
            </w:r>
          </w:p>
        </w:tc>
        <w:tc>
          <w:tcPr>
            <w:tcW w:w="0" w:type="auto"/>
            <w:tcBorders>
              <w:top w:val="nil"/>
              <w:bottom w:val="nil"/>
              <w:right w:val="nil"/>
            </w:tcBorders>
            <w:shd w:val="clear" w:color="auto" w:fill="F7FBFC"/>
          </w:tcPr>
          <w:p w14:paraId="4D8524D9">
            <w:pPr>
              <w:rPr>
                <w:rFonts w:hint="eastAsia" w:eastAsia="等线"/>
                <w:color w:val="000000"/>
                <w:lang w:val="en-US" w:eastAsia="zh-CN"/>
              </w:rPr>
            </w:pPr>
            <w:r>
              <w:rPr>
                <w:color w:val="000000" w:themeColor="text1"/>
                <w14:textFill>
                  <w14:solidFill>
                    <w14:schemeClr w14:val="tx1"/>
                  </w14:solidFill>
                </w14:textFill>
              </w:rPr>
              <w:t>包含的功能的算法模块、独立应用工具、</w:t>
            </w:r>
            <w:r>
              <w:rPr>
                <w:rFonts w:hint="eastAsia"/>
                <w:color w:val="000000" w:themeColor="text1"/>
                <w:lang w:val="en-US" w:eastAsia="zh-CN"/>
                <w14:textFill>
                  <w14:solidFill>
                    <w14:schemeClr w14:val="tx1"/>
                  </w14:solidFill>
                </w14:textFill>
              </w:rPr>
              <w:t>设计</w:t>
            </w:r>
            <w:r>
              <w:rPr>
                <w:color w:val="000000" w:themeColor="text1"/>
                <w14:textFill>
                  <w14:solidFill>
                    <w14:schemeClr w14:val="tx1"/>
                  </w14:solidFill>
                </w14:textFill>
              </w:rPr>
              <w:t>平台集成功能</w:t>
            </w:r>
            <w:r>
              <w:rPr>
                <w:rFonts w:hint="eastAsia"/>
                <w:color w:val="000000" w:themeColor="text1"/>
                <w:lang w:val="en-US" w:eastAsia="zh-CN"/>
                <w14:textFill>
                  <w14:solidFill>
                    <w14:schemeClr w14:val="tx1"/>
                  </w14:solidFill>
                </w14:textFill>
              </w:rPr>
              <w:t>原型</w:t>
            </w:r>
          </w:p>
        </w:tc>
        <w:tc>
          <w:tcPr>
            <w:tcW w:w="0" w:type="auto"/>
            <w:tcBorders>
              <w:top w:val="nil"/>
              <w:bottom w:val="nil"/>
              <w:right w:val="nil"/>
            </w:tcBorders>
            <w:shd w:val="clear" w:color="auto" w:fill="F7FBFC"/>
          </w:tcPr>
          <w:p w14:paraId="110FFD37">
            <w:pPr>
              <w:rPr>
                <w:color w:val="000000"/>
              </w:rPr>
            </w:pPr>
            <w:r>
              <w:rPr>
                <w:color w:val="000000" w:themeColor="text1"/>
                <w14:textFill>
                  <w14:solidFill>
                    <w14:schemeClr w14:val="tx1"/>
                  </w14:solidFill>
                </w14:textFill>
              </w:rPr>
              <w:t>功能交互流畅</w:t>
            </w:r>
          </w:p>
        </w:tc>
      </w:tr>
      <w:tr w14:paraId="2ABD5A4D">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rPr>
          <w:trHeight w:val="300" w:hRule="atLeast"/>
        </w:trPr>
        <w:tc>
          <w:tcPr>
            <w:tcW w:w="1737" w:type="dxa"/>
            <w:tcBorders>
              <w:top w:val="nil"/>
              <w:left w:val="nil"/>
              <w:bottom w:val="dotted" w:color="DDDDDD" w:sz="4" w:space="0"/>
              <w:right w:val="nil"/>
            </w:tcBorders>
            <w:shd w:val="clear" w:color="auto" w:fill="D6E6F2"/>
          </w:tcPr>
          <w:p w14:paraId="70CE2C7D">
            <w:pPr>
              <w:rPr>
                <w:b/>
                <w:bCs/>
                <w:color w:val="000000" w:themeColor="text1"/>
                <w14:textFill>
                  <w14:solidFill>
                    <w14:schemeClr w14:val="tx1"/>
                  </w14:solidFill>
                </w14:textFill>
              </w:rPr>
            </w:pPr>
            <w:r>
              <w:rPr>
                <w:rFonts w:hint="eastAsia"/>
                <w:b/>
                <w:bCs/>
                <w:color w:val="000000" w:themeColor="text1"/>
                <w:lang w:val="en-US" w:eastAsia="zh-CN"/>
                <w14:textFill>
                  <w14:solidFill>
                    <w14:schemeClr w14:val="tx1"/>
                  </w14:solidFill>
                </w14:textFill>
              </w:rPr>
              <w:t>一期</w:t>
            </w:r>
            <w:r>
              <w:rPr>
                <w:b/>
                <w:bCs/>
                <w:color w:val="000000" w:themeColor="text1"/>
                <w14:textFill>
                  <w14:solidFill>
                    <w14:schemeClr w14:val="tx1"/>
                  </w14:solidFill>
                </w14:textFill>
              </w:rPr>
              <w:t>闭环</w:t>
            </w:r>
          </w:p>
          <w:p w14:paraId="7387F14E">
            <w:pPr>
              <w:rPr>
                <w:b/>
                <w:bCs/>
                <w:color w:val="000000" w:themeColor="text1"/>
                <w14:textFill>
                  <w14:solidFill>
                    <w14:schemeClr w14:val="tx1"/>
                  </w14:solidFill>
                </w14:textFill>
              </w:rPr>
            </w:pPr>
          </w:p>
        </w:tc>
        <w:tc>
          <w:tcPr>
            <w:tcW w:w="1095" w:type="dxa"/>
            <w:tcBorders>
              <w:top w:val="nil"/>
              <w:bottom w:val="nil"/>
              <w:right w:val="nil"/>
            </w:tcBorders>
            <w:shd w:val="clear" w:color="auto" w:fill="F7FBFC"/>
          </w:tcPr>
          <w:p w14:paraId="737351B6">
            <w:pPr>
              <w:rPr>
                <w:color w:val="000000" w:themeColor="text1"/>
                <w14:textFill>
                  <w14:solidFill>
                    <w14:schemeClr w14:val="tx1"/>
                  </w14:solidFill>
                </w14:textFill>
              </w:rPr>
            </w:pPr>
            <w:r>
              <w:rPr>
                <w:color w:val="000000" w:themeColor="text1"/>
                <w14:textFill>
                  <w14:solidFill>
                    <w14:schemeClr w14:val="tx1"/>
                  </w14:solidFill>
                </w14:textFill>
              </w:rPr>
              <w:t>202</w:t>
            </w:r>
            <w:r>
              <w:rPr>
                <w:rFonts w:hint="eastAsia"/>
                <w:color w:val="000000" w:themeColor="text1"/>
                <w:lang w:val="en-US" w:eastAsia="zh-CN"/>
                <w14:textFill>
                  <w14:solidFill>
                    <w14:schemeClr w14:val="tx1"/>
                  </w14:solidFill>
                </w14:textFill>
              </w:rPr>
              <w:t>5</w:t>
            </w:r>
            <w:r>
              <w:rPr>
                <w:color w:val="000000" w:themeColor="text1"/>
                <w14:textFill>
                  <w14:solidFill>
                    <w14:schemeClr w14:val="tx1"/>
                  </w14:solidFill>
                </w14:textFill>
              </w:rPr>
              <w:t>.年</w:t>
            </w:r>
            <w:r>
              <w:rPr>
                <w:rFonts w:hint="eastAsia"/>
                <w:color w:val="000000" w:themeColor="text1"/>
                <w:lang w:val="en-US" w:eastAsia="zh-CN"/>
                <w14:textFill>
                  <w14:solidFill>
                    <w14:schemeClr w14:val="tx1"/>
                  </w14:solidFill>
                </w14:textFill>
              </w:rPr>
              <w:t>12</w:t>
            </w:r>
            <w:r>
              <w:rPr>
                <w:color w:val="000000" w:themeColor="text1"/>
                <w14:textFill>
                  <w14:solidFill>
                    <w14:schemeClr w14:val="tx1"/>
                  </w14:solidFill>
                </w14:textFill>
              </w:rPr>
              <w:t>月底</w:t>
            </w:r>
          </w:p>
        </w:tc>
        <w:tc>
          <w:tcPr>
            <w:tcW w:w="3301" w:type="dxa"/>
            <w:tcBorders>
              <w:top w:val="nil"/>
              <w:bottom w:val="nil"/>
              <w:right w:val="nil"/>
            </w:tcBorders>
            <w:shd w:val="clear" w:color="auto" w:fill="F7FBFC"/>
          </w:tcPr>
          <w:p w14:paraId="12A73A77">
            <w:pPr>
              <w:rPr>
                <w:color w:val="000000" w:themeColor="text1"/>
                <w14:textFill>
                  <w14:solidFill>
                    <w14:schemeClr w14:val="tx1"/>
                  </w14:solidFill>
                </w14:textFill>
              </w:rPr>
            </w:pPr>
            <w:r>
              <w:rPr>
                <w:color w:val="000000" w:themeColor="text1"/>
                <w14:textFill>
                  <w14:solidFill>
                    <w14:schemeClr w14:val="tx1"/>
                  </w14:solidFill>
                </w14:textFill>
              </w:rPr>
              <w:t>包含功能的算法模块、独立应用工具、</w:t>
            </w:r>
            <w:r>
              <w:rPr>
                <w:rFonts w:hint="eastAsia"/>
                <w:color w:val="000000" w:themeColor="text1"/>
                <w:lang w:val="en-US" w:eastAsia="zh-CN"/>
                <w14:textFill>
                  <w14:solidFill>
                    <w14:schemeClr w14:val="tx1"/>
                  </w14:solidFill>
                </w14:textFill>
              </w:rPr>
              <w:t>设计</w:t>
            </w:r>
            <w:r>
              <w:rPr>
                <w:color w:val="000000" w:themeColor="text1"/>
                <w14:textFill>
                  <w14:solidFill>
                    <w14:schemeClr w14:val="tx1"/>
                  </w14:solidFill>
                </w14:textFill>
              </w:rPr>
              <w:t>平台集成功能</w:t>
            </w:r>
          </w:p>
          <w:p w14:paraId="1D9EE33C">
            <w:pPr>
              <w:rPr>
                <w:color w:val="000000" w:themeColor="text1"/>
                <w14:textFill>
                  <w14:solidFill>
                    <w14:schemeClr w14:val="tx1"/>
                  </w14:solidFill>
                </w14:textFill>
              </w:rPr>
            </w:pPr>
          </w:p>
        </w:tc>
        <w:tc>
          <w:tcPr>
            <w:tcW w:w="2173" w:type="dxa"/>
            <w:tcBorders>
              <w:top w:val="nil"/>
              <w:bottom w:val="nil"/>
              <w:right w:val="nil"/>
            </w:tcBorders>
            <w:shd w:val="clear" w:color="auto" w:fill="F7FBFC"/>
          </w:tcPr>
          <w:p w14:paraId="219A1840">
            <w:pPr>
              <w:rPr>
                <w:color w:val="000000" w:themeColor="text1"/>
                <w14:textFill>
                  <w14:solidFill>
                    <w14:schemeClr w14:val="tx1"/>
                  </w14:solidFill>
                </w14:textFill>
              </w:rPr>
            </w:pPr>
            <w:r>
              <w:rPr>
                <w:color w:val="000000" w:themeColor="text1"/>
                <w14:textFill>
                  <w14:solidFill>
                    <w14:schemeClr w14:val="tx1"/>
                  </w14:solidFill>
                </w14:textFill>
              </w:rPr>
              <w:t>功能</w:t>
            </w:r>
            <w:r>
              <w:rPr>
                <w:rFonts w:hint="eastAsia"/>
                <w:color w:val="000000" w:themeColor="text1"/>
                <w:lang w:val="en-US" w:eastAsia="zh-CN"/>
                <w14:textFill>
                  <w14:solidFill>
                    <w14:schemeClr w14:val="tx1"/>
                  </w14:solidFill>
                </w14:textFill>
              </w:rPr>
              <w:t>完整，</w:t>
            </w:r>
            <w:r>
              <w:rPr>
                <w:color w:val="000000" w:themeColor="text1"/>
                <w14:textFill>
                  <w14:solidFill>
                    <w14:schemeClr w14:val="tx1"/>
                  </w14:solidFill>
                </w14:textFill>
              </w:rPr>
              <w:t>交互流畅</w:t>
            </w:r>
          </w:p>
        </w:tc>
      </w:tr>
      <w:tr w14:paraId="375D181E">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c>
          <w:tcPr>
            <w:tcW w:w="0" w:type="auto"/>
            <w:tcBorders>
              <w:left w:val="nil"/>
              <w:bottom w:val="single" w:color="B9D7EA" w:sz="4" w:space="0"/>
            </w:tcBorders>
            <w:shd w:val="clear" w:color="auto" w:fill="D6E6F2"/>
          </w:tcPr>
          <w:p w14:paraId="556FC60A">
            <w:pPr>
              <w:rPr>
                <w:b/>
                <w:bCs/>
                <w:color w:val="000000"/>
              </w:rPr>
            </w:pPr>
            <w:r>
              <w:rPr>
                <w:b/>
                <w:bCs/>
                <w:color w:val="000000" w:themeColor="text1"/>
                <w14:textFill>
                  <w14:solidFill>
                    <w14:schemeClr w14:val="tx1"/>
                  </w14:solidFill>
                </w14:textFill>
              </w:rPr>
              <w:t>迭代优化与终验</w:t>
            </w:r>
          </w:p>
        </w:tc>
        <w:tc>
          <w:tcPr>
            <w:tcW w:w="0" w:type="auto"/>
          </w:tcPr>
          <w:p w14:paraId="593DB924">
            <w:pPr>
              <w:rPr>
                <w:color w:val="000000"/>
              </w:rPr>
            </w:pPr>
            <w:r>
              <w:rPr>
                <w:color w:val="000000" w:themeColor="text1"/>
                <w14:textFill>
                  <w14:solidFill>
                    <w14:schemeClr w14:val="tx1"/>
                  </w14:solidFill>
                </w14:textFill>
              </w:rPr>
              <w:t>202</w:t>
            </w:r>
            <w:r>
              <w:rPr>
                <w:rFonts w:hint="eastAsia"/>
                <w:color w:val="000000" w:themeColor="text1"/>
                <w:lang w:val="en-US" w:eastAsia="zh-CN"/>
                <w14:textFill>
                  <w14:solidFill>
                    <w14:schemeClr w14:val="tx1"/>
                  </w14:solidFill>
                </w14:textFill>
              </w:rPr>
              <w:t>5</w:t>
            </w:r>
            <w:r>
              <w:rPr>
                <w:color w:val="000000" w:themeColor="text1"/>
                <w14:textFill>
                  <w14:solidFill>
                    <w14:schemeClr w14:val="tx1"/>
                  </w14:solidFill>
                </w14:textFill>
              </w:rPr>
              <w:t>年</w:t>
            </w:r>
            <w:r>
              <w:rPr>
                <w:rFonts w:hint="eastAsia"/>
                <w:color w:val="000000" w:themeColor="text1"/>
                <w:lang w:val="en-US" w:eastAsia="zh-CN"/>
                <w14:textFill>
                  <w14:solidFill>
                    <w14:schemeClr w14:val="tx1"/>
                  </w14:solidFill>
                </w14:textFill>
              </w:rPr>
              <w:t>12</w:t>
            </w:r>
            <w:r>
              <w:rPr>
                <w:color w:val="000000" w:themeColor="text1"/>
                <w14:textFill>
                  <w14:solidFill>
                    <w14:schemeClr w14:val="tx1"/>
                  </w14:solidFill>
                </w14:textFill>
              </w:rPr>
              <w:t>月</w:t>
            </w:r>
          </w:p>
        </w:tc>
        <w:tc>
          <w:tcPr>
            <w:tcW w:w="0" w:type="auto"/>
          </w:tcPr>
          <w:p w14:paraId="3968D196">
            <w:pPr>
              <w:rPr>
                <w:color w:val="000000"/>
              </w:rPr>
            </w:pPr>
            <w:r>
              <w:rPr>
                <w:color w:val="000000"/>
              </w:rPr>
              <w:t>终版交付包（含文档、测试报告）</w:t>
            </w:r>
          </w:p>
        </w:tc>
        <w:tc>
          <w:tcPr>
            <w:tcW w:w="0" w:type="auto"/>
          </w:tcPr>
          <w:p w14:paraId="265A9A1F">
            <w:pPr>
              <w:rPr>
                <w:color w:val="000000"/>
              </w:rPr>
            </w:pPr>
            <w:r>
              <w:rPr>
                <w:color w:val="000000"/>
              </w:rPr>
              <w:t>通过“</w:t>
            </w:r>
            <w:r>
              <w:rPr>
                <w:rFonts w:hint="eastAsia"/>
                <w:color w:val="000000"/>
              </w:rPr>
              <w:t>新</w:t>
            </w:r>
            <w:r>
              <w:rPr>
                <w:color w:val="000000"/>
              </w:rPr>
              <w:t>长江1号”验证</w:t>
            </w:r>
          </w:p>
        </w:tc>
      </w:tr>
    </w:tbl>
    <w:p w14:paraId="1296471B">
      <w:r>
        <w:rPr>
          <w:rFonts w:hint="eastAsia"/>
        </w:rPr>
        <w:t>一期交付内容：</w:t>
      </w:r>
    </w:p>
    <w:p w14:paraId="6FD13F47">
      <w:pPr>
        <w:numPr>
          <w:ilvl w:val="0"/>
          <w:numId w:val="3"/>
        </w:numPr>
      </w:pPr>
      <w:r>
        <w:t>图纸翻模：完成长江游轮上甲板、游步甲板主体结构翻模功。基于船壳、外板等曲面作为已知输入条件，按照三个视图分别进行板、梁、筋的主体平面结构翻模，构建三维模型。坐标按照标尺表示。平面结构的端部曲线采用多段线、弧线等几何组合表示。</w:t>
      </w:r>
    </w:p>
    <w:p w14:paraId="6DFF3CB8">
      <w:pPr>
        <w:numPr>
          <w:ilvl w:val="0"/>
          <w:numId w:val="3"/>
        </w:numPr>
      </w:pPr>
      <w:r>
        <w:t>电缆布放：完成基于已知通道模型和预设通道容量、节点图册，实现电缆的自动布放和相关爆仓、绕路等信息提示。输出补全电缆的节点图册。</w:t>
      </w:r>
    </w:p>
    <w:p w14:paraId="32E6DF47">
      <w:pPr>
        <w:numPr>
          <w:ilvl w:val="0"/>
          <w:numId w:val="3"/>
        </w:numPr>
      </w:pPr>
      <w:r>
        <w:t>管支架布放：完成长江游轮</w:t>
      </w:r>
      <w:r>
        <w:rPr>
          <w:rFonts w:hint="eastAsia"/>
          <w:lang w:val="en-US" w:eastAsia="zh-CN"/>
        </w:rPr>
        <w:t>生活</w:t>
      </w:r>
      <w:r>
        <w:t>区域甲板反顶的单根和并行多根管的支架</w:t>
      </w:r>
      <w:r>
        <w:rPr>
          <w:rFonts w:hint="eastAsia"/>
          <w:lang w:val="en-US" w:eastAsia="zh-CN"/>
        </w:rPr>
        <w:t>位置生成的交互式辅助设计功能</w:t>
      </w:r>
      <w:r>
        <w:t>。</w:t>
      </w:r>
    </w:p>
    <w:p w14:paraId="69F9896A"/>
    <w:p w14:paraId="75B5FA5E">
      <w:r>
        <w:t>二期交付内容：</w:t>
      </w:r>
    </w:p>
    <w:p w14:paraId="2116979B">
      <w:r>
        <w:t>1、图纸翻模：完成长江游轮上甲板、游步甲板和货舱区的主要结构翻模功能模块。基于一期结果扩展模型结构范围，完成</w:t>
      </w:r>
      <w:r>
        <w:rPr>
          <w:rFonts w:hint="eastAsia"/>
          <w:color w:val="000000" w:themeColor="text1"/>
          <w:lang w:val="en-US" w:eastAsia="zh-CN"/>
          <w14:textFill>
            <w14:solidFill>
              <w14:schemeClr w14:val="tx1"/>
            </w14:solidFill>
          </w14:textFill>
        </w:rPr>
        <w:t>立柱、典型孔</w:t>
      </w:r>
      <w:r>
        <w:rPr>
          <w:color w:val="000000" w:themeColor="text1"/>
          <w14:textFill>
            <w14:solidFill>
              <w14:schemeClr w14:val="tx1"/>
            </w14:solidFill>
          </w14:textFill>
        </w:rPr>
        <w:t>、贯穿孔、</w:t>
      </w:r>
      <w:r>
        <w:rPr>
          <w:rFonts w:hint="eastAsia"/>
          <w:color w:val="000000" w:themeColor="text1"/>
          <w:lang w:val="en-US" w:eastAsia="zh-CN"/>
          <w14:textFill>
            <w14:solidFill>
              <w14:schemeClr w14:val="tx1"/>
            </w14:solidFill>
          </w14:textFill>
        </w:rPr>
        <w:t>肘板等</w:t>
      </w:r>
      <w:r>
        <w:t>结构的翻模。</w:t>
      </w:r>
    </w:p>
    <w:p w14:paraId="6F9C4B50">
      <w:r>
        <w:t>2、电缆通道生成：完成基于船舶结构和设备连接关系进行电缆通道的自动布放功能模块。通过人工交互标注电缆井、关键走主干区域等，实现生成基于设置空间范围的通道布置结果（不考虑与其他专业的干涉），人工进行详细避障调整。</w:t>
      </w:r>
    </w:p>
    <w:p w14:paraId="6A01C0F3">
      <w:r>
        <w:t>3、管支架布放：完成</w:t>
      </w:r>
      <w:r>
        <w:rPr>
          <w:rFonts w:hint="eastAsia"/>
          <w:lang w:val="en-US" w:eastAsia="zh-CN"/>
        </w:rPr>
        <w:t>基于支架位置周边空间环境，推荐支架选型的辅助设计功能</w:t>
      </w:r>
      <w:r>
        <w:t>。</w:t>
      </w:r>
    </w:p>
    <w:p w14:paraId="004AEB7F">
      <w:r>
        <w:rPr>
          <w:rFonts w:hint="eastAsia"/>
        </w:rPr>
        <w:t>4、高效标注：完成</w:t>
      </w:r>
      <w:r>
        <w:rPr>
          <w:rFonts w:hint="eastAsia"/>
          <w:color w:val="000000"/>
        </w:rPr>
        <w:t>结构工作图及安装图的自动化出图。能对结构的与尺寸进行自动标注与智能布局，确保标注位置的合理性与美观性。</w:t>
      </w:r>
    </w:p>
    <w:p w14:paraId="15795527"/>
    <w:p w14:paraId="61F63FED"/>
    <w:p w14:paraId="5F2B344D">
      <w:pPr>
        <w:outlineLvl w:val="0"/>
        <w:rPr>
          <w:b/>
          <w:bCs/>
        </w:rPr>
      </w:pPr>
      <w:bookmarkStart w:id="3" w:name="_Toc194075460"/>
      <w:r>
        <w:rPr>
          <w:b/>
          <w:bCs/>
        </w:rPr>
        <w:t>四、</w:t>
      </w:r>
      <w:r>
        <w:rPr>
          <w:rFonts w:hint="eastAsia"/>
          <w:b/>
          <w:bCs/>
        </w:rPr>
        <w:t>组织及</w:t>
      </w:r>
      <w:r>
        <w:rPr>
          <w:b/>
          <w:bCs/>
        </w:rPr>
        <w:t>分工</w:t>
      </w:r>
      <w:bookmarkEnd w:id="3"/>
    </w:p>
    <w:p w14:paraId="76605115">
      <w:pPr>
        <w:ind w:firstLine="360"/>
      </w:pPr>
      <w:r>
        <w:rPr>
          <w:rFonts w:hint="eastAsia"/>
        </w:rPr>
        <w:t>本项目管理由甲乙双方形成联合团队共同开展，分领导组和工作组两层，领导组由招商海门董小伟总工程师和中船海舟刘敏副总组成；工作组分别由孙怡和宋建伟承担甲乙双方项目经理，下设数据、算法、开发、设计、需求5个团队，具体成员和职责见下表</w:t>
      </w:r>
      <w:r>
        <w:t>。</w:t>
      </w:r>
    </w:p>
    <w:p w14:paraId="6B699379">
      <w:pPr>
        <w:rPr>
          <w:b/>
          <w:bCs/>
        </w:rPr>
      </w:pPr>
    </w:p>
    <w:tbl>
      <w:tblPr>
        <w:tblStyle w:val="16"/>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71"/>
        <w:gridCol w:w="3983"/>
        <w:gridCol w:w="2072"/>
      </w:tblGrid>
      <w:tr w14:paraId="7A5B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364" w:type="pct"/>
            <w:tcMar>
              <w:top w:w="15" w:type="dxa"/>
              <w:left w:w="0" w:type="dxa"/>
              <w:bottom w:w="15" w:type="dxa"/>
              <w:right w:w="15" w:type="dxa"/>
            </w:tcMar>
            <w:vAlign w:val="center"/>
          </w:tcPr>
          <w:p w14:paraId="53810479">
            <w:pPr>
              <w:rPr>
                <w:b/>
                <w:bCs/>
              </w:rPr>
            </w:pPr>
            <w:r>
              <w:rPr>
                <w:b/>
                <w:bCs/>
              </w:rPr>
              <w:t>团队</w:t>
            </w:r>
          </w:p>
        </w:tc>
        <w:tc>
          <w:tcPr>
            <w:tcW w:w="2392" w:type="pct"/>
            <w:vAlign w:val="center"/>
          </w:tcPr>
          <w:p w14:paraId="19312135">
            <w:pPr>
              <w:rPr>
                <w:b/>
                <w:bCs/>
              </w:rPr>
            </w:pPr>
            <w:r>
              <w:rPr>
                <w:b/>
                <w:bCs/>
              </w:rPr>
              <w:t>职责</w:t>
            </w:r>
          </w:p>
        </w:tc>
        <w:tc>
          <w:tcPr>
            <w:tcW w:w="1244" w:type="pct"/>
          </w:tcPr>
          <w:p w14:paraId="570361D6">
            <w:pPr>
              <w:rPr>
                <w:b/>
                <w:bCs/>
              </w:rPr>
            </w:pPr>
            <w:r>
              <w:rPr>
                <w:rFonts w:hint="eastAsia"/>
                <w:b/>
                <w:bCs/>
              </w:rPr>
              <w:t>成员</w:t>
            </w:r>
          </w:p>
        </w:tc>
      </w:tr>
      <w:tr w14:paraId="0F26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64" w:type="pct"/>
            <w:tcMar>
              <w:top w:w="15" w:type="dxa"/>
              <w:left w:w="0" w:type="dxa"/>
              <w:bottom w:w="15" w:type="dxa"/>
              <w:right w:w="15" w:type="dxa"/>
            </w:tcMar>
            <w:vAlign w:val="center"/>
          </w:tcPr>
          <w:p w14:paraId="145F72EB">
            <w:r>
              <w:rPr>
                <w:rFonts w:hint="eastAsia"/>
                <w:b/>
                <w:bCs/>
              </w:rPr>
              <w:t>海舟数据</w:t>
            </w:r>
            <w:r>
              <w:rPr>
                <w:b/>
                <w:bCs/>
              </w:rPr>
              <w:t>团队</w:t>
            </w:r>
          </w:p>
        </w:tc>
        <w:tc>
          <w:tcPr>
            <w:tcW w:w="2392" w:type="pct"/>
            <w:vAlign w:val="center"/>
          </w:tcPr>
          <w:p w14:paraId="26DCB18B">
            <w:r>
              <w:t>数据清洗、模型转换、样本标注</w:t>
            </w:r>
          </w:p>
        </w:tc>
        <w:tc>
          <w:tcPr>
            <w:tcW w:w="1244" w:type="pct"/>
          </w:tcPr>
          <w:p w14:paraId="63D5ED01">
            <w:r>
              <w:rPr>
                <w:rFonts w:hint="eastAsia"/>
              </w:rPr>
              <w:t>李志伟、张志伟、何程程、李军、王雷</w:t>
            </w:r>
          </w:p>
        </w:tc>
      </w:tr>
      <w:tr w14:paraId="57FA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64" w:type="pct"/>
            <w:tcMar>
              <w:top w:w="15" w:type="dxa"/>
              <w:left w:w="0" w:type="dxa"/>
              <w:bottom w:w="15" w:type="dxa"/>
              <w:right w:w="15" w:type="dxa"/>
            </w:tcMar>
            <w:vAlign w:val="center"/>
          </w:tcPr>
          <w:p w14:paraId="5D96CC6E">
            <w:r>
              <w:rPr>
                <w:rFonts w:hint="eastAsia"/>
                <w:b/>
                <w:bCs/>
              </w:rPr>
              <w:t>海舟</w:t>
            </w:r>
            <w:r>
              <w:rPr>
                <w:b/>
                <w:bCs/>
              </w:rPr>
              <w:t>算法团队</w:t>
            </w:r>
          </w:p>
        </w:tc>
        <w:tc>
          <w:tcPr>
            <w:tcW w:w="2392" w:type="pct"/>
            <w:vAlign w:val="center"/>
          </w:tcPr>
          <w:p w14:paraId="376DFD1C">
            <w:r>
              <w:t>核心算法开发（图元识别、路径规划等）</w:t>
            </w:r>
          </w:p>
        </w:tc>
        <w:tc>
          <w:tcPr>
            <w:tcW w:w="1244" w:type="pct"/>
          </w:tcPr>
          <w:p w14:paraId="4A6E0B61">
            <w:r>
              <w:rPr>
                <w:rFonts w:hint="eastAsia"/>
              </w:rPr>
              <w:t>鲁文、王晨、梁博、李静、方瑞</w:t>
            </w:r>
          </w:p>
        </w:tc>
      </w:tr>
      <w:tr w14:paraId="08464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64" w:type="pct"/>
            <w:tcMar>
              <w:top w:w="15" w:type="dxa"/>
              <w:left w:w="0" w:type="dxa"/>
              <w:bottom w:w="15" w:type="dxa"/>
              <w:right w:w="15" w:type="dxa"/>
            </w:tcMar>
            <w:vAlign w:val="center"/>
          </w:tcPr>
          <w:p w14:paraId="56CE947D">
            <w:r>
              <w:rPr>
                <w:rFonts w:hint="eastAsia"/>
                <w:b/>
                <w:bCs/>
              </w:rPr>
              <w:t>海舟</w:t>
            </w:r>
            <w:r>
              <w:rPr>
                <w:b/>
                <w:bCs/>
              </w:rPr>
              <w:t>开发团队</w:t>
            </w:r>
          </w:p>
        </w:tc>
        <w:tc>
          <w:tcPr>
            <w:tcW w:w="2392" w:type="pct"/>
            <w:vAlign w:val="center"/>
          </w:tcPr>
          <w:p w14:paraId="4CCFDA89">
            <w:r>
              <w:t>前后端开发、工程封装、功能模块实现</w:t>
            </w:r>
          </w:p>
        </w:tc>
        <w:tc>
          <w:tcPr>
            <w:tcW w:w="1244" w:type="pct"/>
          </w:tcPr>
          <w:p w14:paraId="4C7E4D6B">
            <w:r>
              <w:rPr>
                <w:rFonts w:hint="eastAsia"/>
              </w:rPr>
              <w:t>李海军、李雷、魏宏、李翔、许蓉、刘业环</w:t>
            </w:r>
          </w:p>
        </w:tc>
      </w:tr>
      <w:tr w14:paraId="6420E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64" w:type="pct"/>
            <w:tcMar>
              <w:top w:w="15" w:type="dxa"/>
              <w:left w:w="0" w:type="dxa"/>
              <w:bottom w:w="15" w:type="dxa"/>
              <w:right w:w="15" w:type="dxa"/>
            </w:tcMar>
            <w:vAlign w:val="center"/>
          </w:tcPr>
          <w:p w14:paraId="1E6C0058">
            <w:r>
              <w:rPr>
                <w:rFonts w:hint="eastAsia"/>
                <w:b/>
                <w:bCs/>
              </w:rPr>
              <w:t>海舟设计</w:t>
            </w:r>
            <w:r>
              <w:rPr>
                <w:b/>
                <w:bCs/>
              </w:rPr>
              <w:t>团队</w:t>
            </w:r>
          </w:p>
        </w:tc>
        <w:tc>
          <w:tcPr>
            <w:tcW w:w="2392" w:type="pct"/>
            <w:vAlign w:val="center"/>
          </w:tcPr>
          <w:p w14:paraId="05FD7A50">
            <w:r>
              <w:t>交互原型设计、3D可视化界面开发</w:t>
            </w:r>
          </w:p>
        </w:tc>
        <w:tc>
          <w:tcPr>
            <w:tcW w:w="1244" w:type="pct"/>
          </w:tcPr>
          <w:p w14:paraId="24F97AF8">
            <w:r>
              <w:rPr>
                <w:rFonts w:hint="eastAsia"/>
              </w:rPr>
              <w:t>熊宇飞、方昌晟、匡卫红</w:t>
            </w:r>
          </w:p>
        </w:tc>
      </w:tr>
      <w:tr w14:paraId="117EF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64" w:type="pct"/>
            <w:tcMar>
              <w:top w:w="15" w:type="dxa"/>
              <w:left w:w="0" w:type="dxa"/>
              <w:bottom w:w="15" w:type="dxa"/>
              <w:right w:w="15" w:type="dxa"/>
            </w:tcMar>
            <w:vAlign w:val="center"/>
          </w:tcPr>
          <w:p w14:paraId="68E1C99C">
            <w:pPr>
              <w:rPr>
                <w:b/>
                <w:bCs/>
              </w:rPr>
            </w:pPr>
            <w:r>
              <w:rPr>
                <w:rFonts w:hint="eastAsia"/>
                <w:b/>
                <w:bCs/>
              </w:rPr>
              <w:t>招商需求团队</w:t>
            </w:r>
          </w:p>
        </w:tc>
        <w:tc>
          <w:tcPr>
            <w:tcW w:w="2392" w:type="pct"/>
            <w:vAlign w:val="center"/>
          </w:tcPr>
          <w:p w14:paraId="59A8C815">
            <w:r>
              <w:rPr>
                <w:rFonts w:hint="eastAsia"/>
              </w:rPr>
              <w:t>提出业务原始需求，收集并提供输入资料，验收最终功能</w:t>
            </w:r>
          </w:p>
        </w:tc>
        <w:tc>
          <w:tcPr>
            <w:tcW w:w="1244" w:type="pct"/>
          </w:tcPr>
          <w:p w14:paraId="4CBF127C">
            <w:r>
              <w:rPr>
                <w:rFonts w:hint="eastAsia"/>
              </w:rPr>
              <w:t>肖俊、张浩、刘昌通、陆军辉、招商IT基础架构团队</w:t>
            </w:r>
          </w:p>
        </w:tc>
      </w:tr>
    </w:tbl>
    <w:p w14:paraId="6E5A9822">
      <w:pPr>
        <w:rPr>
          <w:b/>
          <w:bCs/>
        </w:rPr>
      </w:pPr>
      <w:r>
        <w:tab/>
      </w:r>
      <w:r>
        <w:rPr>
          <w:rFonts w:hint="eastAsia"/>
          <w:b/>
          <w:bCs/>
        </w:rPr>
        <w:t>1</w:t>
      </w:r>
      <w:r>
        <w:rPr>
          <w:b/>
          <w:bCs/>
        </w:rPr>
        <w:t>.训练</w:t>
      </w:r>
      <w:r>
        <w:rPr>
          <w:rFonts w:hint="eastAsia"/>
          <w:b/>
          <w:bCs/>
        </w:rPr>
        <w:t>数据准备流程和分工</w:t>
      </w:r>
    </w:p>
    <w:p w14:paraId="6ECE3A72">
      <w:pPr>
        <w:numPr>
          <w:ilvl w:val="0"/>
          <w:numId w:val="2"/>
        </w:numPr>
      </w:pPr>
      <w:r>
        <w:rPr>
          <w:rFonts w:hint="eastAsia"/>
          <w:b/>
          <w:bCs/>
        </w:rPr>
        <w:t>结构翻模场景</w:t>
      </w:r>
      <w:r>
        <w:t>：</w:t>
      </w:r>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4215"/>
        <w:gridCol w:w="2526"/>
      </w:tblGrid>
      <w:tr w14:paraId="5106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15735D7B">
            <w:r>
              <w:rPr>
                <w:rFonts w:hint="eastAsia"/>
              </w:rPr>
              <w:t>序号</w:t>
            </w:r>
          </w:p>
        </w:tc>
        <w:tc>
          <w:tcPr>
            <w:tcW w:w="4215" w:type="dxa"/>
          </w:tcPr>
          <w:p w14:paraId="6B37F68A">
            <w:r>
              <w:rPr>
                <w:rFonts w:hint="eastAsia"/>
              </w:rPr>
              <w:t>工作</w:t>
            </w:r>
          </w:p>
        </w:tc>
        <w:tc>
          <w:tcPr>
            <w:tcW w:w="2526" w:type="dxa"/>
          </w:tcPr>
          <w:p w14:paraId="7B7D55F1">
            <w:r>
              <w:rPr>
                <w:rFonts w:hint="eastAsia"/>
              </w:rPr>
              <w:t>负责团队</w:t>
            </w:r>
          </w:p>
        </w:tc>
      </w:tr>
      <w:tr w14:paraId="51B6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649841BE">
            <w:r>
              <w:rPr>
                <w:rFonts w:hint="eastAsia"/>
              </w:rPr>
              <w:t>1</w:t>
            </w:r>
          </w:p>
        </w:tc>
        <w:tc>
          <w:tcPr>
            <w:tcW w:w="4215" w:type="dxa"/>
          </w:tcPr>
          <w:p w14:paraId="31609BD3">
            <w:r>
              <w:rPr>
                <w:rFonts w:hint="eastAsia"/>
              </w:rPr>
              <w:t>将AM长江3号的训练模型复制1个工程</w:t>
            </w:r>
          </w:p>
        </w:tc>
        <w:tc>
          <w:tcPr>
            <w:tcW w:w="2526" w:type="dxa"/>
          </w:tcPr>
          <w:p w14:paraId="09831275">
            <w:r>
              <w:rPr>
                <w:rFonts w:hint="eastAsia"/>
              </w:rPr>
              <w:t>招商需求团队</w:t>
            </w:r>
          </w:p>
        </w:tc>
      </w:tr>
      <w:tr w14:paraId="6C0D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18F999B5">
            <w:r>
              <w:rPr>
                <w:rFonts w:hint="eastAsia"/>
              </w:rPr>
              <w:t>2</w:t>
            </w:r>
          </w:p>
        </w:tc>
        <w:tc>
          <w:tcPr>
            <w:tcW w:w="4215" w:type="dxa"/>
          </w:tcPr>
          <w:p w14:paraId="438DC5F1">
            <w:r>
              <w:rPr>
                <w:rFonts w:hint="eastAsia"/>
              </w:rPr>
              <w:t>提供外部访问复制工程权限2个</w:t>
            </w:r>
          </w:p>
        </w:tc>
        <w:tc>
          <w:tcPr>
            <w:tcW w:w="2526" w:type="dxa"/>
          </w:tcPr>
          <w:p w14:paraId="2195E873">
            <w:r>
              <w:rPr>
                <w:rFonts w:hint="eastAsia"/>
              </w:rPr>
              <w:t>招商需求团队</w:t>
            </w:r>
          </w:p>
        </w:tc>
      </w:tr>
      <w:tr w14:paraId="2BBE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5FCD5EC4">
            <w:r>
              <w:rPr>
                <w:rFonts w:hint="eastAsia"/>
              </w:rPr>
              <w:t>3</w:t>
            </w:r>
          </w:p>
        </w:tc>
        <w:tc>
          <w:tcPr>
            <w:tcW w:w="4215" w:type="dxa"/>
          </w:tcPr>
          <w:p w14:paraId="52B303F9">
            <w:r>
              <w:rPr>
                <w:rFonts w:hint="eastAsia"/>
              </w:rPr>
              <w:t>将AM模型数据信息提取并提交算法团队</w:t>
            </w:r>
          </w:p>
        </w:tc>
        <w:tc>
          <w:tcPr>
            <w:tcW w:w="2526" w:type="dxa"/>
          </w:tcPr>
          <w:p w14:paraId="154945E6">
            <w:r>
              <w:rPr>
                <w:rFonts w:hint="eastAsia"/>
              </w:rPr>
              <w:t>海舟数据团队</w:t>
            </w:r>
          </w:p>
        </w:tc>
      </w:tr>
      <w:tr w14:paraId="24CFB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2598DEE6">
            <w:r>
              <w:rPr>
                <w:rFonts w:hint="eastAsia"/>
              </w:rPr>
              <w:t>4</w:t>
            </w:r>
          </w:p>
        </w:tc>
        <w:tc>
          <w:tcPr>
            <w:tcW w:w="4215" w:type="dxa"/>
          </w:tcPr>
          <w:p w14:paraId="4BE85B38">
            <w:r>
              <w:rPr>
                <w:rFonts w:hint="eastAsia"/>
              </w:rPr>
              <w:t>对详设图纸进行图层分解和标记</w:t>
            </w:r>
          </w:p>
        </w:tc>
        <w:tc>
          <w:tcPr>
            <w:tcW w:w="2526" w:type="dxa"/>
          </w:tcPr>
          <w:p w14:paraId="65E01BF4">
            <w:r>
              <w:rPr>
                <w:rFonts w:hint="eastAsia"/>
              </w:rPr>
              <w:t>海舟数据团队</w:t>
            </w:r>
          </w:p>
        </w:tc>
      </w:tr>
    </w:tbl>
    <w:p w14:paraId="3B4B7C97">
      <w:pPr>
        <w:numPr>
          <w:ilvl w:val="0"/>
          <w:numId w:val="2"/>
        </w:numPr>
      </w:pPr>
      <w:r>
        <w:rPr>
          <w:rFonts w:hint="eastAsia"/>
          <w:b/>
          <w:bCs/>
        </w:rPr>
        <w:t>支架布置场景</w:t>
      </w:r>
      <w:r>
        <w:t>：</w:t>
      </w:r>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4215"/>
        <w:gridCol w:w="2526"/>
      </w:tblGrid>
      <w:tr w14:paraId="125B2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09720EE1">
            <w:r>
              <w:rPr>
                <w:rFonts w:hint="eastAsia"/>
              </w:rPr>
              <w:t>序号</w:t>
            </w:r>
          </w:p>
        </w:tc>
        <w:tc>
          <w:tcPr>
            <w:tcW w:w="4215" w:type="dxa"/>
          </w:tcPr>
          <w:p w14:paraId="43B2F927">
            <w:r>
              <w:rPr>
                <w:rFonts w:hint="eastAsia"/>
              </w:rPr>
              <w:t>工作</w:t>
            </w:r>
          </w:p>
        </w:tc>
        <w:tc>
          <w:tcPr>
            <w:tcW w:w="2526" w:type="dxa"/>
          </w:tcPr>
          <w:p w14:paraId="4912A2F0">
            <w:r>
              <w:rPr>
                <w:rFonts w:hint="eastAsia"/>
              </w:rPr>
              <w:t>负责团队</w:t>
            </w:r>
          </w:p>
        </w:tc>
      </w:tr>
      <w:tr w14:paraId="6258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56B20A0C">
            <w:r>
              <w:rPr>
                <w:rFonts w:hint="eastAsia"/>
              </w:rPr>
              <w:t>1</w:t>
            </w:r>
          </w:p>
        </w:tc>
        <w:tc>
          <w:tcPr>
            <w:tcW w:w="4215" w:type="dxa"/>
          </w:tcPr>
          <w:p w14:paraId="4C6D197B">
            <w:r>
              <w:rPr>
                <w:rFonts w:hint="eastAsia"/>
              </w:rPr>
              <w:t>将AM长江3号的训练模型复制1个工程</w:t>
            </w:r>
          </w:p>
        </w:tc>
        <w:tc>
          <w:tcPr>
            <w:tcW w:w="2526" w:type="dxa"/>
          </w:tcPr>
          <w:p w14:paraId="0E22734F">
            <w:r>
              <w:rPr>
                <w:rFonts w:hint="eastAsia"/>
              </w:rPr>
              <w:t>招商需求团队</w:t>
            </w:r>
          </w:p>
        </w:tc>
      </w:tr>
      <w:tr w14:paraId="1466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7144751B">
            <w:r>
              <w:rPr>
                <w:rFonts w:hint="eastAsia"/>
              </w:rPr>
              <w:t>2</w:t>
            </w:r>
          </w:p>
        </w:tc>
        <w:tc>
          <w:tcPr>
            <w:tcW w:w="4215" w:type="dxa"/>
          </w:tcPr>
          <w:p w14:paraId="268402DB">
            <w:r>
              <w:rPr>
                <w:rFonts w:hint="eastAsia"/>
              </w:rPr>
              <w:t>提供外部访问复制工程权限2个</w:t>
            </w:r>
          </w:p>
        </w:tc>
        <w:tc>
          <w:tcPr>
            <w:tcW w:w="2526" w:type="dxa"/>
          </w:tcPr>
          <w:p w14:paraId="5CFFCED6">
            <w:r>
              <w:rPr>
                <w:rFonts w:hint="eastAsia"/>
              </w:rPr>
              <w:t>招商需求团队</w:t>
            </w:r>
          </w:p>
        </w:tc>
      </w:tr>
      <w:tr w14:paraId="4944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0B778152">
            <w:r>
              <w:rPr>
                <w:rFonts w:hint="eastAsia"/>
              </w:rPr>
              <w:t>3</w:t>
            </w:r>
          </w:p>
        </w:tc>
        <w:tc>
          <w:tcPr>
            <w:tcW w:w="4215" w:type="dxa"/>
          </w:tcPr>
          <w:p w14:paraId="6E75F928">
            <w:pPr>
              <w:rPr>
                <w:rFonts w:hint="eastAsia" w:eastAsia="等线"/>
                <w:lang w:val="en-US" w:eastAsia="zh-CN"/>
              </w:rPr>
            </w:pPr>
            <w:r>
              <w:rPr>
                <w:rFonts w:hint="eastAsia"/>
                <w:lang w:val="en-US" w:eastAsia="zh-CN"/>
              </w:rPr>
              <w:t>提取</w:t>
            </w:r>
            <w:r>
              <w:rPr>
                <w:rFonts w:hint="eastAsia"/>
              </w:rPr>
              <w:t>AM中用于训练的区域模型</w:t>
            </w:r>
            <w:r>
              <w:rPr>
                <w:rFonts w:hint="eastAsia"/>
                <w:lang w:val="en-US" w:eastAsia="zh-CN"/>
              </w:rPr>
              <w:t>数据</w:t>
            </w:r>
          </w:p>
        </w:tc>
        <w:tc>
          <w:tcPr>
            <w:tcW w:w="2526" w:type="dxa"/>
          </w:tcPr>
          <w:p w14:paraId="102FA45E">
            <w:r>
              <w:rPr>
                <w:rFonts w:hint="eastAsia"/>
              </w:rPr>
              <w:t>海舟数据团队</w:t>
            </w:r>
          </w:p>
        </w:tc>
      </w:tr>
      <w:tr w14:paraId="7F1B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78941E47">
            <w:pPr>
              <w:rPr>
                <w:rFonts w:hint="eastAsia" w:eastAsia="等线"/>
                <w:lang w:val="en-US" w:eastAsia="zh-CN"/>
              </w:rPr>
            </w:pPr>
            <w:r>
              <w:rPr>
                <w:rFonts w:hint="eastAsia"/>
                <w:lang w:val="en-US" w:eastAsia="zh-CN"/>
              </w:rPr>
              <w:t>4</w:t>
            </w:r>
          </w:p>
        </w:tc>
        <w:tc>
          <w:tcPr>
            <w:tcW w:w="4215" w:type="dxa"/>
          </w:tcPr>
          <w:p w14:paraId="636B3BA7">
            <w:r>
              <w:rPr>
                <w:rFonts w:hint="eastAsia"/>
              </w:rPr>
              <w:t>参考AM模型，在进行训练区域的结构分段生产设计建模</w:t>
            </w:r>
          </w:p>
        </w:tc>
        <w:tc>
          <w:tcPr>
            <w:tcW w:w="2526" w:type="dxa"/>
          </w:tcPr>
          <w:p w14:paraId="1D094F5D">
            <w:r>
              <w:rPr>
                <w:rFonts w:hint="eastAsia"/>
              </w:rPr>
              <w:t>海舟数据团队</w:t>
            </w:r>
          </w:p>
        </w:tc>
      </w:tr>
      <w:tr w14:paraId="26AC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29B4EA11">
            <w:pPr>
              <w:rPr>
                <w:rFonts w:hint="eastAsia" w:eastAsia="等线"/>
                <w:lang w:eastAsia="zh-CN"/>
              </w:rPr>
            </w:pPr>
            <w:r>
              <w:rPr>
                <w:rFonts w:hint="eastAsia"/>
                <w:lang w:val="en-US" w:eastAsia="zh-CN"/>
              </w:rPr>
              <w:t>5</w:t>
            </w:r>
          </w:p>
        </w:tc>
        <w:tc>
          <w:tcPr>
            <w:tcW w:w="4215" w:type="dxa"/>
          </w:tcPr>
          <w:p w14:paraId="485CDFBF">
            <w:r>
              <w:rPr>
                <w:rFonts w:hint="eastAsia"/>
              </w:rPr>
              <w:t>对数据进行提取和标记处理</w:t>
            </w:r>
          </w:p>
        </w:tc>
        <w:tc>
          <w:tcPr>
            <w:tcW w:w="2526" w:type="dxa"/>
          </w:tcPr>
          <w:p w14:paraId="12A4DBB1">
            <w:r>
              <w:rPr>
                <w:rFonts w:hint="eastAsia"/>
              </w:rPr>
              <w:t>海舟数据团队</w:t>
            </w:r>
          </w:p>
        </w:tc>
      </w:tr>
      <w:tr w14:paraId="7F2E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35" w:type="dxa"/>
          </w:tcPr>
          <w:p w14:paraId="5D716394">
            <w:pPr>
              <w:rPr>
                <w:rFonts w:hint="eastAsia" w:eastAsia="等线"/>
                <w:lang w:eastAsia="zh-CN"/>
              </w:rPr>
            </w:pPr>
            <w:r>
              <w:rPr>
                <w:rFonts w:hint="eastAsia"/>
                <w:lang w:val="en-US" w:eastAsia="zh-CN"/>
              </w:rPr>
              <w:t>6</w:t>
            </w:r>
          </w:p>
        </w:tc>
        <w:tc>
          <w:tcPr>
            <w:tcW w:w="4215" w:type="dxa"/>
          </w:tcPr>
          <w:p w14:paraId="68E282EC">
            <w:r>
              <w:t>提供完整的</w:t>
            </w:r>
            <w:r>
              <w:rPr>
                <w:rFonts w:hint="eastAsia"/>
              </w:rPr>
              <w:t>业务</w:t>
            </w:r>
            <w:r>
              <w:t>输入规则</w:t>
            </w:r>
          </w:p>
        </w:tc>
        <w:tc>
          <w:tcPr>
            <w:tcW w:w="2526" w:type="dxa"/>
          </w:tcPr>
          <w:p w14:paraId="03521DED">
            <w:r>
              <w:t>招商需求团队</w:t>
            </w:r>
          </w:p>
        </w:tc>
      </w:tr>
    </w:tbl>
    <w:p w14:paraId="42260841">
      <w:pPr>
        <w:numPr>
          <w:ilvl w:val="0"/>
          <w:numId w:val="2"/>
        </w:numPr>
      </w:pPr>
      <w:r>
        <w:rPr>
          <w:rFonts w:hint="eastAsia"/>
          <w:b/>
          <w:bCs/>
        </w:rPr>
        <w:t>支架布置场景</w:t>
      </w:r>
      <w:r>
        <w:t>：</w:t>
      </w:r>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4215"/>
        <w:gridCol w:w="2526"/>
      </w:tblGrid>
      <w:tr w14:paraId="69A1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1291DC02">
            <w:r>
              <w:rPr>
                <w:rFonts w:hint="eastAsia"/>
              </w:rPr>
              <w:t>序号</w:t>
            </w:r>
          </w:p>
        </w:tc>
        <w:tc>
          <w:tcPr>
            <w:tcW w:w="4215" w:type="dxa"/>
          </w:tcPr>
          <w:p w14:paraId="7A69E2C1">
            <w:r>
              <w:rPr>
                <w:rFonts w:hint="eastAsia"/>
              </w:rPr>
              <w:t>工作</w:t>
            </w:r>
          </w:p>
        </w:tc>
        <w:tc>
          <w:tcPr>
            <w:tcW w:w="2526" w:type="dxa"/>
          </w:tcPr>
          <w:p w14:paraId="5DC8A493">
            <w:r>
              <w:rPr>
                <w:rFonts w:hint="eastAsia"/>
              </w:rPr>
              <w:t>负责团队</w:t>
            </w:r>
          </w:p>
        </w:tc>
      </w:tr>
      <w:tr w14:paraId="4495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249FAAB8">
            <w:r>
              <w:rPr>
                <w:rFonts w:hint="eastAsia"/>
              </w:rPr>
              <w:t>1</w:t>
            </w:r>
          </w:p>
        </w:tc>
        <w:tc>
          <w:tcPr>
            <w:tcW w:w="4215" w:type="dxa"/>
          </w:tcPr>
          <w:p w14:paraId="32EE57D6">
            <w:r>
              <w:rPr>
                <w:rFonts w:hint="eastAsia"/>
              </w:rPr>
              <w:t>将AM长江3号的训练模型复制1个工程</w:t>
            </w:r>
          </w:p>
        </w:tc>
        <w:tc>
          <w:tcPr>
            <w:tcW w:w="2526" w:type="dxa"/>
          </w:tcPr>
          <w:p w14:paraId="4F955D90">
            <w:r>
              <w:rPr>
                <w:rFonts w:hint="eastAsia"/>
              </w:rPr>
              <w:t>招商需求团队</w:t>
            </w:r>
          </w:p>
        </w:tc>
      </w:tr>
      <w:tr w14:paraId="6C82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78E884CA">
            <w:r>
              <w:rPr>
                <w:rFonts w:hint="eastAsia"/>
              </w:rPr>
              <w:t>2</w:t>
            </w:r>
          </w:p>
        </w:tc>
        <w:tc>
          <w:tcPr>
            <w:tcW w:w="4215" w:type="dxa"/>
          </w:tcPr>
          <w:p w14:paraId="697F3EE9">
            <w:r>
              <w:rPr>
                <w:rFonts w:hint="eastAsia"/>
              </w:rPr>
              <w:t>提供外部访问复制工程权限2个</w:t>
            </w:r>
          </w:p>
        </w:tc>
        <w:tc>
          <w:tcPr>
            <w:tcW w:w="2526" w:type="dxa"/>
          </w:tcPr>
          <w:p w14:paraId="5A614E9C">
            <w:r>
              <w:rPr>
                <w:rFonts w:hint="eastAsia"/>
              </w:rPr>
              <w:t>招商需求团队</w:t>
            </w:r>
          </w:p>
        </w:tc>
      </w:tr>
      <w:tr w14:paraId="6319E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7A036E3D">
            <w:r>
              <w:rPr>
                <w:rFonts w:hint="eastAsia"/>
              </w:rPr>
              <w:t>3</w:t>
            </w:r>
          </w:p>
        </w:tc>
        <w:tc>
          <w:tcPr>
            <w:tcW w:w="4215" w:type="dxa"/>
          </w:tcPr>
          <w:p w14:paraId="54F721A6">
            <w:r>
              <w:rPr>
                <w:rFonts w:hint="eastAsia"/>
                <w:lang w:val="en-US" w:eastAsia="zh-CN"/>
              </w:rPr>
              <w:t>提取</w:t>
            </w:r>
            <w:r>
              <w:rPr>
                <w:rFonts w:hint="eastAsia"/>
              </w:rPr>
              <w:t>AM中用于训练的区域模型</w:t>
            </w:r>
          </w:p>
        </w:tc>
        <w:tc>
          <w:tcPr>
            <w:tcW w:w="2526" w:type="dxa"/>
          </w:tcPr>
          <w:p w14:paraId="2DBCFC1E">
            <w:r>
              <w:rPr>
                <w:rFonts w:hint="eastAsia"/>
              </w:rPr>
              <w:t>海舟数据团队</w:t>
            </w:r>
          </w:p>
        </w:tc>
      </w:tr>
      <w:tr w14:paraId="2B5B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44240AAE">
            <w:pPr>
              <w:rPr>
                <w:rFonts w:hint="eastAsia" w:eastAsia="等线"/>
                <w:lang w:eastAsia="zh-CN"/>
              </w:rPr>
            </w:pPr>
            <w:r>
              <w:rPr>
                <w:rFonts w:hint="eastAsia"/>
                <w:lang w:val="en-US" w:eastAsia="zh-CN"/>
              </w:rPr>
              <w:t>4</w:t>
            </w:r>
          </w:p>
        </w:tc>
        <w:tc>
          <w:tcPr>
            <w:tcW w:w="4215" w:type="dxa"/>
          </w:tcPr>
          <w:p w14:paraId="5F967353">
            <w:r>
              <w:rPr>
                <w:rFonts w:hint="eastAsia"/>
              </w:rPr>
              <w:t>参考AM模型，在珊瑚中进行全船的结构详细设计建模</w:t>
            </w:r>
          </w:p>
        </w:tc>
        <w:tc>
          <w:tcPr>
            <w:tcW w:w="2526" w:type="dxa"/>
          </w:tcPr>
          <w:p w14:paraId="7D933D58">
            <w:r>
              <w:rPr>
                <w:rFonts w:hint="eastAsia"/>
              </w:rPr>
              <w:t>海舟数据团队</w:t>
            </w:r>
          </w:p>
        </w:tc>
      </w:tr>
      <w:tr w14:paraId="7385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1B87E3DE">
            <w:pPr>
              <w:rPr>
                <w:rFonts w:hint="eastAsia" w:eastAsia="等线"/>
                <w:lang w:eastAsia="zh-CN"/>
              </w:rPr>
            </w:pPr>
            <w:r>
              <w:rPr>
                <w:rFonts w:hint="eastAsia"/>
                <w:lang w:val="en-US" w:eastAsia="zh-CN"/>
              </w:rPr>
              <w:t>5</w:t>
            </w:r>
          </w:p>
        </w:tc>
        <w:tc>
          <w:tcPr>
            <w:tcW w:w="4215" w:type="dxa"/>
          </w:tcPr>
          <w:p w14:paraId="1480FC33">
            <w:r>
              <w:rPr>
                <w:rFonts w:hint="eastAsia"/>
              </w:rPr>
              <w:t>对</w:t>
            </w:r>
            <w:r>
              <w:rPr>
                <w:rFonts w:hint="eastAsia"/>
                <w:lang w:val="en-US" w:eastAsia="zh-CN"/>
              </w:rPr>
              <w:t>模型</w:t>
            </w:r>
            <w:r>
              <w:rPr>
                <w:rFonts w:hint="eastAsia"/>
              </w:rPr>
              <w:t>数据进行提取和标记处理</w:t>
            </w:r>
          </w:p>
        </w:tc>
        <w:tc>
          <w:tcPr>
            <w:tcW w:w="2526" w:type="dxa"/>
          </w:tcPr>
          <w:p w14:paraId="713112BF">
            <w:r>
              <w:rPr>
                <w:rFonts w:hint="eastAsia"/>
              </w:rPr>
              <w:t>海舟数据团队</w:t>
            </w:r>
          </w:p>
        </w:tc>
      </w:tr>
      <w:tr w14:paraId="592F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35" w:type="dxa"/>
          </w:tcPr>
          <w:p w14:paraId="29D79E5C">
            <w:pPr>
              <w:rPr>
                <w:rFonts w:hint="eastAsia" w:eastAsia="等线"/>
                <w:lang w:eastAsia="zh-CN"/>
              </w:rPr>
            </w:pPr>
            <w:r>
              <w:rPr>
                <w:rFonts w:hint="eastAsia"/>
                <w:lang w:val="en-US" w:eastAsia="zh-CN"/>
              </w:rPr>
              <w:t>6</w:t>
            </w:r>
          </w:p>
        </w:tc>
        <w:tc>
          <w:tcPr>
            <w:tcW w:w="4215" w:type="dxa"/>
          </w:tcPr>
          <w:p w14:paraId="2DA3E76C">
            <w:r>
              <w:t>提供完整的</w:t>
            </w:r>
            <w:r>
              <w:rPr>
                <w:rFonts w:hint="eastAsia"/>
              </w:rPr>
              <w:t>业务</w:t>
            </w:r>
            <w:r>
              <w:t>输入规则</w:t>
            </w:r>
          </w:p>
        </w:tc>
        <w:tc>
          <w:tcPr>
            <w:tcW w:w="2526" w:type="dxa"/>
          </w:tcPr>
          <w:p w14:paraId="6F650FFC">
            <w:r>
              <w:t>招商需求团队</w:t>
            </w:r>
          </w:p>
        </w:tc>
      </w:tr>
    </w:tbl>
    <w:p w14:paraId="3FE9F23F">
      <w:pPr>
        <w:numPr>
          <w:ilvl w:val="0"/>
          <w:numId w:val="2"/>
        </w:numPr>
        <w:rPr>
          <w:b/>
          <w:bCs/>
        </w:rPr>
      </w:pPr>
      <w:r>
        <w:rPr>
          <w:rFonts w:hint="eastAsia"/>
          <w:b/>
          <w:bCs/>
        </w:rPr>
        <w:t>高效标注场景</w:t>
      </w:r>
      <w:r>
        <w:rPr>
          <w:b/>
          <w:bCs/>
        </w:rPr>
        <w:t>：</w:t>
      </w:r>
      <w:r>
        <w:rPr>
          <w:rFonts w:hint="eastAsia"/>
          <w:b/>
          <w:bCs/>
        </w:rPr>
        <w:t>（结构工作图、安装图）</w:t>
      </w:r>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4215"/>
        <w:gridCol w:w="2526"/>
      </w:tblGrid>
      <w:tr w14:paraId="18AD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3C5C6D4D">
            <w:r>
              <w:rPr>
                <w:rFonts w:hint="eastAsia"/>
              </w:rPr>
              <w:t>序号</w:t>
            </w:r>
          </w:p>
        </w:tc>
        <w:tc>
          <w:tcPr>
            <w:tcW w:w="4215" w:type="dxa"/>
          </w:tcPr>
          <w:p w14:paraId="40DA06DA">
            <w:r>
              <w:rPr>
                <w:rFonts w:hint="eastAsia"/>
              </w:rPr>
              <w:t>工作</w:t>
            </w:r>
          </w:p>
        </w:tc>
        <w:tc>
          <w:tcPr>
            <w:tcW w:w="2526" w:type="dxa"/>
          </w:tcPr>
          <w:p w14:paraId="0745B7E9">
            <w:r>
              <w:rPr>
                <w:rFonts w:hint="eastAsia"/>
              </w:rPr>
              <w:t>负责团队</w:t>
            </w:r>
          </w:p>
        </w:tc>
      </w:tr>
      <w:tr w14:paraId="2372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4153A6D5">
            <w:r>
              <w:rPr>
                <w:rFonts w:hint="eastAsia"/>
              </w:rPr>
              <w:t>1</w:t>
            </w:r>
          </w:p>
        </w:tc>
        <w:tc>
          <w:tcPr>
            <w:tcW w:w="4215" w:type="dxa"/>
          </w:tcPr>
          <w:p w14:paraId="41341FF5">
            <w:r>
              <w:rPr>
                <w:rFonts w:hint="eastAsia"/>
              </w:rPr>
              <w:t>将AM长江3号的训练模型复制1个工程</w:t>
            </w:r>
          </w:p>
        </w:tc>
        <w:tc>
          <w:tcPr>
            <w:tcW w:w="2526" w:type="dxa"/>
          </w:tcPr>
          <w:p w14:paraId="07BAC709">
            <w:r>
              <w:rPr>
                <w:rFonts w:hint="eastAsia"/>
              </w:rPr>
              <w:t>招商需求团队</w:t>
            </w:r>
          </w:p>
        </w:tc>
      </w:tr>
      <w:tr w14:paraId="0F9E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2CB39595">
            <w:pPr>
              <w:rPr>
                <w:rFonts w:hint="eastAsia"/>
              </w:rPr>
            </w:pPr>
            <w:r>
              <w:rPr>
                <w:rFonts w:hint="eastAsia"/>
              </w:rPr>
              <w:t>2</w:t>
            </w:r>
          </w:p>
        </w:tc>
        <w:tc>
          <w:tcPr>
            <w:tcW w:w="4215" w:type="dxa"/>
          </w:tcPr>
          <w:p w14:paraId="007E37E5">
            <w:pPr>
              <w:rPr>
                <w:rFonts w:hint="eastAsia"/>
              </w:rPr>
            </w:pPr>
            <w:r>
              <w:rPr>
                <w:rFonts w:hint="eastAsia"/>
              </w:rPr>
              <w:t>标注好的结构工作图、安装图示例</w:t>
            </w:r>
          </w:p>
        </w:tc>
        <w:tc>
          <w:tcPr>
            <w:tcW w:w="2526" w:type="dxa"/>
          </w:tcPr>
          <w:p w14:paraId="0532F99A">
            <w:pPr>
              <w:rPr>
                <w:rFonts w:hint="eastAsia"/>
              </w:rPr>
            </w:pPr>
            <w:r>
              <w:rPr>
                <w:rFonts w:hint="eastAsia"/>
              </w:rPr>
              <w:t>招商需求团队</w:t>
            </w:r>
          </w:p>
        </w:tc>
      </w:tr>
      <w:tr w14:paraId="3168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730A9E29">
            <w:r>
              <w:rPr>
                <w:rFonts w:hint="eastAsia"/>
              </w:rPr>
              <w:t>3</w:t>
            </w:r>
          </w:p>
        </w:tc>
        <w:tc>
          <w:tcPr>
            <w:tcW w:w="4215" w:type="dxa"/>
          </w:tcPr>
          <w:p w14:paraId="79628C25">
            <w:r>
              <w:rPr>
                <w:rFonts w:hint="eastAsia"/>
              </w:rPr>
              <w:t>提供外部访问复制工程权限2个</w:t>
            </w:r>
          </w:p>
        </w:tc>
        <w:tc>
          <w:tcPr>
            <w:tcW w:w="2526" w:type="dxa"/>
          </w:tcPr>
          <w:p w14:paraId="54A74E04">
            <w:r>
              <w:rPr>
                <w:rFonts w:hint="eastAsia"/>
              </w:rPr>
              <w:t>招商需求团队</w:t>
            </w:r>
          </w:p>
        </w:tc>
      </w:tr>
      <w:tr w14:paraId="519D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1FD627B1">
            <w:r>
              <w:rPr>
                <w:rFonts w:hint="eastAsia"/>
              </w:rPr>
              <w:t>4</w:t>
            </w:r>
          </w:p>
        </w:tc>
        <w:tc>
          <w:tcPr>
            <w:tcW w:w="4215" w:type="dxa"/>
          </w:tcPr>
          <w:p w14:paraId="75BD6E5D">
            <w:r>
              <w:rPr>
                <w:rFonts w:hint="eastAsia"/>
              </w:rPr>
              <w:t>将AM中用于训练的区域模型转入珊瑚</w:t>
            </w:r>
          </w:p>
        </w:tc>
        <w:tc>
          <w:tcPr>
            <w:tcW w:w="2526" w:type="dxa"/>
          </w:tcPr>
          <w:p w14:paraId="7F3FE768">
            <w:r>
              <w:rPr>
                <w:rFonts w:hint="eastAsia"/>
              </w:rPr>
              <w:t>海舟数据团队</w:t>
            </w:r>
          </w:p>
        </w:tc>
      </w:tr>
      <w:tr w14:paraId="1784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23CE8542">
            <w:r>
              <w:rPr>
                <w:rFonts w:hint="eastAsia"/>
              </w:rPr>
              <w:t>5</w:t>
            </w:r>
          </w:p>
        </w:tc>
        <w:tc>
          <w:tcPr>
            <w:tcW w:w="4215" w:type="dxa"/>
          </w:tcPr>
          <w:p w14:paraId="44DB090C">
            <w:r>
              <w:t>提取</w:t>
            </w:r>
            <w:r>
              <w:rPr>
                <w:rFonts w:hint="eastAsia"/>
              </w:rPr>
              <w:t>目标图纸</w:t>
            </w:r>
            <w:r>
              <w:t>及其关联</w:t>
            </w:r>
            <w:r>
              <w:rPr>
                <w:rFonts w:hint="eastAsia"/>
              </w:rPr>
              <w:t>3D</w:t>
            </w:r>
            <w:r>
              <w:t>模型数据给</w:t>
            </w:r>
            <w:r>
              <w:rPr>
                <w:rFonts w:hint="eastAsia"/>
              </w:rPr>
              <w:t>海舟</w:t>
            </w:r>
            <w:r>
              <w:t>算法团队</w:t>
            </w:r>
          </w:p>
        </w:tc>
        <w:tc>
          <w:tcPr>
            <w:tcW w:w="2526" w:type="dxa"/>
          </w:tcPr>
          <w:p w14:paraId="21F6E38F">
            <w:r>
              <w:rPr>
                <w:rFonts w:hint="eastAsia"/>
              </w:rPr>
              <w:t>海舟数据团队</w:t>
            </w:r>
          </w:p>
        </w:tc>
      </w:tr>
      <w:tr w14:paraId="1A98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 w:type="dxa"/>
          </w:tcPr>
          <w:p w14:paraId="5656AE11">
            <w:r>
              <w:rPr>
                <w:rFonts w:hint="eastAsia"/>
              </w:rPr>
              <w:t>6</w:t>
            </w:r>
          </w:p>
        </w:tc>
        <w:tc>
          <w:tcPr>
            <w:tcW w:w="4215" w:type="dxa"/>
          </w:tcPr>
          <w:p w14:paraId="5660B6EA">
            <w:r>
              <w:rPr>
                <w:rFonts w:hint="eastAsia"/>
              </w:rPr>
              <w:t>提供用于验证自动布局合理性、美观性的规则与标准</w:t>
            </w:r>
          </w:p>
        </w:tc>
        <w:tc>
          <w:tcPr>
            <w:tcW w:w="2526" w:type="dxa"/>
          </w:tcPr>
          <w:p w14:paraId="575608B2">
            <w:r>
              <w:rPr>
                <w:rFonts w:hint="eastAsia"/>
              </w:rPr>
              <w:t>招商需求团队</w:t>
            </w:r>
          </w:p>
        </w:tc>
      </w:tr>
    </w:tbl>
    <w:p w14:paraId="20ACB237">
      <w:pPr>
        <w:ind w:firstLine="420"/>
      </w:pPr>
    </w:p>
    <w:p w14:paraId="6D3596FC">
      <w:pPr>
        <w:outlineLvl w:val="0"/>
        <w:rPr>
          <w:b/>
          <w:bCs/>
        </w:rPr>
      </w:pPr>
      <w:bookmarkStart w:id="4" w:name="_Toc194075461"/>
      <w:r>
        <w:rPr>
          <w:rFonts w:hint="eastAsia"/>
          <w:b/>
          <w:bCs/>
        </w:rPr>
        <w:t>五、</w:t>
      </w:r>
      <w:r>
        <w:rPr>
          <w:b/>
          <w:bCs/>
        </w:rPr>
        <w:t>资源分配</w:t>
      </w:r>
      <w:bookmarkEnd w:id="4"/>
    </w:p>
    <w:p w14:paraId="46D8293D">
      <w:pPr>
        <w:numPr>
          <w:ilvl w:val="0"/>
          <w:numId w:val="4"/>
        </w:numPr>
      </w:pPr>
      <w:r>
        <w:rPr>
          <w:b/>
          <w:bCs/>
        </w:rPr>
        <w:t>人力投入</w:t>
      </w:r>
      <w:r>
        <w:t>：高级算法工程师</w:t>
      </w:r>
      <w:r>
        <w:rPr>
          <w:rFonts w:hint="eastAsia"/>
        </w:rPr>
        <w:t>5</w:t>
      </w:r>
      <w:r>
        <w:t>人、开发工程师6人、数据团队5人、设计团队3人。</w:t>
      </w:r>
    </w:p>
    <w:p w14:paraId="4B30E792">
      <w:pPr>
        <w:numPr>
          <w:ilvl w:val="0"/>
          <w:numId w:val="4"/>
        </w:numPr>
      </w:pPr>
      <w:r>
        <w:rPr>
          <w:b/>
          <w:bCs/>
        </w:rPr>
        <w:t>服务器资源</w:t>
      </w:r>
      <w:r>
        <w:t>：云上GPU集算力及本地算力（RTX4090 x 4），用于算法训练；内网云桌面若干，用于操作和测试未脱敏的数据及模型。</w:t>
      </w:r>
    </w:p>
    <w:p w14:paraId="1F72F646">
      <w:pPr>
        <w:tabs>
          <w:tab w:val="left" w:pos="720"/>
        </w:tabs>
        <w:ind w:left="720"/>
      </w:pPr>
    </w:p>
    <w:p w14:paraId="08CE6F91"/>
    <w:p w14:paraId="472870A9">
      <w:pPr>
        <w:outlineLvl w:val="0"/>
        <w:rPr>
          <w:b/>
          <w:bCs/>
        </w:rPr>
      </w:pPr>
      <w:bookmarkStart w:id="5" w:name="_Toc194075462"/>
      <w:r>
        <w:rPr>
          <w:rFonts w:hint="eastAsia"/>
          <w:b/>
          <w:bCs/>
        </w:rPr>
        <w:t>六</w:t>
      </w:r>
      <w:r>
        <w:rPr>
          <w:b/>
          <w:bCs/>
        </w:rPr>
        <w:t>、验收标准</w:t>
      </w:r>
      <w:bookmarkEnd w:id="5"/>
    </w:p>
    <w:p w14:paraId="49330892">
      <w:pPr>
        <w:numPr>
          <w:ilvl w:val="0"/>
          <w:numId w:val="5"/>
        </w:numPr>
        <w:rPr>
          <w:b/>
          <w:bCs/>
        </w:rPr>
      </w:pPr>
      <w:r>
        <w:rPr>
          <w:rFonts w:hint="eastAsia"/>
          <w:b/>
          <w:bCs/>
        </w:rPr>
        <w:t>验收方法：</w:t>
      </w:r>
    </w:p>
    <w:p w14:paraId="02719652">
      <w:pPr>
        <w:ind w:left="360" w:firstLine="360"/>
      </w:pPr>
      <w:r>
        <w:rPr>
          <w:rFonts w:hint="eastAsia"/>
        </w:rPr>
        <w:t>基于“新长江1号”运行，实现模型自动生成，并通过设计审核与评审方式完成验收。</w:t>
      </w:r>
    </w:p>
    <w:p w14:paraId="4DEE0552">
      <w:pPr>
        <w:numPr>
          <w:ilvl w:val="0"/>
          <w:numId w:val="5"/>
        </w:numPr>
        <w:rPr>
          <w:highlight w:val="yellow"/>
        </w:rPr>
      </w:pPr>
      <w:r>
        <w:rPr>
          <w:b/>
          <w:bCs/>
          <w:highlight w:val="yellow"/>
        </w:rPr>
        <w:t>指标</w:t>
      </w:r>
      <w:r>
        <w:rPr>
          <w:highlight w:val="yellow"/>
        </w:rPr>
        <w:t>：</w:t>
      </w:r>
    </w:p>
    <w:p w14:paraId="65968F47">
      <w:pPr>
        <w:numPr>
          <w:ilvl w:val="1"/>
          <w:numId w:val="5"/>
        </w:numPr>
      </w:pPr>
      <w:r>
        <w:rPr>
          <w:rFonts w:hint="eastAsia"/>
          <w:highlight w:val="yellow"/>
        </w:rPr>
        <w:t>4个</w:t>
      </w:r>
      <w:r>
        <w:rPr>
          <w:highlight w:val="yellow"/>
        </w:rPr>
        <w:t>场景在“</w:t>
      </w:r>
      <w:r>
        <w:rPr>
          <w:rFonts w:hint="eastAsia"/>
          <w:highlight w:val="yellow"/>
        </w:rPr>
        <w:t>新</w:t>
      </w:r>
      <w:r>
        <w:rPr>
          <w:highlight w:val="yellow"/>
        </w:rPr>
        <w:t>长江1号”</w:t>
      </w:r>
      <w:r>
        <w:rPr>
          <w:rFonts w:hint="eastAsia"/>
          <w:highlight w:val="yellow"/>
        </w:rPr>
        <w:t>可</w:t>
      </w:r>
      <w:r>
        <w:rPr>
          <w:highlight w:val="yellow"/>
        </w:rPr>
        <w:t>运行</w:t>
      </w:r>
      <w:r>
        <w:rPr>
          <w:rFonts w:hint="eastAsia"/>
          <w:highlight w:val="yellow"/>
        </w:rPr>
        <w:t>自动化生成模型达到预期值的80%</w:t>
      </w:r>
      <w:r>
        <w:t>；</w:t>
      </w:r>
      <w:r>
        <w:rPr>
          <w:rFonts w:hint="eastAsia"/>
        </w:rPr>
        <w:t>具体舱段如下：</w:t>
      </w: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2977"/>
        <w:gridCol w:w="2772"/>
      </w:tblGrid>
      <w:tr w14:paraId="3E8A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Pr>
          <w:p w14:paraId="38B86F81">
            <w:r>
              <w:rPr>
                <w:rFonts w:hint="eastAsia"/>
              </w:rPr>
              <w:t>场景</w:t>
            </w:r>
          </w:p>
        </w:tc>
        <w:tc>
          <w:tcPr>
            <w:tcW w:w="2977" w:type="dxa"/>
          </w:tcPr>
          <w:p w14:paraId="35087FB1">
            <w:r>
              <w:rPr>
                <w:rFonts w:hint="eastAsia"/>
              </w:rPr>
              <w:t>舱段/区域</w:t>
            </w:r>
          </w:p>
        </w:tc>
        <w:tc>
          <w:tcPr>
            <w:tcW w:w="2772" w:type="dxa"/>
          </w:tcPr>
          <w:p w14:paraId="2D2BFA1D">
            <w:r>
              <w:rPr>
                <w:rFonts w:hint="eastAsia"/>
              </w:rPr>
              <w:t>具体标准</w:t>
            </w:r>
          </w:p>
        </w:tc>
      </w:tr>
      <w:tr w14:paraId="015E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Merge w:val="restart"/>
          </w:tcPr>
          <w:p w14:paraId="6B5B1979">
            <w:r>
              <w:t>结构翻模</w:t>
            </w:r>
          </w:p>
        </w:tc>
        <w:tc>
          <w:tcPr>
            <w:tcW w:w="2977" w:type="dxa"/>
            <w:vMerge w:val="restart"/>
          </w:tcPr>
          <w:p w14:paraId="403C5F57">
            <w:r>
              <w:t>一</w:t>
            </w:r>
            <w:r>
              <w:rPr>
                <w:rFonts w:hint="eastAsia"/>
                <w:lang w:val="en-US" w:eastAsia="zh-CN"/>
              </w:rPr>
              <w:t>期</w:t>
            </w:r>
            <w:r>
              <w:t>：上甲板至游部甲板区域的甲板及舱壁结构。</w:t>
            </w:r>
          </w:p>
          <w:p w14:paraId="32D80BE9">
            <w:r>
              <w:t>二</w:t>
            </w:r>
            <w:r>
              <w:rPr>
                <w:rFonts w:hint="eastAsia"/>
                <w:lang w:val="en-US" w:eastAsia="zh-CN"/>
              </w:rPr>
              <w:t>期</w:t>
            </w:r>
            <w:r>
              <w:t>：甲板至游部甲板区域，货仓区域</w:t>
            </w:r>
          </w:p>
        </w:tc>
        <w:tc>
          <w:tcPr>
            <w:tcW w:w="2772" w:type="dxa"/>
          </w:tcPr>
          <w:p w14:paraId="7F315196">
            <w:r>
              <w:t>甲板、舱壁主体结构（板、筋、梁）能自动生成</w:t>
            </w:r>
          </w:p>
        </w:tc>
      </w:tr>
      <w:tr w14:paraId="0CB8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Merge w:val="continue"/>
          </w:tcPr>
          <w:p w14:paraId="61CDCEAD"/>
        </w:tc>
        <w:tc>
          <w:tcPr>
            <w:tcW w:w="2977" w:type="dxa"/>
            <w:vMerge w:val="continue"/>
          </w:tcPr>
          <w:p w14:paraId="6BB9E253"/>
        </w:tc>
        <w:tc>
          <w:tcPr>
            <w:tcW w:w="2772" w:type="dxa"/>
          </w:tcPr>
          <w:p w14:paraId="7DE5138A">
            <w:r>
              <w:t>甲板、舱壁细节结构能自动生成</w:t>
            </w:r>
            <w:r>
              <w:rPr>
                <w:rFonts w:hint="eastAsia"/>
              </w:rPr>
              <w:t>，能通过三视图结合识别，基本拓扑关系完整</w:t>
            </w:r>
          </w:p>
        </w:tc>
      </w:tr>
      <w:tr w14:paraId="4448B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vMerge w:val="restart"/>
          </w:tcPr>
          <w:p w14:paraId="6072D1F2">
            <w:r>
              <w:t>支架布置</w:t>
            </w:r>
          </w:p>
        </w:tc>
        <w:tc>
          <w:tcPr>
            <w:tcW w:w="2977" w:type="dxa"/>
            <w:vMerge w:val="restart"/>
          </w:tcPr>
          <w:p w14:paraId="4BF4893F">
            <w:pPr>
              <w:rPr>
                <w:rFonts w:hint="default" w:eastAsia="等线"/>
                <w:lang w:val="en-US" w:eastAsia="zh-CN"/>
              </w:rPr>
            </w:pPr>
            <w:r>
              <w:t>一</w:t>
            </w:r>
            <w:r>
              <w:rPr>
                <w:rFonts w:hint="eastAsia"/>
                <w:lang w:val="en-US" w:eastAsia="zh-CN"/>
              </w:rPr>
              <w:t>期</w:t>
            </w:r>
            <w:r>
              <w:t>：</w:t>
            </w:r>
            <w:r>
              <w:rPr>
                <w:rFonts w:hint="eastAsia"/>
                <w:lang w:val="en-US" w:eastAsia="zh-CN"/>
              </w:rPr>
              <w:t>生活</w:t>
            </w:r>
            <w:r>
              <w:t>区域甲板反顶</w:t>
            </w:r>
            <w:r>
              <w:rPr>
                <w:rFonts w:hint="eastAsia"/>
                <w:lang w:val="en-US" w:eastAsia="zh-CN"/>
              </w:rPr>
              <w:t>支架位置</w:t>
            </w:r>
          </w:p>
          <w:p w14:paraId="7B63732D">
            <w:pPr>
              <w:rPr>
                <w:rFonts w:hint="default" w:eastAsia="等线"/>
                <w:lang w:val="en-US" w:eastAsia="zh-CN"/>
              </w:rPr>
            </w:pPr>
            <w:r>
              <w:t>二</w:t>
            </w:r>
            <w:r>
              <w:rPr>
                <w:rFonts w:hint="eastAsia"/>
                <w:lang w:val="en-US" w:eastAsia="zh-CN"/>
              </w:rPr>
              <w:t>期</w:t>
            </w:r>
            <w:r>
              <w:t>：</w:t>
            </w:r>
            <w:r>
              <w:rPr>
                <w:rFonts w:hint="eastAsia"/>
                <w:lang w:val="en-US" w:eastAsia="zh-CN"/>
              </w:rPr>
              <w:t>生活</w:t>
            </w:r>
            <w:r>
              <w:t>区域支架</w:t>
            </w:r>
            <w:r>
              <w:rPr>
                <w:rFonts w:hint="eastAsia"/>
                <w:lang w:val="en-US" w:eastAsia="zh-CN"/>
              </w:rPr>
              <w:t>选型推荐</w:t>
            </w:r>
          </w:p>
          <w:p w14:paraId="72812547"/>
        </w:tc>
        <w:tc>
          <w:tcPr>
            <w:tcW w:w="2772" w:type="dxa"/>
          </w:tcPr>
          <w:p w14:paraId="526D8542">
            <w:pPr>
              <w:rPr>
                <w:rFonts w:hint="default" w:eastAsia="等线"/>
                <w:lang w:val="en-US" w:eastAsia="zh-CN"/>
              </w:rPr>
            </w:pPr>
            <w:r>
              <w:t>支架选点</w:t>
            </w:r>
            <w:r>
              <w:rPr>
                <w:rFonts w:hint="eastAsia"/>
              </w:rPr>
              <w:t>位置</w:t>
            </w:r>
            <w:r>
              <w:rPr>
                <w:rFonts w:hint="eastAsia"/>
                <w:lang w:val="en-US" w:eastAsia="zh-CN"/>
              </w:rPr>
              <w:t>符合设计规则</w:t>
            </w:r>
          </w:p>
        </w:tc>
      </w:tr>
      <w:tr w14:paraId="65D87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1107" w:type="dxa"/>
            <w:vMerge w:val="continue"/>
          </w:tcPr>
          <w:p w14:paraId="23DE523C"/>
        </w:tc>
        <w:tc>
          <w:tcPr>
            <w:tcW w:w="2977" w:type="dxa"/>
            <w:vMerge w:val="continue"/>
          </w:tcPr>
          <w:p w14:paraId="52E56223"/>
        </w:tc>
        <w:tc>
          <w:tcPr>
            <w:tcW w:w="2772" w:type="dxa"/>
          </w:tcPr>
          <w:p w14:paraId="57E75FCF">
            <w:r>
              <w:t>支架型式选择</w:t>
            </w:r>
            <w:r>
              <w:rPr>
                <w:rFonts w:hint="eastAsia"/>
              </w:rPr>
              <w:t>基本</w:t>
            </w:r>
            <w:r>
              <w:t>合理</w:t>
            </w:r>
          </w:p>
        </w:tc>
      </w:tr>
      <w:tr w14:paraId="3B54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07" w:type="dxa"/>
          </w:tcPr>
          <w:p w14:paraId="508D2058">
            <w:r>
              <w:t>电缆/通道布置</w:t>
            </w:r>
          </w:p>
        </w:tc>
        <w:tc>
          <w:tcPr>
            <w:tcW w:w="2977" w:type="dxa"/>
          </w:tcPr>
          <w:p w14:paraId="33C30331">
            <w:r>
              <w:t>全船区域</w:t>
            </w:r>
          </w:p>
        </w:tc>
        <w:tc>
          <w:tcPr>
            <w:tcW w:w="2772" w:type="dxa"/>
          </w:tcPr>
          <w:p w14:paraId="26F3E01C">
            <w:r>
              <w:t>主干电缆满足通道截面线束通过率要求</w:t>
            </w:r>
          </w:p>
        </w:tc>
      </w:tr>
      <w:tr w14:paraId="72C3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07" w:type="dxa"/>
          </w:tcPr>
          <w:p w14:paraId="1B87F7E1">
            <w:r>
              <w:rPr>
                <w:rFonts w:hint="eastAsia"/>
              </w:rPr>
              <w:t>高效标注</w:t>
            </w:r>
          </w:p>
        </w:tc>
        <w:tc>
          <w:tcPr>
            <w:tcW w:w="2977" w:type="dxa"/>
          </w:tcPr>
          <w:p w14:paraId="4A3D247E">
            <w:r>
              <w:rPr>
                <w:rFonts w:hint="eastAsia"/>
              </w:rPr>
              <w:t>全船区域</w:t>
            </w:r>
          </w:p>
        </w:tc>
        <w:tc>
          <w:tcPr>
            <w:tcW w:w="2772" w:type="dxa"/>
          </w:tcPr>
          <w:p w14:paraId="26ADC0A1">
            <w:r>
              <w:rPr>
                <w:rFonts w:hint="eastAsia"/>
              </w:rPr>
              <w:t>目标图纸出图能自动生成标注，内容与位置基本完整且合理</w:t>
            </w:r>
          </w:p>
        </w:tc>
      </w:tr>
    </w:tbl>
    <w:p w14:paraId="07547A01">
      <w:pPr>
        <w:ind w:left="1440"/>
      </w:pPr>
    </w:p>
    <w:p w14:paraId="4805F1E6">
      <w:pPr>
        <w:numPr>
          <w:ilvl w:val="0"/>
          <w:numId w:val="5"/>
        </w:numPr>
      </w:pPr>
      <w:r>
        <w:rPr>
          <w:b/>
          <w:bCs/>
        </w:rPr>
        <w:t>文档完整性</w:t>
      </w:r>
      <w:r>
        <w:t>：</w:t>
      </w:r>
    </w:p>
    <w:p w14:paraId="31CDCC24">
      <w:pPr>
        <w:numPr>
          <w:ilvl w:val="1"/>
          <w:numId w:val="5"/>
        </w:numPr>
      </w:pPr>
      <w:r>
        <w:t>用户操作手册、</w:t>
      </w:r>
      <w:r>
        <w:rPr>
          <w:rFonts w:hint="eastAsia"/>
        </w:rPr>
        <w:t>验收</w:t>
      </w:r>
      <w:r>
        <w:t>报告齐全。</w:t>
      </w:r>
    </w:p>
    <w:p w14:paraId="5043CB0F"/>
    <w:p w14:paraId="7FAB3171">
      <w:pPr>
        <w:outlineLvl w:val="0"/>
        <w:rPr>
          <w:b/>
          <w:bCs/>
        </w:rPr>
      </w:pPr>
      <w:bookmarkStart w:id="6" w:name="_Toc194075463"/>
      <w:r>
        <w:rPr>
          <w:rFonts w:hint="eastAsia"/>
          <w:b/>
          <w:bCs/>
        </w:rPr>
        <w:t>七</w:t>
      </w:r>
      <w:r>
        <w:rPr>
          <w:b/>
          <w:bCs/>
        </w:rPr>
        <w:t>、风险与假设</w:t>
      </w:r>
      <w:bookmarkEnd w:id="6"/>
    </w:p>
    <w:p w14:paraId="6C59130A">
      <w:pPr>
        <w:rPr>
          <w:b/>
          <w:bCs/>
        </w:rPr>
      </w:pPr>
      <w:r>
        <w:rPr>
          <w:b/>
          <w:bCs/>
        </w:rPr>
        <w:t>风险清单与应对措施</w:t>
      </w:r>
    </w:p>
    <w:tbl>
      <w:tblPr>
        <w:tblStyle w:val="16"/>
        <w:tblW w:w="8306" w:type="dxa"/>
        <w:tblInd w:w="0" w:type="dxa"/>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Layout w:type="autofit"/>
        <w:tblCellMar>
          <w:top w:w="0" w:type="dxa"/>
          <w:left w:w="108" w:type="dxa"/>
          <w:bottom w:w="0" w:type="dxa"/>
          <w:right w:w="108" w:type="dxa"/>
        </w:tblCellMar>
      </w:tblPr>
      <w:tblGrid>
        <w:gridCol w:w="2453"/>
        <w:gridCol w:w="1552"/>
        <w:gridCol w:w="4301"/>
      </w:tblGrid>
      <w:tr w14:paraId="3C4DAE69">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c>
          <w:tcPr>
            <w:tcW w:w="2453" w:type="dxa"/>
            <w:tcBorders>
              <w:top w:val="single" w:color="B9D7EA" w:sz="4" w:space="0"/>
              <w:left w:val="nil"/>
              <w:bottom w:val="single" w:color="B9D7EA" w:sz="4" w:space="0"/>
              <w:right w:val="nil"/>
            </w:tcBorders>
            <w:shd w:val="clear" w:color="auto" w:fill="B9D7EA"/>
          </w:tcPr>
          <w:p w14:paraId="54CEBFAD">
            <w:pPr>
              <w:rPr>
                <w:b/>
                <w:bCs/>
                <w:color w:val="000000"/>
              </w:rPr>
            </w:pPr>
            <w:r>
              <w:rPr>
                <w:b/>
                <w:bCs/>
                <w:color w:val="000000"/>
              </w:rPr>
              <w:t>风险项</w:t>
            </w:r>
          </w:p>
        </w:tc>
        <w:tc>
          <w:tcPr>
            <w:tcW w:w="1552" w:type="dxa"/>
            <w:tcBorders>
              <w:top w:val="single" w:color="B9D7EA" w:sz="4" w:space="0"/>
              <w:bottom w:val="single" w:color="B9D7EA" w:sz="4" w:space="0"/>
              <w:right w:val="nil"/>
            </w:tcBorders>
            <w:shd w:val="clear" w:color="auto" w:fill="B9D7EA"/>
          </w:tcPr>
          <w:p w14:paraId="0625E9E8">
            <w:pPr>
              <w:rPr>
                <w:b/>
                <w:bCs/>
                <w:color w:val="000000"/>
              </w:rPr>
            </w:pPr>
            <w:r>
              <w:rPr>
                <w:b/>
                <w:bCs/>
                <w:color w:val="000000"/>
              </w:rPr>
              <w:t>影响</w:t>
            </w:r>
          </w:p>
        </w:tc>
        <w:tc>
          <w:tcPr>
            <w:tcW w:w="4301" w:type="dxa"/>
            <w:tcBorders>
              <w:top w:val="single" w:color="B9D7EA" w:sz="4" w:space="0"/>
              <w:bottom w:val="single" w:color="B9D7EA" w:sz="4" w:space="0"/>
            </w:tcBorders>
            <w:shd w:val="clear" w:color="auto" w:fill="B9D7EA"/>
          </w:tcPr>
          <w:p w14:paraId="305DC7C4">
            <w:pPr>
              <w:rPr>
                <w:b/>
                <w:bCs/>
                <w:color w:val="000000"/>
              </w:rPr>
            </w:pPr>
            <w:r>
              <w:rPr>
                <w:b/>
                <w:bCs/>
                <w:color w:val="000000"/>
              </w:rPr>
              <w:t>应对措施</w:t>
            </w:r>
          </w:p>
        </w:tc>
      </w:tr>
      <w:tr w14:paraId="1C7EA7EE">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c>
          <w:tcPr>
            <w:tcW w:w="2453" w:type="dxa"/>
            <w:tcBorders>
              <w:top w:val="nil"/>
              <w:left w:val="nil"/>
              <w:bottom w:val="dotted" w:color="DDDDDD" w:sz="4" w:space="0"/>
              <w:right w:val="nil"/>
            </w:tcBorders>
            <w:shd w:val="clear" w:color="auto" w:fill="D6E6F2"/>
          </w:tcPr>
          <w:p w14:paraId="442BDA57">
            <w:pPr>
              <w:rPr>
                <w:b/>
                <w:color w:val="000000"/>
              </w:rPr>
            </w:pPr>
            <w:r>
              <w:rPr>
                <w:b/>
                <w:color w:val="000000"/>
              </w:rPr>
              <w:t>数据质量不足</w:t>
            </w:r>
          </w:p>
        </w:tc>
        <w:tc>
          <w:tcPr>
            <w:tcW w:w="1552" w:type="dxa"/>
            <w:tcBorders>
              <w:top w:val="nil"/>
              <w:bottom w:val="nil"/>
              <w:right w:val="nil"/>
            </w:tcBorders>
            <w:shd w:val="clear" w:color="auto" w:fill="F7FBFC"/>
          </w:tcPr>
          <w:p w14:paraId="56BC100A">
            <w:pPr>
              <w:rPr>
                <w:color w:val="000000"/>
              </w:rPr>
            </w:pPr>
            <w:r>
              <w:rPr>
                <w:color w:val="000000"/>
              </w:rPr>
              <w:t>算法训练延迟</w:t>
            </w:r>
          </w:p>
        </w:tc>
        <w:tc>
          <w:tcPr>
            <w:tcW w:w="4301" w:type="dxa"/>
            <w:tcBorders>
              <w:top w:val="nil"/>
              <w:bottom w:val="nil"/>
              <w:right w:val="nil"/>
            </w:tcBorders>
            <w:shd w:val="clear" w:color="auto" w:fill="F7FBFC"/>
          </w:tcPr>
          <w:p w14:paraId="5E2BD144">
            <w:pPr>
              <w:rPr>
                <w:color w:val="000000"/>
              </w:rPr>
            </w:pPr>
            <w:r>
              <w:rPr>
                <w:color w:val="000000"/>
              </w:rPr>
              <w:t>预留10%缓冲时间，加强数据清洗流程</w:t>
            </w:r>
          </w:p>
        </w:tc>
      </w:tr>
      <w:tr w14:paraId="10B1BD54">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c>
          <w:tcPr>
            <w:tcW w:w="2453" w:type="dxa"/>
            <w:tcBorders>
              <w:left w:val="nil"/>
              <w:bottom w:val="dotted" w:color="DDDDDD" w:sz="4" w:space="0"/>
            </w:tcBorders>
            <w:shd w:val="clear" w:color="auto" w:fill="D6E6F2"/>
          </w:tcPr>
          <w:p w14:paraId="34825CD4">
            <w:pPr>
              <w:rPr>
                <w:b/>
                <w:color w:val="000000"/>
              </w:rPr>
            </w:pPr>
            <w:r>
              <w:rPr>
                <w:b/>
                <w:color w:val="000000"/>
              </w:rPr>
              <w:t>第三方工具版本兼容性问题</w:t>
            </w:r>
          </w:p>
        </w:tc>
        <w:tc>
          <w:tcPr>
            <w:tcW w:w="1552" w:type="dxa"/>
          </w:tcPr>
          <w:p w14:paraId="4F168CEE">
            <w:pPr>
              <w:rPr>
                <w:color w:val="000000"/>
              </w:rPr>
            </w:pPr>
            <w:r>
              <w:rPr>
                <w:color w:val="000000"/>
              </w:rPr>
              <w:t>功能开发受阻</w:t>
            </w:r>
          </w:p>
        </w:tc>
        <w:tc>
          <w:tcPr>
            <w:tcW w:w="4301" w:type="dxa"/>
          </w:tcPr>
          <w:p w14:paraId="2D03D926">
            <w:pPr>
              <w:rPr>
                <w:color w:val="000000"/>
              </w:rPr>
            </w:pPr>
            <w:r>
              <w:rPr>
                <w:color w:val="000000"/>
              </w:rPr>
              <w:t>提前确认</w:t>
            </w:r>
            <w:r>
              <w:rPr>
                <w:rFonts w:hint="eastAsia"/>
                <w:color w:val="000000"/>
              </w:rPr>
              <w:t>接口能力</w:t>
            </w:r>
            <w:r>
              <w:rPr>
                <w:color w:val="000000"/>
              </w:rPr>
              <w:t>，锁定工具版本</w:t>
            </w:r>
          </w:p>
        </w:tc>
      </w:tr>
      <w:tr w14:paraId="6DD13782">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c>
          <w:tcPr>
            <w:tcW w:w="2453" w:type="dxa"/>
            <w:tcBorders>
              <w:top w:val="nil"/>
              <w:left w:val="nil"/>
              <w:bottom w:val="single" w:color="B9D7EA" w:sz="4" w:space="0"/>
              <w:right w:val="nil"/>
            </w:tcBorders>
            <w:shd w:val="clear" w:color="auto" w:fill="D6E6F2"/>
          </w:tcPr>
          <w:p w14:paraId="78E2DBCA">
            <w:pPr>
              <w:rPr>
                <w:b/>
                <w:color w:val="000000"/>
              </w:rPr>
            </w:pPr>
            <w:r>
              <w:rPr>
                <w:b/>
                <w:color w:val="000000"/>
              </w:rPr>
              <w:t>用户需求变更</w:t>
            </w:r>
          </w:p>
        </w:tc>
        <w:tc>
          <w:tcPr>
            <w:tcW w:w="1552" w:type="dxa"/>
            <w:tcBorders>
              <w:top w:val="nil"/>
              <w:bottom w:val="nil"/>
              <w:right w:val="nil"/>
            </w:tcBorders>
            <w:shd w:val="clear" w:color="auto" w:fill="F7FBFC"/>
          </w:tcPr>
          <w:p w14:paraId="4C43AF05">
            <w:pPr>
              <w:rPr>
                <w:color w:val="000000"/>
              </w:rPr>
            </w:pPr>
            <w:r>
              <w:rPr>
                <w:color w:val="000000"/>
              </w:rPr>
              <w:t>范围蔓延</w:t>
            </w:r>
          </w:p>
        </w:tc>
        <w:tc>
          <w:tcPr>
            <w:tcW w:w="4301" w:type="dxa"/>
            <w:tcBorders>
              <w:top w:val="nil"/>
              <w:bottom w:val="nil"/>
              <w:right w:val="nil"/>
            </w:tcBorders>
            <w:shd w:val="clear" w:color="auto" w:fill="F7FBFC"/>
          </w:tcPr>
          <w:p w14:paraId="512C7102">
            <w:pPr>
              <w:rPr>
                <w:color w:val="000000"/>
              </w:rPr>
            </w:pPr>
            <w:r>
              <w:rPr>
                <w:color w:val="000000"/>
              </w:rPr>
              <w:t>严格执行变更管理流程，书面确认后调整费用与周期</w:t>
            </w:r>
          </w:p>
        </w:tc>
      </w:tr>
      <w:tr w14:paraId="119D86EB">
        <w:tblPrEx>
          <w:tblBorders>
            <w:top w:val="single" w:color="B9D7EA" w:sz="4" w:space="0"/>
            <w:left w:val="none" w:color="auto" w:sz="0" w:space="0"/>
            <w:bottom w:val="single" w:color="B9D7EA" w:sz="4" w:space="0"/>
            <w:right w:val="none" w:color="auto" w:sz="0" w:space="0"/>
            <w:insideH w:val="dotted" w:color="DDDDDD" w:sz="4" w:space="0"/>
            <w:insideV w:val="none" w:color="auto" w:sz="0" w:space="0"/>
          </w:tblBorders>
          <w:tblCellMar>
            <w:top w:w="0" w:type="dxa"/>
            <w:left w:w="108" w:type="dxa"/>
            <w:bottom w:w="0" w:type="dxa"/>
            <w:right w:w="108" w:type="dxa"/>
          </w:tblCellMar>
        </w:tblPrEx>
        <w:trPr>
          <w:trHeight w:val="300" w:hRule="atLeast"/>
        </w:trPr>
        <w:tc>
          <w:tcPr>
            <w:tcW w:w="2453" w:type="dxa"/>
            <w:tcBorders>
              <w:top w:val="nil"/>
              <w:left w:val="nil"/>
              <w:bottom w:val="single" w:color="B9D7EA" w:sz="4" w:space="0"/>
              <w:right w:val="nil"/>
            </w:tcBorders>
            <w:shd w:val="clear" w:color="auto" w:fill="D6E6F2"/>
          </w:tcPr>
          <w:p w14:paraId="5CE7ACE3">
            <w:pPr>
              <w:rPr>
                <w:b/>
                <w:bCs/>
                <w:color w:val="000000" w:themeColor="text1"/>
                <w14:textFill>
                  <w14:solidFill>
                    <w14:schemeClr w14:val="tx1"/>
                  </w14:solidFill>
                </w14:textFill>
              </w:rPr>
            </w:pPr>
            <w:r>
              <w:rPr>
                <w:b/>
                <w:bCs/>
                <w:color w:val="000000" w:themeColor="text1"/>
                <w14:textFill>
                  <w14:solidFill>
                    <w14:schemeClr w14:val="tx1"/>
                  </w14:solidFill>
                </w14:textFill>
              </w:rPr>
              <w:t>驱动算法的规则不充分</w:t>
            </w:r>
          </w:p>
        </w:tc>
        <w:tc>
          <w:tcPr>
            <w:tcW w:w="1552" w:type="dxa"/>
            <w:tcBorders>
              <w:top w:val="nil"/>
              <w:bottom w:val="nil"/>
              <w:right w:val="nil"/>
            </w:tcBorders>
            <w:shd w:val="clear" w:color="auto" w:fill="F7FBFC"/>
          </w:tcPr>
          <w:p w14:paraId="5B5D232C">
            <w:pPr>
              <w:rPr>
                <w:color w:val="000000" w:themeColor="text1"/>
                <w14:textFill>
                  <w14:solidFill>
                    <w14:schemeClr w14:val="tx1"/>
                  </w14:solidFill>
                </w14:textFill>
              </w:rPr>
            </w:pPr>
            <w:r>
              <w:rPr>
                <w:color w:val="000000" w:themeColor="text1"/>
                <w14:textFill>
                  <w14:solidFill>
                    <w14:schemeClr w14:val="tx1"/>
                  </w14:solidFill>
                </w14:textFill>
              </w:rPr>
              <w:t>实际生成的结果效果较差</w:t>
            </w:r>
          </w:p>
        </w:tc>
        <w:tc>
          <w:tcPr>
            <w:tcW w:w="4301" w:type="dxa"/>
            <w:tcBorders>
              <w:top w:val="nil"/>
              <w:bottom w:val="nil"/>
              <w:right w:val="nil"/>
            </w:tcBorders>
            <w:shd w:val="clear" w:color="auto" w:fill="F7FBFC"/>
          </w:tcPr>
          <w:p w14:paraId="79C32070">
            <w:pPr>
              <w:rPr>
                <w:color w:val="000000" w:themeColor="text1"/>
                <w14:textFill>
                  <w14:solidFill>
                    <w14:schemeClr w14:val="tx1"/>
                  </w14:solidFill>
                </w14:textFill>
              </w:rPr>
            </w:pPr>
            <w:r>
              <w:rPr>
                <w:color w:val="000000" w:themeColor="text1"/>
                <w14:textFill>
                  <w14:solidFill>
                    <w14:schemeClr w14:val="tx1"/>
                  </w14:solidFill>
                </w14:textFill>
              </w:rPr>
              <w:t>细化规则项，加强对交付规则内容的评审和研讨</w:t>
            </w:r>
          </w:p>
        </w:tc>
      </w:tr>
    </w:tbl>
    <w:p w14:paraId="181DA925">
      <w:pPr>
        <w:rPr>
          <w:b/>
          <w:bCs/>
        </w:rPr>
      </w:pPr>
      <w:r>
        <w:rPr>
          <w:b/>
          <w:bCs/>
        </w:rPr>
        <w:t>关键假设</w:t>
      </w:r>
    </w:p>
    <w:p w14:paraId="49205E97">
      <w:pPr>
        <w:numPr>
          <w:ilvl w:val="0"/>
          <w:numId w:val="6"/>
        </w:numPr>
      </w:pPr>
      <w:r>
        <w:t>用户提供的“长江X号”数据集已脱敏且无版权争议。</w:t>
      </w:r>
    </w:p>
    <w:p w14:paraId="07459315"/>
    <w:p w14:paraId="1049AA89">
      <w:pPr>
        <w:outlineLvl w:val="0"/>
        <w:rPr>
          <w:b/>
          <w:bCs/>
        </w:rPr>
      </w:pPr>
      <w:bookmarkStart w:id="7" w:name="_Toc194075464"/>
      <w:r>
        <w:rPr>
          <w:rFonts w:hint="eastAsia"/>
          <w:b/>
          <w:bCs/>
        </w:rPr>
        <w:t>八</w:t>
      </w:r>
      <w:r>
        <w:rPr>
          <w:b/>
          <w:bCs/>
        </w:rPr>
        <w:t>、变更管理流程</w:t>
      </w:r>
      <w:bookmarkEnd w:id="7"/>
    </w:p>
    <w:p w14:paraId="51F8B02E">
      <w:pPr>
        <w:ind w:firstLine="420" w:firstLineChars="200"/>
      </w:pPr>
      <w:r>
        <w:rPr>
          <w:b/>
          <w:bCs/>
        </w:rPr>
        <w:t>变更申请</w:t>
      </w:r>
      <w:r>
        <w:t>：书面提交变更需求（含影响分析）</w:t>
      </w:r>
      <w:r>
        <w:rPr>
          <w:rFonts w:hint="eastAsia"/>
        </w:rPr>
        <w:t>，</w:t>
      </w:r>
      <w:r>
        <w:t>经双方一致意见，可根据一</w:t>
      </w:r>
      <w:r>
        <w:rPr>
          <w:rFonts w:hint="eastAsia"/>
          <w:lang w:val="en-US" w:eastAsia="zh-CN"/>
        </w:rPr>
        <w:t>期</w:t>
      </w:r>
      <w:r>
        <w:t>交付情况和预研情况对二期研发范围和计划排期进行评估和调整</w:t>
      </w:r>
      <w:r>
        <w:rPr>
          <w:rFonts w:hint="eastAsia"/>
        </w:rPr>
        <w:t>。</w:t>
      </w:r>
    </w:p>
    <w:p w14:paraId="449A1DEA">
      <w:pPr>
        <w:ind w:firstLine="420" w:firstLineChars="200"/>
      </w:pPr>
      <w:r>
        <w:rPr>
          <w:b/>
          <w:bCs/>
        </w:rPr>
        <w:t>评估与审批</w:t>
      </w:r>
      <w:r>
        <w:t>：双方PM确认技术可行性及成本影响。</w:t>
      </w:r>
    </w:p>
    <w:p w14:paraId="10F8009D">
      <w:pPr>
        <w:ind w:firstLine="420" w:firstLineChars="200"/>
      </w:pPr>
      <w:r>
        <w:rPr>
          <w:b/>
          <w:bCs/>
        </w:rPr>
        <w:t>执行</w:t>
      </w:r>
      <w:r>
        <w:t>：签订补充协议后实施变更。</w:t>
      </w:r>
    </w:p>
    <w:p w14:paraId="6DFB9E20"/>
    <w:p w14:paraId="4B7EC0F4">
      <w:pPr>
        <w:outlineLvl w:val="0"/>
        <w:rPr>
          <w:b/>
          <w:bCs/>
        </w:rPr>
      </w:pPr>
      <w:bookmarkStart w:id="8" w:name="_Toc194075466"/>
      <w:r>
        <w:rPr>
          <w:rFonts w:hint="eastAsia"/>
          <w:b/>
          <w:bCs/>
        </w:rPr>
        <w:t>九</w:t>
      </w:r>
      <w:r>
        <w:rPr>
          <w:b/>
          <w:bCs/>
        </w:rPr>
        <w:t>、项目沟通计划</w:t>
      </w:r>
      <w:bookmarkEnd w:id="8"/>
    </w:p>
    <w:tbl>
      <w:tblPr>
        <w:tblStyle w:val="16"/>
        <w:tblW w:w="0" w:type="auto"/>
        <w:tblInd w:w="0" w:type="dxa"/>
        <w:tblLayout w:type="autofit"/>
        <w:tblCellMar>
          <w:top w:w="15" w:type="dxa"/>
          <w:left w:w="15" w:type="dxa"/>
          <w:bottom w:w="15" w:type="dxa"/>
          <w:right w:w="15" w:type="dxa"/>
        </w:tblCellMar>
      </w:tblPr>
      <w:tblGrid>
        <w:gridCol w:w="855"/>
        <w:gridCol w:w="5490"/>
      </w:tblGrid>
      <w:tr w14:paraId="76E38778">
        <w:tblPrEx>
          <w:tblCellMar>
            <w:top w:w="15" w:type="dxa"/>
            <w:left w:w="15" w:type="dxa"/>
            <w:bottom w:w="15" w:type="dxa"/>
            <w:right w:w="15" w:type="dxa"/>
          </w:tblCellMar>
        </w:tblPrEx>
        <w:trPr>
          <w:tblHeader/>
        </w:trPr>
        <w:tc>
          <w:tcPr>
            <w:tcW w:w="0" w:type="auto"/>
            <w:tcMar>
              <w:top w:w="15" w:type="dxa"/>
              <w:left w:w="0" w:type="dxa"/>
              <w:bottom w:w="15" w:type="dxa"/>
              <w:right w:w="15" w:type="dxa"/>
            </w:tcMar>
            <w:vAlign w:val="center"/>
          </w:tcPr>
          <w:p w14:paraId="2E64FA9C">
            <w:pPr>
              <w:rPr>
                <w:b/>
                <w:bCs/>
              </w:rPr>
            </w:pPr>
            <w:r>
              <w:rPr>
                <w:b/>
                <w:bCs/>
              </w:rPr>
              <w:t>内容</w:t>
            </w:r>
          </w:p>
        </w:tc>
        <w:tc>
          <w:tcPr>
            <w:tcW w:w="0" w:type="auto"/>
            <w:vAlign w:val="center"/>
          </w:tcPr>
          <w:p w14:paraId="7524AFA2">
            <w:pPr>
              <w:rPr>
                <w:b/>
                <w:bCs/>
              </w:rPr>
            </w:pPr>
            <w:r>
              <w:rPr>
                <w:b/>
                <w:bCs/>
              </w:rPr>
              <w:t>说明</w:t>
            </w:r>
          </w:p>
        </w:tc>
      </w:tr>
      <w:tr w14:paraId="2356D9B9">
        <w:tblPrEx>
          <w:tblCellMar>
            <w:top w:w="15" w:type="dxa"/>
            <w:left w:w="15" w:type="dxa"/>
            <w:bottom w:w="15" w:type="dxa"/>
            <w:right w:w="15" w:type="dxa"/>
          </w:tblCellMar>
        </w:tblPrEx>
        <w:tc>
          <w:tcPr>
            <w:tcW w:w="0" w:type="auto"/>
            <w:tcMar>
              <w:top w:w="15" w:type="dxa"/>
              <w:left w:w="0" w:type="dxa"/>
              <w:bottom w:w="15" w:type="dxa"/>
              <w:right w:w="15" w:type="dxa"/>
            </w:tcMar>
            <w:vAlign w:val="center"/>
          </w:tcPr>
          <w:p w14:paraId="473C85F7">
            <w:r>
              <w:rPr>
                <w:b/>
                <w:bCs/>
              </w:rPr>
              <w:t>沟通频率</w:t>
            </w:r>
          </w:p>
        </w:tc>
        <w:tc>
          <w:tcPr>
            <w:tcW w:w="0" w:type="auto"/>
            <w:vAlign w:val="center"/>
          </w:tcPr>
          <w:p w14:paraId="52887447">
            <w:r>
              <w:rPr>
                <w:rFonts w:hint="eastAsia"/>
              </w:rPr>
              <w:t>周例会</w:t>
            </w:r>
            <w:r>
              <w:t>（线上</w:t>
            </w:r>
            <w:r>
              <w:rPr>
                <w:rFonts w:hint="eastAsia"/>
              </w:rPr>
              <w:t>）、月度例会（线下</w:t>
            </w:r>
            <w:r>
              <w:t>）、里程碑汇报会（线下）</w:t>
            </w:r>
          </w:p>
        </w:tc>
      </w:tr>
      <w:tr w14:paraId="4F486C1A">
        <w:tblPrEx>
          <w:tblCellMar>
            <w:top w:w="15" w:type="dxa"/>
            <w:left w:w="15" w:type="dxa"/>
            <w:bottom w:w="15" w:type="dxa"/>
            <w:right w:w="15" w:type="dxa"/>
          </w:tblCellMar>
        </w:tblPrEx>
        <w:tc>
          <w:tcPr>
            <w:tcW w:w="0" w:type="auto"/>
            <w:tcMar>
              <w:top w:w="15" w:type="dxa"/>
              <w:left w:w="0" w:type="dxa"/>
              <w:bottom w:w="15" w:type="dxa"/>
              <w:right w:w="15" w:type="dxa"/>
            </w:tcMar>
            <w:vAlign w:val="center"/>
          </w:tcPr>
          <w:p w14:paraId="7B4D2C4A">
            <w:r>
              <w:rPr>
                <w:b/>
                <w:bCs/>
              </w:rPr>
              <w:t>文档管理</w:t>
            </w:r>
          </w:p>
        </w:tc>
        <w:tc>
          <w:tcPr>
            <w:tcW w:w="0" w:type="auto"/>
            <w:vAlign w:val="center"/>
          </w:tcPr>
          <w:p w14:paraId="3645CF2F">
            <w:r>
              <w:t>使用腾讯文档实时同步需求、进度及问题清单</w:t>
            </w:r>
          </w:p>
        </w:tc>
      </w:tr>
    </w:tbl>
    <w:p w14:paraId="70DF9E56"/>
    <w:p w14:paraId="2606F985">
      <w:pPr>
        <w:outlineLvl w:val="0"/>
        <w:rPr>
          <w:b/>
          <w:bCs/>
        </w:rPr>
      </w:pPr>
      <w:bookmarkStart w:id="9" w:name="_Toc194075467"/>
      <w:r>
        <w:rPr>
          <w:b/>
          <w:bCs/>
        </w:rPr>
        <w:t>十、附录</w:t>
      </w:r>
      <w:bookmarkEnd w:id="9"/>
    </w:p>
    <w:p w14:paraId="1EBC79A2">
      <w:pPr>
        <w:numPr>
          <w:ilvl w:val="0"/>
          <w:numId w:val="7"/>
        </w:numPr>
      </w:pPr>
      <w:r>
        <w:rPr>
          <w:b/>
          <w:bCs/>
        </w:rPr>
        <w:t>术语表</w:t>
      </w:r>
      <w:r>
        <w:t>：</w:t>
      </w:r>
    </w:p>
    <w:p w14:paraId="6FEFE8CC">
      <w:pPr>
        <w:numPr>
          <w:ilvl w:val="1"/>
          <w:numId w:val="7"/>
        </w:numPr>
      </w:pPr>
      <w:r>
        <w:rPr>
          <w:b/>
          <w:bCs/>
        </w:rPr>
        <w:t>CV</w:t>
      </w:r>
      <w:r>
        <w:t>：计算机视觉（Computer Vision）</w:t>
      </w:r>
    </w:p>
    <w:p w14:paraId="3344231C">
      <w:pPr>
        <w:numPr>
          <w:ilvl w:val="1"/>
          <w:numId w:val="7"/>
        </w:numPr>
      </w:pPr>
      <w:r>
        <w:rPr>
          <w:b/>
          <w:bCs/>
        </w:rPr>
        <w:t>SCHEMA</w:t>
      </w:r>
      <w:r>
        <w:t>：AM软件脚本建模语言</w:t>
      </w:r>
    </w:p>
    <w:p w14:paraId="44E871BC"/>
    <w:sectPr>
      <w:headerReference r:id="rId5"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610EB">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546F9">
    <w:pPr>
      <w:pStyle w:val="11"/>
      <w:jc w:val="center"/>
    </w:pPr>
    <w:r>
      <w:fldChar w:fldCharType="begin"/>
    </w:r>
    <w:r>
      <w:instrText xml:space="preserve">PAGE   \* MERGEFORMAT</w:instrText>
    </w:r>
    <w:r>
      <w:fldChar w:fldCharType="separate"/>
    </w:r>
    <w:r>
      <w:rPr>
        <w:lang w:val="zh-CN"/>
      </w:rPr>
      <w:t>2</w:t>
    </w:r>
    <w:r>
      <w:fldChar w:fldCharType="end"/>
    </w:r>
  </w:p>
  <w:p w14:paraId="144A5D23">
    <w:pPr>
      <w:pStyle w:val="1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0AD66">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5F2518"/>
    <w:multiLevelType w:val="multilevel"/>
    <w:tmpl w:val="1C5F25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22E0690"/>
    <w:multiLevelType w:val="multilevel"/>
    <w:tmpl w:val="222E069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45748F4"/>
    <w:multiLevelType w:val="multilevel"/>
    <w:tmpl w:val="245748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6F7040A"/>
    <w:multiLevelType w:val="multilevel"/>
    <w:tmpl w:val="26F704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7B87D7C"/>
    <w:multiLevelType w:val="multilevel"/>
    <w:tmpl w:val="27B87D7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5846F8D"/>
    <w:multiLevelType w:val="multilevel"/>
    <w:tmpl w:val="35846F8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6E354B2"/>
    <w:multiLevelType w:val="multilevel"/>
    <w:tmpl w:val="36E354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5"/>
  </w:num>
  <w:num w:numId="4">
    <w:abstractNumId w:val="6"/>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586"/>
    <w:rsid w:val="00020988"/>
    <w:rsid w:val="000213D4"/>
    <w:rsid w:val="000658A5"/>
    <w:rsid w:val="00092A5B"/>
    <w:rsid w:val="00093AFE"/>
    <w:rsid w:val="000B7AAB"/>
    <w:rsid w:val="000C6966"/>
    <w:rsid w:val="000E3258"/>
    <w:rsid w:val="001727A5"/>
    <w:rsid w:val="001819BE"/>
    <w:rsid w:val="001B205A"/>
    <w:rsid w:val="001F4ACE"/>
    <w:rsid w:val="00220865"/>
    <w:rsid w:val="00260A25"/>
    <w:rsid w:val="00270225"/>
    <w:rsid w:val="002737EE"/>
    <w:rsid w:val="00280747"/>
    <w:rsid w:val="002A471E"/>
    <w:rsid w:val="002B0500"/>
    <w:rsid w:val="002C351B"/>
    <w:rsid w:val="003374C8"/>
    <w:rsid w:val="003777D2"/>
    <w:rsid w:val="00384C79"/>
    <w:rsid w:val="003B0973"/>
    <w:rsid w:val="003B2BC0"/>
    <w:rsid w:val="004175CD"/>
    <w:rsid w:val="00433F43"/>
    <w:rsid w:val="00435947"/>
    <w:rsid w:val="00440311"/>
    <w:rsid w:val="00451406"/>
    <w:rsid w:val="00454412"/>
    <w:rsid w:val="00470EFE"/>
    <w:rsid w:val="004924A7"/>
    <w:rsid w:val="004B30F0"/>
    <w:rsid w:val="004C1E41"/>
    <w:rsid w:val="004E074B"/>
    <w:rsid w:val="005036C9"/>
    <w:rsid w:val="0050401B"/>
    <w:rsid w:val="005065BC"/>
    <w:rsid w:val="00523435"/>
    <w:rsid w:val="00580D2C"/>
    <w:rsid w:val="005A5F18"/>
    <w:rsid w:val="005C0413"/>
    <w:rsid w:val="005E734A"/>
    <w:rsid w:val="00660E7C"/>
    <w:rsid w:val="00661053"/>
    <w:rsid w:val="00663E72"/>
    <w:rsid w:val="006851F7"/>
    <w:rsid w:val="006A2AB0"/>
    <w:rsid w:val="006A40CD"/>
    <w:rsid w:val="006B2FDD"/>
    <w:rsid w:val="006D3862"/>
    <w:rsid w:val="006D7C19"/>
    <w:rsid w:val="006E0EA8"/>
    <w:rsid w:val="0072279E"/>
    <w:rsid w:val="00725343"/>
    <w:rsid w:val="0073614C"/>
    <w:rsid w:val="007459FB"/>
    <w:rsid w:val="00760654"/>
    <w:rsid w:val="0077083C"/>
    <w:rsid w:val="00776582"/>
    <w:rsid w:val="007B25B7"/>
    <w:rsid w:val="007C3BB7"/>
    <w:rsid w:val="007D0C15"/>
    <w:rsid w:val="007D7383"/>
    <w:rsid w:val="007F28E2"/>
    <w:rsid w:val="00823301"/>
    <w:rsid w:val="00832373"/>
    <w:rsid w:val="008343D3"/>
    <w:rsid w:val="0084073D"/>
    <w:rsid w:val="00856D74"/>
    <w:rsid w:val="00872B39"/>
    <w:rsid w:val="008870CA"/>
    <w:rsid w:val="008C356E"/>
    <w:rsid w:val="008D40A5"/>
    <w:rsid w:val="008F1FFE"/>
    <w:rsid w:val="00934DA3"/>
    <w:rsid w:val="009663D9"/>
    <w:rsid w:val="0098421A"/>
    <w:rsid w:val="00995BAE"/>
    <w:rsid w:val="009A564D"/>
    <w:rsid w:val="009B31B3"/>
    <w:rsid w:val="00A07D94"/>
    <w:rsid w:val="00A720A5"/>
    <w:rsid w:val="00AC7A7A"/>
    <w:rsid w:val="00AD1D67"/>
    <w:rsid w:val="00AF2A37"/>
    <w:rsid w:val="00B93586"/>
    <w:rsid w:val="00B941B6"/>
    <w:rsid w:val="00BA1951"/>
    <w:rsid w:val="00BB1954"/>
    <w:rsid w:val="00BB35C6"/>
    <w:rsid w:val="00BC195C"/>
    <w:rsid w:val="00BD2A56"/>
    <w:rsid w:val="00BD3B8B"/>
    <w:rsid w:val="00BE3F23"/>
    <w:rsid w:val="00C151EB"/>
    <w:rsid w:val="00C42E28"/>
    <w:rsid w:val="00C513E9"/>
    <w:rsid w:val="00C62E20"/>
    <w:rsid w:val="00C67AA5"/>
    <w:rsid w:val="00CB03A8"/>
    <w:rsid w:val="00CC6AC7"/>
    <w:rsid w:val="00CC798A"/>
    <w:rsid w:val="00CF56B7"/>
    <w:rsid w:val="00D0058D"/>
    <w:rsid w:val="00D03D33"/>
    <w:rsid w:val="00D62D27"/>
    <w:rsid w:val="00D84D85"/>
    <w:rsid w:val="00D878AB"/>
    <w:rsid w:val="00DC604A"/>
    <w:rsid w:val="00DE4FF1"/>
    <w:rsid w:val="00E1345C"/>
    <w:rsid w:val="00E16556"/>
    <w:rsid w:val="00E23837"/>
    <w:rsid w:val="00E2628E"/>
    <w:rsid w:val="00E43D66"/>
    <w:rsid w:val="00E51431"/>
    <w:rsid w:val="00E71259"/>
    <w:rsid w:val="00EB6BD2"/>
    <w:rsid w:val="00ED062D"/>
    <w:rsid w:val="00EE32D9"/>
    <w:rsid w:val="00F10D92"/>
    <w:rsid w:val="00F805A9"/>
    <w:rsid w:val="00FA6510"/>
    <w:rsid w:val="00FA74D3"/>
    <w:rsid w:val="00FB5E03"/>
    <w:rsid w:val="00FC1CA5"/>
    <w:rsid w:val="00FE18D8"/>
    <w:rsid w:val="00FE76E8"/>
    <w:rsid w:val="01966C21"/>
    <w:rsid w:val="01ECBCBA"/>
    <w:rsid w:val="0220878E"/>
    <w:rsid w:val="02323D10"/>
    <w:rsid w:val="0289EC25"/>
    <w:rsid w:val="02A2AD07"/>
    <w:rsid w:val="02C52F05"/>
    <w:rsid w:val="02CF18CE"/>
    <w:rsid w:val="0349B6B5"/>
    <w:rsid w:val="05885BB8"/>
    <w:rsid w:val="05C477B4"/>
    <w:rsid w:val="06A18A86"/>
    <w:rsid w:val="06D92D09"/>
    <w:rsid w:val="073F13AF"/>
    <w:rsid w:val="07E861B7"/>
    <w:rsid w:val="0951F96D"/>
    <w:rsid w:val="09D60B0A"/>
    <w:rsid w:val="0B996502"/>
    <w:rsid w:val="0C16036D"/>
    <w:rsid w:val="0CD07F31"/>
    <w:rsid w:val="0DE01869"/>
    <w:rsid w:val="0E7476B0"/>
    <w:rsid w:val="0E992347"/>
    <w:rsid w:val="0EC8733A"/>
    <w:rsid w:val="0EE793D1"/>
    <w:rsid w:val="0FA7126F"/>
    <w:rsid w:val="10560C5C"/>
    <w:rsid w:val="10C6B1AE"/>
    <w:rsid w:val="113582F9"/>
    <w:rsid w:val="11BE9DA6"/>
    <w:rsid w:val="11E5F421"/>
    <w:rsid w:val="12A08576"/>
    <w:rsid w:val="1403260A"/>
    <w:rsid w:val="161924B3"/>
    <w:rsid w:val="16AD4ECF"/>
    <w:rsid w:val="17EB4025"/>
    <w:rsid w:val="184D049A"/>
    <w:rsid w:val="187E6ED4"/>
    <w:rsid w:val="19AEDDD1"/>
    <w:rsid w:val="19BE38E9"/>
    <w:rsid w:val="19DF4CB5"/>
    <w:rsid w:val="1A56BF66"/>
    <w:rsid w:val="1A5A71E5"/>
    <w:rsid w:val="1AC7E17F"/>
    <w:rsid w:val="1AFB856F"/>
    <w:rsid w:val="1C3C8426"/>
    <w:rsid w:val="1C494B2F"/>
    <w:rsid w:val="1DDA0A25"/>
    <w:rsid w:val="1EA24446"/>
    <w:rsid w:val="1ED20C55"/>
    <w:rsid w:val="1EDC18A5"/>
    <w:rsid w:val="1F387C7E"/>
    <w:rsid w:val="1F566AD7"/>
    <w:rsid w:val="211B0D6E"/>
    <w:rsid w:val="213273B0"/>
    <w:rsid w:val="23457394"/>
    <w:rsid w:val="239A104A"/>
    <w:rsid w:val="239F7C91"/>
    <w:rsid w:val="23C9067E"/>
    <w:rsid w:val="24F5603C"/>
    <w:rsid w:val="2524092C"/>
    <w:rsid w:val="2539010C"/>
    <w:rsid w:val="262108BA"/>
    <w:rsid w:val="265B5A02"/>
    <w:rsid w:val="2697E76D"/>
    <w:rsid w:val="27263E8D"/>
    <w:rsid w:val="2738A9E6"/>
    <w:rsid w:val="2779A640"/>
    <w:rsid w:val="281A75B1"/>
    <w:rsid w:val="28A5612D"/>
    <w:rsid w:val="28B496E6"/>
    <w:rsid w:val="293CBC13"/>
    <w:rsid w:val="299928FA"/>
    <w:rsid w:val="29A90191"/>
    <w:rsid w:val="29D5C8A5"/>
    <w:rsid w:val="2A5B0A72"/>
    <w:rsid w:val="2B319A91"/>
    <w:rsid w:val="2BC63054"/>
    <w:rsid w:val="2C3D58C3"/>
    <w:rsid w:val="2C4D8166"/>
    <w:rsid w:val="2D7B9C03"/>
    <w:rsid w:val="2E65435A"/>
    <w:rsid w:val="2E74D3A1"/>
    <w:rsid w:val="2E7D68DD"/>
    <w:rsid w:val="2EA66533"/>
    <w:rsid w:val="2EF7CF46"/>
    <w:rsid w:val="2F400350"/>
    <w:rsid w:val="3068D97B"/>
    <w:rsid w:val="30FCA09A"/>
    <w:rsid w:val="31FF079C"/>
    <w:rsid w:val="325FD96C"/>
    <w:rsid w:val="33AE7AEE"/>
    <w:rsid w:val="3482F047"/>
    <w:rsid w:val="376191CF"/>
    <w:rsid w:val="37B6A412"/>
    <w:rsid w:val="384F9401"/>
    <w:rsid w:val="3980D05A"/>
    <w:rsid w:val="399C271F"/>
    <w:rsid w:val="3A473FF6"/>
    <w:rsid w:val="3A97BEDD"/>
    <w:rsid w:val="3AE55EAF"/>
    <w:rsid w:val="3B160AD1"/>
    <w:rsid w:val="3B18BF8E"/>
    <w:rsid w:val="3B51AA0C"/>
    <w:rsid w:val="3B94AF35"/>
    <w:rsid w:val="3BE61AB7"/>
    <w:rsid w:val="3C65A2E0"/>
    <w:rsid w:val="3CBABAB9"/>
    <w:rsid w:val="3EA4F29C"/>
    <w:rsid w:val="3EE2AF8E"/>
    <w:rsid w:val="3F73338B"/>
    <w:rsid w:val="3FC4BA00"/>
    <w:rsid w:val="40A922A5"/>
    <w:rsid w:val="40DB42B8"/>
    <w:rsid w:val="40EFA19D"/>
    <w:rsid w:val="423BBC74"/>
    <w:rsid w:val="42497EBE"/>
    <w:rsid w:val="439C6FEE"/>
    <w:rsid w:val="4400DA90"/>
    <w:rsid w:val="4471A7E2"/>
    <w:rsid w:val="44737BD9"/>
    <w:rsid w:val="452B1537"/>
    <w:rsid w:val="45B41C74"/>
    <w:rsid w:val="45E771A3"/>
    <w:rsid w:val="474441A0"/>
    <w:rsid w:val="476D3ECA"/>
    <w:rsid w:val="482A013E"/>
    <w:rsid w:val="485C7561"/>
    <w:rsid w:val="4AFBD9D6"/>
    <w:rsid w:val="4B802E90"/>
    <w:rsid w:val="4BA06B9B"/>
    <w:rsid w:val="4C5F3864"/>
    <w:rsid w:val="4D9E47B6"/>
    <w:rsid w:val="4EFF60B5"/>
    <w:rsid w:val="4F6FBADC"/>
    <w:rsid w:val="501D2549"/>
    <w:rsid w:val="51BD3822"/>
    <w:rsid w:val="5274AA85"/>
    <w:rsid w:val="538CBD40"/>
    <w:rsid w:val="53EBC1EC"/>
    <w:rsid w:val="54430373"/>
    <w:rsid w:val="554F379C"/>
    <w:rsid w:val="55C2FE7C"/>
    <w:rsid w:val="5646A62A"/>
    <w:rsid w:val="56D35A1B"/>
    <w:rsid w:val="571B352B"/>
    <w:rsid w:val="58308F1E"/>
    <w:rsid w:val="58E67D9B"/>
    <w:rsid w:val="591170B7"/>
    <w:rsid w:val="5B2DF839"/>
    <w:rsid w:val="5BA3FE4F"/>
    <w:rsid w:val="5BB9A309"/>
    <w:rsid w:val="5E232385"/>
    <w:rsid w:val="5EBF7B24"/>
    <w:rsid w:val="5FFF2804"/>
    <w:rsid w:val="61814330"/>
    <w:rsid w:val="6297945E"/>
    <w:rsid w:val="63510584"/>
    <w:rsid w:val="63E28EC3"/>
    <w:rsid w:val="641D04B6"/>
    <w:rsid w:val="65E90142"/>
    <w:rsid w:val="665DC915"/>
    <w:rsid w:val="6671FDA8"/>
    <w:rsid w:val="66EBB0EF"/>
    <w:rsid w:val="678F9CAF"/>
    <w:rsid w:val="67929E63"/>
    <w:rsid w:val="6795D051"/>
    <w:rsid w:val="6857829B"/>
    <w:rsid w:val="69F87178"/>
    <w:rsid w:val="6A2BDC8C"/>
    <w:rsid w:val="6A34065F"/>
    <w:rsid w:val="6C6CEA17"/>
    <w:rsid w:val="6D790A0D"/>
    <w:rsid w:val="6DE5FB89"/>
    <w:rsid w:val="6E70DA7C"/>
    <w:rsid w:val="6EEC2FA8"/>
    <w:rsid w:val="6EFD506E"/>
    <w:rsid w:val="6F0E95AA"/>
    <w:rsid w:val="6F152C1D"/>
    <w:rsid w:val="6FEF7AF1"/>
    <w:rsid w:val="7083F3D5"/>
    <w:rsid w:val="712A8203"/>
    <w:rsid w:val="718DBE49"/>
    <w:rsid w:val="721A1E79"/>
    <w:rsid w:val="7264BE91"/>
    <w:rsid w:val="7277BF8B"/>
    <w:rsid w:val="72F44A27"/>
    <w:rsid w:val="732B2259"/>
    <w:rsid w:val="73A273A3"/>
    <w:rsid w:val="7462C029"/>
    <w:rsid w:val="747C50B8"/>
    <w:rsid w:val="749C0433"/>
    <w:rsid w:val="757751E9"/>
    <w:rsid w:val="75E95C31"/>
    <w:rsid w:val="765FCEBC"/>
    <w:rsid w:val="76CF7018"/>
    <w:rsid w:val="77D2D7FF"/>
    <w:rsid w:val="78011A1D"/>
    <w:rsid w:val="78FFB3F7"/>
    <w:rsid w:val="79B3551B"/>
    <w:rsid w:val="79FB4FC1"/>
    <w:rsid w:val="7A359667"/>
    <w:rsid w:val="7A9B6EF2"/>
    <w:rsid w:val="7B166C8A"/>
    <w:rsid w:val="7B71489B"/>
    <w:rsid w:val="7BE40E3D"/>
    <w:rsid w:val="7C2B5DA0"/>
    <w:rsid w:val="7C8F1DC4"/>
    <w:rsid w:val="7CCFABB4"/>
    <w:rsid w:val="7CFE9CA1"/>
    <w:rsid w:val="7D04C6E6"/>
    <w:rsid w:val="7D1E467D"/>
    <w:rsid w:val="7D78CB25"/>
    <w:rsid w:val="7DC1C503"/>
    <w:rsid w:val="7EE4C48F"/>
    <w:rsid w:val="7F1E7376"/>
    <w:rsid w:val="7F7765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等线 Light" w:hAnsi="等线 Light" w:eastAsia="等线 Light"/>
      <w:color w:val="0F4761"/>
      <w:sz w:val="48"/>
      <w:szCs w:val="48"/>
    </w:rPr>
  </w:style>
  <w:style w:type="paragraph" w:styleId="3">
    <w:name w:val="heading 2"/>
    <w:basedOn w:val="1"/>
    <w:next w:val="1"/>
    <w:link w:val="21"/>
    <w:qFormat/>
    <w:uiPriority w:val="9"/>
    <w:pPr>
      <w:keepNext/>
      <w:keepLines/>
      <w:spacing w:before="160" w:after="80"/>
      <w:outlineLvl w:val="1"/>
    </w:pPr>
    <w:rPr>
      <w:rFonts w:ascii="等线 Light" w:hAnsi="等线 Light" w:eastAsia="等线 Light"/>
      <w:color w:val="0F4761"/>
      <w:sz w:val="40"/>
      <w:szCs w:val="40"/>
    </w:rPr>
  </w:style>
  <w:style w:type="paragraph" w:styleId="4">
    <w:name w:val="heading 3"/>
    <w:basedOn w:val="1"/>
    <w:next w:val="1"/>
    <w:link w:val="22"/>
    <w:qFormat/>
    <w:uiPriority w:val="9"/>
    <w:pPr>
      <w:keepNext/>
      <w:keepLines/>
      <w:spacing w:before="160" w:after="80"/>
      <w:outlineLvl w:val="2"/>
    </w:pPr>
    <w:rPr>
      <w:rFonts w:ascii="等线 Light" w:hAnsi="等线 Light" w:eastAsia="等线 Light"/>
      <w:color w:val="0F4761"/>
      <w:sz w:val="32"/>
      <w:szCs w:val="32"/>
    </w:rPr>
  </w:style>
  <w:style w:type="paragraph" w:styleId="5">
    <w:name w:val="heading 4"/>
    <w:basedOn w:val="1"/>
    <w:next w:val="1"/>
    <w:link w:val="23"/>
    <w:qFormat/>
    <w:uiPriority w:val="9"/>
    <w:pPr>
      <w:keepNext/>
      <w:keepLines/>
      <w:spacing w:before="80" w:after="40"/>
      <w:outlineLvl w:val="3"/>
    </w:pPr>
    <w:rPr>
      <w:color w:val="0F4761"/>
      <w:sz w:val="28"/>
      <w:szCs w:val="28"/>
    </w:rPr>
  </w:style>
  <w:style w:type="paragraph" w:styleId="6">
    <w:name w:val="heading 5"/>
    <w:basedOn w:val="1"/>
    <w:next w:val="1"/>
    <w:link w:val="24"/>
    <w:qFormat/>
    <w:uiPriority w:val="9"/>
    <w:pPr>
      <w:keepNext/>
      <w:keepLines/>
      <w:spacing w:before="80" w:after="40"/>
      <w:outlineLvl w:val="4"/>
    </w:pPr>
    <w:rPr>
      <w:color w:val="0F4761"/>
      <w:sz w:val="24"/>
      <w:szCs w:val="24"/>
    </w:rPr>
  </w:style>
  <w:style w:type="paragraph" w:styleId="7">
    <w:name w:val="heading 6"/>
    <w:basedOn w:val="1"/>
    <w:next w:val="1"/>
    <w:link w:val="25"/>
    <w:qFormat/>
    <w:uiPriority w:val="9"/>
    <w:pPr>
      <w:keepNext/>
      <w:keepLines/>
      <w:spacing w:before="40"/>
      <w:outlineLvl w:val="5"/>
    </w:pPr>
    <w:rPr>
      <w:b/>
      <w:bCs/>
      <w:color w:val="0F4761"/>
    </w:rPr>
  </w:style>
  <w:style w:type="paragraph" w:styleId="8">
    <w:name w:val="heading 7"/>
    <w:basedOn w:val="1"/>
    <w:next w:val="1"/>
    <w:link w:val="26"/>
    <w:qFormat/>
    <w:uiPriority w:val="9"/>
    <w:pPr>
      <w:keepNext/>
      <w:keepLines/>
      <w:spacing w:before="40"/>
      <w:outlineLvl w:val="6"/>
    </w:pPr>
    <w:rPr>
      <w:b/>
      <w:bCs/>
      <w:color w:val="595959"/>
    </w:rPr>
  </w:style>
  <w:style w:type="paragraph" w:styleId="9">
    <w:name w:val="heading 8"/>
    <w:basedOn w:val="1"/>
    <w:next w:val="1"/>
    <w:link w:val="27"/>
    <w:qFormat/>
    <w:uiPriority w:val="9"/>
    <w:pPr>
      <w:keepNext/>
      <w:keepLines/>
      <w:outlineLvl w:val="7"/>
    </w:pPr>
    <w:rPr>
      <w:color w:val="595959"/>
    </w:rPr>
  </w:style>
  <w:style w:type="paragraph" w:styleId="10">
    <w:name w:val="heading 9"/>
    <w:basedOn w:val="1"/>
    <w:next w:val="1"/>
    <w:link w:val="28"/>
    <w:qFormat/>
    <w:uiPriority w:val="9"/>
    <w:pPr>
      <w:keepNext/>
      <w:keepLines/>
      <w:outlineLvl w:val="8"/>
    </w:pPr>
    <w:rPr>
      <w:rFonts w:eastAsia="等线 Light"/>
      <w:color w:val="595959"/>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29"/>
    <w:unhideWhenUsed/>
    <w:qFormat/>
    <w:uiPriority w:val="99"/>
    <w:pPr>
      <w:tabs>
        <w:tab w:val="center" w:pos="4153"/>
        <w:tab w:val="right" w:pos="8306"/>
      </w:tabs>
      <w:snapToGrid w:val="0"/>
      <w:jc w:val="left"/>
    </w:pPr>
    <w:rPr>
      <w:sz w:val="18"/>
      <w:szCs w:val="18"/>
    </w:rPr>
  </w:style>
  <w:style w:type="paragraph" w:styleId="12">
    <w:name w:val="header"/>
    <w:basedOn w:val="1"/>
    <w:link w:val="30"/>
    <w:unhideWhenUsed/>
    <w:qFormat/>
    <w:uiPriority w:val="99"/>
    <w:pP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Subtitle"/>
    <w:basedOn w:val="1"/>
    <w:next w:val="1"/>
    <w:link w:val="31"/>
    <w:qFormat/>
    <w:uiPriority w:val="11"/>
    <w:pPr>
      <w:spacing w:after="160"/>
      <w:jc w:val="center"/>
    </w:pPr>
    <w:rPr>
      <w:rFonts w:ascii="等线 Light" w:hAnsi="等线 Light" w:eastAsia="等线 Light"/>
      <w:color w:val="595959"/>
      <w:spacing w:val="15"/>
      <w:sz w:val="28"/>
      <w:szCs w:val="28"/>
    </w:rPr>
  </w:style>
  <w:style w:type="paragraph" w:styleId="15">
    <w:name w:val="Title"/>
    <w:basedOn w:val="1"/>
    <w:next w:val="1"/>
    <w:link w:val="32"/>
    <w:qFormat/>
    <w:uiPriority w:val="10"/>
    <w:pPr>
      <w:spacing w:after="80"/>
      <w:contextualSpacing/>
      <w:jc w:val="center"/>
    </w:pPr>
    <w:rPr>
      <w:rFonts w:ascii="等线 Light" w:hAnsi="等线 Light" w:eastAsia="等线 Light"/>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unhideWhenUsed/>
    <w:qFormat/>
    <w:uiPriority w:val="99"/>
    <w:rPr>
      <w:color w:val="467886"/>
      <w:u w:val="single"/>
    </w:rPr>
  </w:style>
  <w:style w:type="character" w:customStyle="1" w:styleId="20">
    <w:name w:val="标题 1 字符"/>
    <w:link w:val="2"/>
    <w:qFormat/>
    <w:uiPriority w:val="9"/>
    <w:rPr>
      <w:rFonts w:ascii="等线 Light" w:hAnsi="等线 Light" w:eastAsia="等线 Light" w:cs="Times New Roman"/>
      <w:color w:val="0F4761"/>
      <w:sz w:val="48"/>
      <w:szCs w:val="48"/>
    </w:rPr>
  </w:style>
  <w:style w:type="character" w:customStyle="1" w:styleId="21">
    <w:name w:val="标题 2 字符"/>
    <w:link w:val="3"/>
    <w:semiHidden/>
    <w:qFormat/>
    <w:uiPriority w:val="9"/>
    <w:rPr>
      <w:rFonts w:ascii="等线 Light" w:hAnsi="等线 Light" w:eastAsia="等线 Light" w:cs="Times New Roman"/>
      <w:color w:val="0F4761"/>
      <w:sz w:val="40"/>
      <w:szCs w:val="40"/>
    </w:rPr>
  </w:style>
  <w:style w:type="character" w:customStyle="1" w:styleId="22">
    <w:name w:val="标题 3 字符"/>
    <w:link w:val="4"/>
    <w:semiHidden/>
    <w:qFormat/>
    <w:uiPriority w:val="9"/>
    <w:rPr>
      <w:rFonts w:ascii="等线 Light" w:hAnsi="等线 Light" w:eastAsia="等线 Light" w:cs="Times New Roman"/>
      <w:color w:val="0F4761"/>
      <w:sz w:val="32"/>
      <w:szCs w:val="32"/>
    </w:rPr>
  </w:style>
  <w:style w:type="character" w:customStyle="1" w:styleId="23">
    <w:name w:val="标题 4 字符"/>
    <w:link w:val="5"/>
    <w:semiHidden/>
    <w:qFormat/>
    <w:uiPriority w:val="9"/>
    <w:rPr>
      <w:rFonts w:cs="Times New Roman"/>
      <w:color w:val="0F4761"/>
      <w:sz w:val="28"/>
      <w:szCs w:val="28"/>
    </w:rPr>
  </w:style>
  <w:style w:type="character" w:customStyle="1" w:styleId="24">
    <w:name w:val="标题 5 字符"/>
    <w:link w:val="6"/>
    <w:semiHidden/>
    <w:qFormat/>
    <w:uiPriority w:val="9"/>
    <w:rPr>
      <w:rFonts w:cs="Times New Roman"/>
      <w:color w:val="0F4761"/>
      <w:sz w:val="24"/>
      <w:szCs w:val="24"/>
    </w:rPr>
  </w:style>
  <w:style w:type="character" w:customStyle="1" w:styleId="25">
    <w:name w:val="标题 6 字符"/>
    <w:link w:val="7"/>
    <w:semiHidden/>
    <w:qFormat/>
    <w:uiPriority w:val="9"/>
    <w:rPr>
      <w:rFonts w:cs="Times New Roman"/>
      <w:b/>
      <w:bCs/>
      <w:color w:val="0F4761"/>
    </w:rPr>
  </w:style>
  <w:style w:type="character" w:customStyle="1" w:styleId="26">
    <w:name w:val="标题 7 字符"/>
    <w:link w:val="8"/>
    <w:semiHidden/>
    <w:qFormat/>
    <w:uiPriority w:val="9"/>
    <w:rPr>
      <w:rFonts w:cs="Times New Roman"/>
      <w:b/>
      <w:bCs/>
      <w:color w:val="595959"/>
    </w:rPr>
  </w:style>
  <w:style w:type="character" w:customStyle="1" w:styleId="27">
    <w:name w:val="标题 8 字符"/>
    <w:link w:val="9"/>
    <w:semiHidden/>
    <w:qFormat/>
    <w:uiPriority w:val="9"/>
    <w:rPr>
      <w:rFonts w:cs="Times New Roman"/>
      <w:color w:val="595959"/>
    </w:rPr>
  </w:style>
  <w:style w:type="character" w:customStyle="1" w:styleId="28">
    <w:name w:val="标题 9 字符"/>
    <w:link w:val="10"/>
    <w:semiHidden/>
    <w:qFormat/>
    <w:uiPriority w:val="9"/>
    <w:rPr>
      <w:rFonts w:eastAsia="等线 Light" w:cs="Times New Roman"/>
      <w:color w:val="595959"/>
    </w:rPr>
  </w:style>
  <w:style w:type="character" w:customStyle="1" w:styleId="29">
    <w:name w:val="页脚 字符"/>
    <w:link w:val="11"/>
    <w:qFormat/>
    <w:uiPriority w:val="99"/>
    <w:rPr>
      <w:sz w:val="18"/>
      <w:szCs w:val="18"/>
    </w:rPr>
  </w:style>
  <w:style w:type="character" w:customStyle="1" w:styleId="30">
    <w:name w:val="页眉 字符"/>
    <w:link w:val="12"/>
    <w:qFormat/>
    <w:uiPriority w:val="99"/>
    <w:rPr>
      <w:sz w:val="18"/>
      <w:szCs w:val="18"/>
    </w:rPr>
  </w:style>
  <w:style w:type="character" w:customStyle="1" w:styleId="31">
    <w:name w:val="副标题 字符"/>
    <w:link w:val="14"/>
    <w:qFormat/>
    <w:uiPriority w:val="11"/>
    <w:rPr>
      <w:rFonts w:ascii="等线 Light" w:hAnsi="等线 Light" w:eastAsia="等线 Light" w:cs="Times New Roman"/>
      <w:color w:val="595959"/>
      <w:spacing w:val="15"/>
      <w:sz w:val="28"/>
      <w:szCs w:val="28"/>
    </w:rPr>
  </w:style>
  <w:style w:type="character" w:customStyle="1" w:styleId="32">
    <w:name w:val="标题 字符"/>
    <w:link w:val="15"/>
    <w:qFormat/>
    <w:uiPriority w:val="10"/>
    <w:rPr>
      <w:rFonts w:ascii="等线 Light" w:hAnsi="等线 Light" w:eastAsia="等线 Light" w:cs="Times New Roman"/>
      <w:spacing w:val="-10"/>
      <w:kern w:val="28"/>
      <w:sz w:val="56"/>
      <w:szCs w:val="56"/>
    </w:rPr>
  </w:style>
  <w:style w:type="paragraph" w:styleId="33">
    <w:name w:val="Quote"/>
    <w:basedOn w:val="1"/>
    <w:next w:val="1"/>
    <w:link w:val="34"/>
    <w:qFormat/>
    <w:uiPriority w:val="29"/>
    <w:pPr>
      <w:spacing w:before="160" w:after="160"/>
      <w:jc w:val="center"/>
    </w:pPr>
    <w:rPr>
      <w:i/>
      <w:iCs/>
      <w:color w:val="3F3F3F"/>
    </w:rPr>
  </w:style>
  <w:style w:type="character" w:customStyle="1" w:styleId="34">
    <w:name w:val="引用 字符"/>
    <w:link w:val="33"/>
    <w:qFormat/>
    <w:uiPriority w:val="29"/>
    <w:rPr>
      <w:i/>
      <w:iCs/>
      <w:color w:val="3F3F3F"/>
    </w:rPr>
  </w:style>
  <w:style w:type="paragraph" w:styleId="35">
    <w:name w:val="List Paragraph"/>
    <w:basedOn w:val="1"/>
    <w:qFormat/>
    <w:uiPriority w:val="34"/>
    <w:pPr>
      <w:ind w:left="720"/>
      <w:contextualSpacing/>
    </w:pPr>
  </w:style>
  <w:style w:type="character" w:customStyle="1" w:styleId="36">
    <w:name w:val="明显强调1"/>
    <w:qFormat/>
    <w:uiPriority w:val="21"/>
    <w:rPr>
      <w:i/>
      <w:iCs/>
      <w:color w:val="0F4761"/>
    </w:rPr>
  </w:style>
  <w:style w:type="paragraph" w:styleId="37">
    <w:name w:val="Intense Quote"/>
    <w:basedOn w:val="1"/>
    <w:next w:val="1"/>
    <w:link w:val="38"/>
    <w:qFormat/>
    <w:uiPriority w:val="30"/>
    <w:pPr>
      <w:pBdr>
        <w:top w:val="single" w:color="0F4761" w:sz="4" w:space="10"/>
        <w:bottom w:val="single" w:color="0F4761" w:sz="4" w:space="10"/>
      </w:pBdr>
      <w:spacing w:before="360" w:after="360"/>
      <w:ind w:left="864" w:right="864"/>
      <w:jc w:val="center"/>
    </w:pPr>
    <w:rPr>
      <w:i/>
      <w:iCs/>
      <w:color w:val="0F4761"/>
    </w:rPr>
  </w:style>
  <w:style w:type="character" w:customStyle="1" w:styleId="38">
    <w:name w:val="明显引用 字符"/>
    <w:link w:val="37"/>
    <w:qFormat/>
    <w:uiPriority w:val="30"/>
    <w:rPr>
      <w:i/>
      <w:iCs/>
      <w:color w:val="0F4761"/>
    </w:rPr>
  </w:style>
  <w:style w:type="character" w:customStyle="1" w:styleId="39">
    <w:name w:val="明显参考1"/>
    <w:qFormat/>
    <w:uiPriority w:val="32"/>
    <w:rPr>
      <w:b/>
      <w:bCs/>
      <w:smallCaps/>
      <w:color w:val="0F4761"/>
      <w:spacing w:val="5"/>
    </w:rPr>
  </w:style>
  <w:style w:type="character" w:customStyle="1" w:styleId="40">
    <w:name w:val="未处理的提及1"/>
    <w:unhideWhenUsed/>
    <w:qFormat/>
    <w:uiPriority w:val="99"/>
    <w:rPr>
      <w:color w:val="605E5C"/>
      <w:shd w:val="clear" w:color="auto" w:fill="E1DFDD"/>
    </w:rPr>
  </w:style>
  <w:style w:type="table" w:customStyle="1" w:styleId="41">
    <w:name w:val="OP_ExcelTableContent-3439"/>
    <w:basedOn w:val="16"/>
    <w:qFormat/>
    <w:uiPriority w:val="0"/>
    <w:rPr>
      <w:color w:val="000000"/>
    </w:rPr>
    <w:tblPr>
      <w:tblBorders>
        <w:top w:val="single" w:color="B9D7EA" w:sz="4" w:space="0"/>
        <w:bottom w:val="single" w:color="B9D7EA" w:sz="4" w:space="0"/>
        <w:insideH w:val="dotted" w:color="DDDDDD" w:sz="4" w:space="0"/>
      </w:tblBorders>
    </w:tblPr>
    <w:tcPr>
      <w:shd w:val="clear" w:color="auto" w:fill="auto"/>
    </w:tcPr>
    <w:tblStylePr w:type="firstRow">
      <w:rPr>
        <w:b/>
      </w:rPr>
      <w:tcPr>
        <w:tcBorders>
          <w:top w:val="single" w:color="B9D7EA" w:sz="4" w:space="0"/>
          <w:left w:val="single" w:color="B9D7EA" w:sz="4" w:space="0"/>
          <w:bottom w:val="nil"/>
          <w:right w:val="nil"/>
          <w:insideH w:val="dotted" w:sz="4" w:space="0"/>
          <w:insideV w:val="nil"/>
          <w:tl2br w:val="nil"/>
          <w:tr2bl w:val="nil"/>
        </w:tcBorders>
        <w:shd w:val="clear" w:color="auto" w:fill="B9D7EA"/>
      </w:tcPr>
    </w:tblStylePr>
    <w:tblStylePr w:type="lastRow">
      <w:tcPr>
        <w:tcBorders>
          <w:top w:val="single" w:color="B9D7EA" w:sz="4" w:space="0"/>
          <w:left w:val="single" w:color="B9D7EA" w:sz="4" w:space="0"/>
          <w:bottom w:val="nil"/>
          <w:right w:val="nil"/>
          <w:insideH w:val="nil"/>
          <w:insideV w:val="nil"/>
          <w:tl2br w:val="nil"/>
          <w:tr2bl w:val="nil"/>
        </w:tcBorders>
        <w:shd w:val="clear" w:color="auto" w:fill="B9D7EA"/>
      </w:tcPr>
    </w:tblStylePr>
    <w:tblStylePr w:type="firstCol">
      <w:rPr>
        <w:b/>
      </w:rPr>
      <w:tcPr>
        <w:tcBorders>
          <w:top w:val="single" w:color="B9D7EA" w:sz="4" w:space="0"/>
          <w:left w:val="single" w:color="B9D7EA" w:sz="4" w:space="0"/>
          <w:bottom w:val="nil"/>
          <w:right w:val="nil"/>
          <w:insideH w:val="dotted" w:sz="4" w:space="0"/>
          <w:insideV w:val="nil"/>
          <w:tl2br w:val="nil"/>
          <w:tr2bl w:val="nil"/>
        </w:tcBorders>
        <w:shd w:val="clear" w:color="auto" w:fill="D6E6F2"/>
      </w:tcPr>
    </w:tblStylePr>
    <w:tblStylePr w:type="band1Horz">
      <w:tcPr>
        <w:tcBorders>
          <w:top w:val="nil"/>
          <w:left w:val="nil"/>
          <w:bottom w:val="nil"/>
          <w:right w:val="nil"/>
          <w:insideH w:val="nil"/>
          <w:insideV w:val="nil"/>
          <w:tl2br w:val="nil"/>
          <w:tr2bl w:val="nil"/>
        </w:tcBorders>
        <w:shd w:val="clear" w:color="auto" w:fill="F7FBFC"/>
      </w:tcPr>
    </w:tblStylePr>
  </w:style>
  <w:style w:type="paragraph" w:customStyle="1" w:styleId="42">
    <w:name w:val="TOC 标题1"/>
    <w:basedOn w:val="2"/>
    <w:next w:val="1"/>
    <w:unhideWhenUsed/>
    <w:qFormat/>
    <w:uiPriority w:val="39"/>
    <w:pPr>
      <w:widowControl/>
      <w:spacing w:before="240" w:after="0" w:line="259" w:lineRule="auto"/>
      <w:jc w:val="left"/>
      <w:outlineLvl w:val="9"/>
    </w:pPr>
    <w:rPr>
      <w:kern w:val="0"/>
      <w:sz w:val="32"/>
      <w:szCs w:val="32"/>
    </w:rPr>
  </w:style>
  <w:style w:type="paragraph" w:customStyle="1" w:styleId="43">
    <w:name w:val="Revision"/>
    <w:hidden/>
    <w:unhideWhenUsed/>
    <w:qFormat/>
    <w:uiPriority w:val="99"/>
    <w:rPr>
      <w:rFonts w:ascii="等线" w:hAnsi="等线" w:eastAsia="等线"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D5DAE-6A2F-47C8-9CAF-F970281695A7}">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2015</Words>
  <Characters>2091</Characters>
  <Lines>246</Lines>
  <Paragraphs>304</Paragraphs>
  <TotalTime>6</TotalTime>
  <ScaleCrop>false</ScaleCrop>
  <LinksUpToDate>false</LinksUpToDate>
  <CharactersWithSpaces>2112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2025-04-18T10:11:00Z</dcterms:created>
  <dc:creator>建伟 宋</dc:creator>
  <cp:lastModifiedBy>WPS_1742898510</cp:lastModifiedBy>
  <dcterms:modified xsi:type="dcterms:W3CDTF">2026-04-10T10:11:36Z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93FF5EEB3EE54BDA88C1ED02223ECF3D_13</vt:lpwstr>
  </property>
  <property fmtid="{D5CDD505-2E9C-101B-9397-08002B2CF9AE}" pid="4" name="KSOTemplateDocerSaveRecord">
    <vt:lpwstr>eyJoZGlkIjoiNzEyNjBjNTU2NDY0MTNiZTNiN2IyNWM1ZDYyNmNjNzQiLCJ1c2VySWQiOiI0MzMwODk1OTkifQ==</vt:lpwstr>
  </property>
</Properties>
</file>