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4E" w:rsidRPr="009E584F" w:rsidRDefault="009E584F" w:rsidP="009E584F">
      <w:pPr>
        <w:pStyle w:val="Titre"/>
      </w:pPr>
      <w:r w:rsidRPr="009E584F">
        <w:t xml:space="preserve">Formation </w:t>
      </w:r>
      <w:r>
        <w:t>« </w:t>
      </w:r>
      <w:r w:rsidRPr="009E584F">
        <w:rPr>
          <w:i/>
        </w:rPr>
        <w:t>Data sharing</w:t>
      </w:r>
      <w:r w:rsidRPr="009E584F">
        <w:t xml:space="preserve"> : rechercher et partager des données de recherche</w:t>
      </w:r>
      <w:r>
        <w:t> » - TP</w:t>
      </w:r>
    </w:p>
    <w:p w:rsidR="009E584F" w:rsidRDefault="009E584F" w:rsidP="00B96509">
      <w:pPr>
        <w:pStyle w:val="Titre1"/>
      </w:pPr>
      <w:r>
        <w:t>TP1 :</w:t>
      </w:r>
      <w:r w:rsidRPr="009E584F">
        <w:rPr>
          <w:rFonts w:ascii="Corbel" w:eastAsiaTheme="minorHAnsi" w:hAnsi="Corbel" w:cstheme="minorBidi"/>
          <w:color w:val="auto"/>
          <w:sz w:val="24"/>
          <w:szCs w:val="24"/>
        </w:rPr>
        <w:t xml:space="preserve"> </w:t>
      </w:r>
      <w:r>
        <w:t>T</w:t>
      </w:r>
      <w:r w:rsidRPr="009E584F">
        <w:t>rouver des données de recherche avec les outils spécialisés</w:t>
      </w:r>
      <w:r>
        <w:t xml:space="preserve"> </w:t>
      </w:r>
    </w:p>
    <w:p w:rsidR="002169CC" w:rsidRPr="000F764C" w:rsidRDefault="00AD7906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Effectuez les 2 recherches suivantes pour </w:t>
      </w:r>
      <w:r w:rsidR="00F336FC" w:rsidRPr="000F764C">
        <w:rPr>
          <w:rFonts w:ascii="Corbel" w:hAnsi="Corbel"/>
          <w:sz w:val="22"/>
          <w:szCs w:val="22"/>
        </w:rPr>
        <w:t>trouver</w:t>
      </w:r>
      <w:r w:rsidRPr="000F764C">
        <w:rPr>
          <w:rFonts w:ascii="Corbel" w:hAnsi="Corbel"/>
          <w:sz w:val="22"/>
          <w:szCs w:val="22"/>
        </w:rPr>
        <w:t xml:space="preserve"> des données pertinentes pour votre domaine de recherche. Prenez note des informations suivantes.</w:t>
      </w:r>
    </w:p>
    <w:p w:rsidR="002169CC" w:rsidRPr="000F764C" w:rsidRDefault="00AD7906" w:rsidP="000F764C">
      <w:pPr>
        <w:pStyle w:val="Paragraphedeliste"/>
        <w:numPr>
          <w:ilvl w:val="0"/>
          <w:numId w:val="22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Identifiant des données trouvées (DOI et URL si possible)</w:t>
      </w:r>
    </w:p>
    <w:p w:rsidR="00187F7C" w:rsidRPr="000F764C" w:rsidRDefault="00187F7C" w:rsidP="000F764C">
      <w:pPr>
        <w:pStyle w:val="Paragraphedeliste"/>
        <w:numPr>
          <w:ilvl w:val="0"/>
          <w:numId w:val="22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Pour la recherche 1 : s</w:t>
      </w:r>
      <w:r w:rsidR="00AD7906" w:rsidRPr="000F764C">
        <w:rPr>
          <w:rFonts w:ascii="Corbel" w:hAnsi="Corbel"/>
          <w:sz w:val="22"/>
          <w:szCs w:val="22"/>
        </w:rPr>
        <w:t>ur quel site sont-elles disponibles?</w:t>
      </w:r>
    </w:p>
    <w:p w:rsidR="002169CC" w:rsidRPr="000F764C" w:rsidRDefault="00AD7906" w:rsidP="000F764C">
      <w:pPr>
        <w:pStyle w:val="Paragraphedeliste"/>
        <w:numPr>
          <w:ilvl w:val="0"/>
          <w:numId w:val="22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Sont-elles indépendantes ou liées à une publication (article, thèse, etc.)?</w:t>
      </w:r>
    </w:p>
    <w:p w:rsidR="002169CC" w:rsidRPr="000F764C" w:rsidRDefault="00AD7906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Recherche 1</w:t>
      </w:r>
    </w:p>
    <w:p w:rsidR="002169CC" w:rsidRPr="000F764C" w:rsidRDefault="00AD7906" w:rsidP="000F764C">
      <w:pPr>
        <w:pStyle w:val="Paragraphedeliste"/>
        <w:numPr>
          <w:ilvl w:val="0"/>
          <w:numId w:val="24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Avec </w:t>
      </w:r>
      <w:r w:rsidRPr="000F764C">
        <w:rPr>
          <w:rFonts w:ascii="Corbel" w:hAnsi="Corbel"/>
          <w:b/>
          <w:bCs/>
          <w:sz w:val="22"/>
          <w:szCs w:val="22"/>
        </w:rPr>
        <w:t>Isidore</w:t>
      </w:r>
      <w:r w:rsidRPr="000F764C">
        <w:rPr>
          <w:rFonts w:ascii="Corbel" w:hAnsi="Corbel"/>
          <w:sz w:val="22"/>
          <w:szCs w:val="22"/>
        </w:rPr>
        <w:t xml:space="preserve"> si votre domaine de recherche relève des SHS ou du droit</w:t>
      </w:r>
    </w:p>
    <w:p w:rsidR="002169CC" w:rsidRPr="000F764C" w:rsidRDefault="00AD7906" w:rsidP="000F764C">
      <w:pPr>
        <w:pStyle w:val="Paragraphedeliste"/>
        <w:numPr>
          <w:ilvl w:val="0"/>
          <w:numId w:val="24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Avec </w:t>
      </w:r>
      <w:proofErr w:type="spellStart"/>
      <w:r w:rsidRPr="000F764C">
        <w:rPr>
          <w:rFonts w:ascii="Corbel" w:hAnsi="Corbel"/>
          <w:b/>
          <w:bCs/>
          <w:sz w:val="22"/>
          <w:szCs w:val="22"/>
        </w:rPr>
        <w:t>Mendeley</w:t>
      </w:r>
      <w:proofErr w:type="spellEnd"/>
      <w:r w:rsidRPr="000F764C">
        <w:rPr>
          <w:rFonts w:ascii="Corbel" w:hAnsi="Corbel"/>
          <w:b/>
          <w:bCs/>
          <w:sz w:val="22"/>
          <w:szCs w:val="22"/>
        </w:rPr>
        <w:t xml:space="preserve"> Data </w:t>
      </w:r>
      <w:r w:rsidRPr="000F764C">
        <w:rPr>
          <w:rFonts w:ascii="Corbel" w:hAnsi="Corbel"/>
          <w:sz w:val="22"/>
          <w:szCs w:val="22"/>
        </w:rPr>
        <w:t>dans les autres cas</w:t>
      </w:r>
    </w:p>
    <w:p w:rsidR="002169CC" w:rsidRPr="000F764C" w:rsidRDefault="00AD7906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Recherche 2</w:t>
      </w:r>
    </w:p>
    <w:p w:rsidR="009E584F" w:rsidRPr="000F764C" w:rsidRDefault="00AD7906" w:rsidP="000F764C">
      <w:pPr>
        <w:pStyle w:val="Paragraphedeliste"/>
        <w:numPr>
          <w:ilvl w:val="0"/>
          <w:numId w:val="23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Avec </w:t>
      </w:r>
      <w:r w:rsidRPr="000F764C">
        <w:rPr>
          <w:rFonts w:ascii="Corbel" w:hAnsi="Corbel"/>
          <w:b/>
          <w:bCs/>
          <w:sz w:val="22"/>
          <w:szCs w:val="22"/>
        </w:rPr>
        <w:t>recherche.data.gouv.fr</w:t>
      </w:r>
    </w:p>
    <w:p w:rsidR="009E584F" w:rsidRDefault="009E584F" w:rsidP="00B96509">
      <w:pPr>
        <w:pStyle w:val="Titre1"/>
      </w:pPr>
      <w:r>
        <w:t xml:space="preserve">TP2 : </w:t>
      </w:r>
      <w:r w:rsidRPr="009E584F">
        <w:t>Entrepôts de données spécialisés vs. généralistes</w:t>
      </w:r>
    </w:p>
    <w:p w:rsidR="009E584F" w:rsidRPr="000F764C" w:rsidRDefault="009E584F" w:rsidP="000F764C">
      <w:pPr>
        <w:spacing w:after="120"/>
        <w:rPr>
          <w:rFonts w:ascii="Corbel" w:hAnsi="Corbel"/>
          <w:sz w:val="22"/>
          <w:szCs w:val="22"/>
          <w:lang w:val="en-US"/>
        </w:rPr>
      </w:pPr>
      <w:r w:rsidRPr="000F764C">
        <w:rPr>
          <w:rFonts w:ascii="Corbel" w:hAnsi="Corbel"/>
          <w:sz w:val="22"/>
          <w:szCs w:val="22"/>
        </w:rPr>
        <w:t>Choisissez 2 jeux de données dans la liste ci-dessous et affichez-les. Quelles différences entre eux observez-vous</w:t>
      </w:r>
      <w:r w:rsidR="00F336FC" w:rsidRPr="000F764C">
        <w:rPr>
          <w:rFonts w:ascii="Corbel" w:hAnsi="Corbel"/>
          <w:sz w:val="22"/>
          <w:szCs w:val="22"/>
        </w:rPr>
        <w:t xml:space="preserve"> (nombre de fichiers mis en ligne, documentation associée, accès aux fichiers, richesse des informations descriptives, etc.) </w:t>
      </w:r>
      <w:r w:rsidR="00F336FC" w:rsidRPr="000F764C">
        <w:rPr>
          <w:rFonts w:ascii="Corbel" w:hAnsi="Corbel"/>
          <w:sz w:val="22"/>
          <w:szCs w:val="22"/>
          <w:lang w:val="en-US"/>
        </w:rPr>
        <w:t>?</w:t>
      </w:r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  <w:lang w:val="en-US"/>
        </w:rPr>
      </w:pPr>
      <w:proofErr w:type="spellStart"/>
      <w:r w:rsidRPr="000F764C">
        <w:rPr>
          <w:rFonts w:ascii="Corbel" w:hAnsi="Corbel"/>
          <w:sz w:val="22"/>
          <w:szCs w:val="22"/>
          <w:lang w:val="en-US"/>
        </w:rPr>
        <w:t>Althaus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C. (2018).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>Analyses of Ebola virus disease outbreaks</w:t>
      </w:r>
      <w:r w:rsidRPr="000F764C">
        <w:rPr>
          <w:rFonts w:ascii="Corbel" w:hAnsi="Corbel"/>
          <w:sz w:val="22"/>
          <w:szCs w:val="22"/>
          <w:lang w:val="en-US"/>
        </w:rPr>
        <w:t xml:space="preserve"> [Data set].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Zenodo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. </w:t>
      </w:r>
      <w:hyperlink r:id="rId7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>https://doi.org/10.5281/zenodo.1285677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  <w:lang w:val="en-US"/>
        </w:rPr>
      </w:pPr>
      <w:proofErr w:type="spellStart"/>
      <w:r w:rsidRPr="000F764C">
        <w:rPr>
          <w:rFonts w:ascii="Corbel" w:hAnsi="Corbel"/>
          <w:sz w:val="22"/>
          <w:szCs w:val="22"/>
          <w:lang w:val="en-US"/>
        </w:rPr>
        <w:t>Biggart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L. P. (2016).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>Emotional intelligence in social work</w:t>
      </w:r>
      <w:r w:rsidRPr="000F764C">
        <w:rPr>
          <w:rFonts w:ascii="Corbel" w:hAnsi="Corbel"/>
          <w:sz w:val="22"/>
          <w:szCs w:val="22"/>
          <w:lang w:val="en-US"/>
        </w:rPr>
        <w:t xml:space="preserve"> [Data set]. UK Data Service. </w:t>
      </w:r>
      <w:hyperlink r:id="rId8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>https://doi.org/10.5255/UKDA-SN-852431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</w:rPr>
      </w:pPr>
      <w:proofErr w:type="spellStart"/>
      <w:r w:rsidRPr="000F764C">
        <w:rPr>
          <w:rFonts w:ascii="Corbel" w:hAnsi="Corbel"/>
          <w:sz w:val="22"/>
          <w:szCs w:val="22"/>
          <w:lang w:val="en-US"/>
        </w:rPr>
        <w:t>Dashkina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R., Richard, G., &amp;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Barbier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M. (2021). </w:t>
      </w:r>
      <w:r w:rsidRPr="000F764C">
        <w:rPr>
          <w:rFonts w:ascii="Corbel" w:hAnsi="Corbel"/>
          <w:i/>
          <w:iCs/>
          <w:sz w:val="22"/>
          <w:szCs w:val="22"/>
        </w:rPr>
        <w:t xml:space="preserve">Analyse textuelle des résumés des 44 opérations d’expertise scientifique collective, d’étude et de </w:t>
      </w:r>
      <w:proofErr w:type="gramStart"/>
      <w:r w:rsidRPr="000F764C">
        <w:rPr>
          <w:rFonts w:ascii="Corbel" w:hAnsi="Corbel"/>
          <w:i/>
          <w:iCs/>
          <w:sz w:val="22"/>
          <w:szCs w:val="22"/>
        </w:rPr>
        <w:t>prospective conduites</w:t>
      </w:r>
      <w:proofErr w:type="gramEnd"/>
      <w:r w:rsidRPr="000F764C">
        <w:rPr>
          <w:rFonts w:ascii="Corbel" w:hAnsi="Corbel"/>
          <w:i/>
          <w:iCs/>
          <w:sz w:val="22"/>
          <w:szCs w:val="22"/>
        </w:rPr>
        <w:t xml:space="preserve"> à l’INRA de 2000 à 2020</w:t>
      </w:r>
      <w:r w:rsidRPr="000F764C">
        <w:rPr>
          <w:rFonts w:ascii="Corbel" w:hAnsi="Corbel"/>
          <w:sz w:val="22"/>
          <w:szCs w:val="22"/>
        </w:rPr>
        <w:t xml:space="preserve"> [Data set]. Recherche Data Gouv. </w:t>
      </w:r>
      <w:hyperlink r:id="rId9" w:history="1">
        <w:r w:rsidRPr="000F764C">
          <w:rPr>
            <w:rStyle w:val="Lienhypertexte"/>
            <w:rFonts w:ascii="Corbel" w:hAnsi="Corbel"/>
            <w:sz w:val="22"/>
            <w:szCs w:val="22"/>
          </w:rPr>
          <w:t>https://doi.org/10.15454/QRIZCR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  <w:lang w:val="en-US"/>
        </w:rPr>
      </w:pPr>
      <w:proofErr w:type="spellStart"/>
      <w:r w:rsidRPr="000F764C">
        <w:rPr>
          <w:rFonts w:ascii="Corbel" w:hAnsi="Corbel"/>
          <w:sz w:val="22"/>
          <w:szCs w:val="22"/>
        </w:rPr>
        <w:t>Fok</w:t>
      </w:r>
      <w:proofErr w:type="spellEnd"/>
      <w:r w:rsidRPr="000F764C">
        <w:rPr>
          <w:rFonts w:ascii="Corbel" w:hAnsi="Corbel"/>
          <w:sz w:val="22"/>
          <w:szCs w:val="22"/>
        </w:rPr>
        <w:t xml:space="preserve">, M. (2021). </w:t>
      </w:r>
      <w:r w:rsidRPr="000F764C">
        <w:rPr>
          <w:rFonts w:ascii="Corbel" w:hAnsi="Corbel"/>
          <w:i/>
          <w:iCs/>
          <w:sz w:val="22"/>
          <w:szCs w:val="22"/>
        </w:rPr>
        <w:t>Crédits formel et informel de trésorerie aux producteurs de coton au Bénin</w:t>
      </w:r>
      <w:r w:rsidRPr="000F764C">
        <w:rPr>
          <w:rFonts w:ascii="Corbel" w:hAnsi="Corbel"/>
          <w:sz w:val="22"/>
          <w:szCs w:val="22"/>
        </w:rPr>
        <w:t xml:space="preserve"> [Data set]. </w:t>
      </w:r>
      <w:r w:rsidRPr="000F764C">
        <w:rPr>
          <w:rFonts w:ascii="Corbel" w:hAnsi="Corbel"/>
          <w:sz w:val="22"/>
          <w:szCs w:val="22"/>
          <w:lang w:val="en-US"/>
        </w:rPr>
        <w:t xml:space="preserve">CIRAD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Dataverse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. </w:t>
      </w:r>
      <w:hyperlink r:id="rId10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>https://doi.org/10.18167/DVN1/NCNHJZ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  <w:lang w:val="en-US"/>
        </w:rPr>
        <w:t xml:space="preserve">Haberle, S.,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Hopf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F.,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Tng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D., Johnston, F., &amp; Bowman, D. (2014).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 xml:space="preserve">Weekly pollen count data for </w:t>
      </w:r>
      <w:proofErr w:type="spellStart"/>
      <w:r w:rsidRPr="000F764C">
        <w:rPr>
          <w:rFonts w:ascii="Corbel" w:hAnsi="Corbel"/>
          <w:i/>
          <w:iCs/>
          <w:sz w:val="22"/>
          <w:szCs w:val="22"/>
          <w:lang w:val="en-US"/>
        </w:rPr>
        <w:t>for</w:t>
      </w:r>
      <w:proofErr w:type="spellEnd"/>
      <w:r w:rsidRPr="000F764C">
        <w:rPr>
          <w:rFonts w:ascii="Corbel" w:hAnsi="Corbel"/>
          <w:i/>
          <w:iCs/>
          <w:sz w:val="22"/>
          <w:szCs w:val="22"/>
          <w:lang w:val="en-US"/>
        </w:rPr>
        <w:t xml:space="preserve"> the University of Tasmania, Hobart.</w:t>
      </w:r>
      <w:r w:rsidRPr="000F764C">
        <w:rPr>
          <w:rFonts w:ascii="Corbel" w:hAnsi="Corbel"/>
          <w:sz w:val="22"/>
          <w:szCs w:val="22"/>
          <w:lang w:val="en-US"/>
        </w:rPr>
        <w:t xml:space="preserve"> </w:t>
      </w:r>
      <w:r w:rsidRPr="000F764C">
        <w:rPr>
          <w:rFonts w:ascii="Corbel" w:hAnsi="Corbel"/>
          <w:sz w:val="22"/>
          <w:szCs w:val="22"/>
        </w:rPr>
        <w:t xml:space="preserve">[Data set]. ACEAS. </w:t>
      </w:r>
      <w:hyperlink r:id="rId11" w:history="1">
        <w:r w:rsidRPr="000F764C">
          <w:rPr>
            <w:rStyle w:val="Lienhypertexte"/>
            <w:rFonts w:ascii="Corbel" w:hAnsi="Corbel"/>
            <w:sz w:val="22"/>
            <w:szCs w:val="22"/>
          </w:rPr>
          <w:t>https://doi.org/10.4227/05/5344E9A41A124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  <w:lang w:val="en-US"/>
        </w:rPr>
      </w:pPr>
      <w:r w:rsidRPr="000F764C">
        <w:rPr>
          <w:rFonts w:ascii="Corbel" w:hAnsi="Corbel"/>
          <w:sz w:val="22"/>
          <w:szCs w:val="22"/>
        </w:rPr>
        <w:t xml:space="preserve">Institut National de la Statistique et des Études Économiques. (2021). </w:t>
      </w:r>
      <w:r w:rsidRPr="000F764C">
        <w:rPr>
          <w:rFonts w:ascii="Corbel" w:hAnsi="Corbel"/>
          <w:i/>
          <w:iCs/>
          <w:sz w:val="22"/>
          <w:szCs w:val="22"/>
        </w:rPr>
        <w:t>Capacité des communes en hébergement touristique—2021</w:t>
      </w:r>
      <w:r w:rsidRPr="000F764C">
        <w:rPr>
          <w:rFonts w:ascii="Corbel" w:hAnsi="Corbel"/>
          <w:sz w:val="22"/>
          <w:szCs w:val="22"/>
        </w:rPr>
        <w:t xml:space="preserve"> [Data set].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Progedo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. </w:t>
      </w:r>
      <w:hyperlink r:id="rId12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>https://doi.org/10.13144/LIL-1443</w:t>
        </w:r>
      </w:hyperlink>
    </w:p>
    <w:p w:rsidR="00187F7C" w:rsidRPr="000F764C" w:rsidRDefault="00187F7C" w:rsidP="000F764C">
      <w:pPr>
        <w:spacing w:after="120"/>
        <w:ind w:left="709" w:hanging="709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  <w:lang w:val="en-US"/>
        </w:rPr>
        <w:t xml:space="preserve">Lebrun, B., &amp;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Tribolo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C. (2020).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 xml:space="preserve">Optically Stimulated Luminescence data from archaeological site </w:t>
      </w:r>
      <w:proofErr w:type="spellStart"/>
      <w:r w:rsidRPr="000F764C">
        <w:rPr>
          <w:rFonts w:ascii="Corbel" w:hAnsi="Corbel"/>
          <w:i/>
          <w:iCs/>
          <w:sz w:val="22"/>
          <w:szCs w:val="22"/>
          <w:lang w:val="en-US"/>
        </w:rPr>
        <w:t>Uzès</w:t>
      </w:r>
      <w:proofErr w:type="spellEnd"/>
      <w:r w:rsidRPr="000F764C">
        <w:rPr>
          <w:rFonts w:ascii="Corbel" w:hAnsi="Corbel"/>
          <w:i/>
          <w:iCs/>
          <w:sz w:val="22"/>
          <w:szCs w:val="22"/>
          <w:lang w:val="en-US"/>
        </w:rPr>
        <w:t xml:space="preserve"> (Gard, France)</w:t>
      </w:r>
      <w:r w:rsidRPr="000F764C">
        <w:rPr>
          <w:rFonts w:ascii="Corbel" w:hAnsi="Corbel"/>
          <w:sz w:val="22"/>
          <w:szCs w:val="22"/>
          <w:lang w:val="en-US"/>
        </w:rPr>
        <w:t xml:space="preserve"> [Data set]. </w:t>
      </w:r>
      <w:proofErr w:type="spellStart"/>
      <w:r w:rsidRPr="000F764C">
        <w:rPr>
          <w:rFonts w:ascii="Corbel" w:hAnsi="Corbel"/>
          <w:sz w:val="22"/>
          <w:szCs w:val="22"/>
        </w:rPr>
        <w:t>Zenodo</w:t>
      </w:r>
      <w:proofErr w:type="spellEnd"/>
      <w:r w:rsidRPr="000F764C">
        <w:rPr>
          <w:rFonts w:ascii="Corbel" w:hAnsi="Corbel"/>
          <w:sz w:val="22"/>
          <w:szCs w:val="22"/>
        </w:rPr>
        <w:t xml:space="preserve">. </w:t>
      </w:r>
      <w:hyperlink r:id="rId13" w:history="1">
        <w:r w:rsidRPr="000F764C">
          <w:rPr>
            <w:rStyle w:val="Lienhypertexte"/>
            <w:rFonts w:ascii="Corbel" w:hAnsi="Corbel"/>
            <w:sz w:val="22"/>
            <w:szCs w:val="22"/>
          </w:rPr>
          <w:t>https://doi.org/10.5281/zenodo.4061220</w:t>
        </w:r>
      </w:hyperlink>
    </w:p>
    <w:p w:rsidR="000F764C" w:rsidRDefault="000F764C">
      <w:pPr>
        <w:spacing w:after="160" w:line="259" w:lineRule="auto"/>
        <w:rPr>
          <w:rFonts w:ascii="Tahoma" w:eastAsiaTheme="majorEastAsia" w:hAnsi="Tahoma" w:cstheme="majorBidi"/>
          <w:bCs/>
          <w:color w:val="2C6EAB" w:themeColor="accent1" w:themeShade="B5"/>
          <w:sz w:val="32"/>
          <w:szCs w:val="32"/>
        </w:rPr>
      </w:pPr>
      <w:r>
        <w:lastRenderedPageBreak/>
        <w:br w:type="page"/>
      </w:r>
    </w:p>
    <w:p w:rsidR="00187F7C" w:rsidRDefault="00B96509" w:rsidP="00B96509">
      <w:pPr>
        <w:pStyle w:val="Titre1"/>
      </w:pPr>
      <w:r>
        <w:t xml:space="preserve">TP3 : </w:t>
      </w:r>
      <w:proofErr w:type="spellStart"/>
      <w:r>
        <w:t>Evaluer</w:t>
      </w:r>
      <w:proofErr w:type="spellEnd"/>
      <w:r>
        <w:t xml:space="preserve"> un jeu de données</w:t>
      </w:r>
    </w:p>
    <w:p w:rsidR="00B96509" w:rsidRDefault="00B96509" w:rsidP="00B96509">
      <w:pPr>
        <w:pStyle w:val="Titre2"/>
        <w:rPr>
          <w:rFonts w:eastAsia="Times New Roman"/>
        </w:rPr>
      </w:pPr>
      <w:r>
        <w:t>Option1, évaluer un jeu de données trouvé</w:t>
      </w:r>
    </w:p>
    <w:p w:rsidR="00B96509" w:rsidRPr="000F764C" w:rsidRDefault="00B96509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Vous pouvez évaluer</w:t>
      </w:r>
      <w:r w:rsidR="000F764C" w:rsidRPr="000F764C">
        <w:rPr>
          <w:rFonts w:ascii="Corbel" w:hAnsi="Corbel"/>
          <w:sz w:val="22"/>
          <w:szCs w:val="22"/>
        </w:rPr>
        <w:t> :</w:t>
      </w:r>
      <w:r w:rsidRPr="000F764C">
        <w:rPr>
          <w:rFonts w:ascii="Corbel" w:hAnsi="Corbel"/>
          <w:sz w:val="22"/>
          <w:szCs w:val="22"/>
        </w:rPr>
        <w:t xml:space="preserve"> </w:t>
      </w:r>
    </w:p>
    <w:p w:rsidR="00B96509" w:rsidRPr="000F764C" w:rsidRDefault="00B96509" w:rsidP="000F764C">
      <w:pPr>
        <w:pStyle w:val="Paragraphedeliste"/>
        <w:numPr>
          <w:ilvl w:val="0"/>
          <w:numId w:val="30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l'un des 2 jeux de données suivants,</w:t>
      </w:r>
    </w:p>
    <w:p w:rsidR="00B96509" w:rsidRPr="000F764C" w:rsidRDefault="00B96509" w:rsidP="000F764C">
      <w:pPr>
        <w:pStyle w:val="Paragraphedeliste"/>
        <w:numPr>
          <w:ilvl w:val="0"/>
          <w:numId w:val="30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l'un des jeux de données mentionnés en exemple précédemment au cours de la formation,</w:t>
      </w:r>
    </w:p>
    <w:p w:rsidR="00B96509" w:rsidRPr="000F764C" w:rsidRDefault="00B96509" w:rsidP="000F764C">
      <w:pPr>
        <w:pStyle w:val="Paragraphedeliste"/>
        <w:numPr>
          <w:ilvl w:val="0"/>
          <w:numId w:val="30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ou encore l'un des jeux de données identifiés lors des précédents TP.</w:t>
      </w:r>
    </w:p>
    <w:p w:rsidR="00B96509" w:rsidRPr="000F764C" w:rsidRDefault="00B96509" w:rsidP="000F764C">
      <w:pPr>
        <w:spacing w:after="120"/>
        <w:ind w:left="567" w:hanging="567"/>
        <w:rPr>
          <w:rFonts w:ascii="Corbel" w:hAnsi="Corbel"/>
          <w:sz w:val="22"/>
          <w:szCs w:val="22"/>
          <w:lang w:val="en-US"/>
        </w:rPr>
      </w:pPr>
      <w:proofErr w:type="spellStart"/>
      <w:r w:rsidRPr="000F764C">
        <w:rPr>
          <w:rFonts w:ascii="Corbel" w:hAnsi="Corbel"/>
          <w:sz w:val="22"/>
          <w:szCs w:val="22"/>
        </w:rPr>
        <w:t>Damián</w:t>
      </w:r>
      <w:proofErr w:type="spellEnd"/>
      <w:r w:rsidRPr="000F764C">
        <w:rPr>
          <w:rFonts w:ascii="Corbel" w:hAnsi="Corbel"/>
          <w:sz w:val="22"/>
          <w:szCs w:val="22"/>
        </w:rPr>
        <w:t xml:space="preserve">, J., </w:t>
      </w:r>
      <w:proofErr w:type="spellStart"/>
      <w:r w:rsidRPr="000F764C">
        <w:rPr>
          <w:rFonts w:ascii="Corbel" w:hAnsi="Corbel"/>
          <w:sz w:val="22"/>
          <w:szCs w:val="22"/>
        </w:rPr>
        <w:t>Pastor-Barriuso</w:t>
      </w:r>
      <w:proofErr w:type="spellEnd"/>
      <w:r w:rsidRPr="000F764C">
        <w:rPr>
          <w:rFonts w:ascii="Corbel" w:hAnsi="Corbel"/>
          <w:sz w:val="22"/>
          <w:szCs w:val="22"/>
        </w:rPr>
        <w:t>, R., García-</w:t>
      </w:r>
      <w:proofErr w:type="spellStart"/>
      <w:r w:rsidRPr="000F764C">
        <w:rPr>
          <w:rFonts w:ascii="Corbel" w:hAnsi="Corbel"/>
          <w:sz w:val="22"/>
          <w:szCs w:val="22"/>
        </w:rPr>
        <w:t>López</w:t>
      </w:r>
      <w:proofErr w:type="spellEnd"/>
      <w:r w:rsidRPr="000F764C">
        <w:rPr>
          <w:rFonts w:ascii="Corbel" w:hAnsi="Corbel"/>
          <w:sz w:val="22"/>
          <w:szCs w:val="22"/>
        </w:rPr>
        <w:t xml:space="preserve">, F., </w:t>
      </w:r>
      <w:proofErr w:type="spellStart"/>
      <w:r w:rsidRPr="000F764C">
        <w:rPr>
          <w:rFonts w:ascii="Corbel" w:hAnsi="Corbel"/>
          <w:sz w:val="22"/>
          <w:szCs w:val="22"/>
        </w:rPr>
        <w:t>Ruigómez</w:t>
      </w:r>
      <w:proofErr w:type="spellEnd"/>
      <w:r w:rsidRPr="000F764C">
        <w:rPr>
          <w:rFonts w:ascii="Corbel" w:hAnsi="Corbel"/>
          <w:sz w:val="22"/>
          <w:szCs w:val="22"/>
        </w:rPr>
        <w:t xml:space="preserve">, A., </w:t>
      </w:r>
      <w:proofErr w:type="spellStart"/>
      <w:r w:rsidRPr="000F764C">
        <w:rPr>
          <w:rFonts w:ascii="Corbel" w:hAnsi="Corbel"/>
          <w:sz w:val="22"/>
          <w:szCs w:val="22"/>
        </w:rPr>
        <w:t>Martínez</w:t>
      </w:r>
      <w:proofErr w:type="spellEnd"/>
      <w:r w:rsidRPr="000F764C">
        <w:rPr>
          <w:rFonts w:ascii="Corbel" w:hAnsi="Corbel"/>
          <w:sz w:val="22"/>
          <w:szCs w:val="22"/>
        </w:rPr>
        <w:t xml:space="preserve">-Martín, P., &amp; de Pedro-Cuesta, J. (2018).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>Facility ownership and mortality among older adults residing in care homes</w:t>
      </w:r>
      <w:r w:rsidRPr="000F764C">
        <w:rPr>
          <w:rFonts w:ascii="Corbel" w:hAnsi="Corbel"/>
          <w:sz w:val="22"/>
          <w:szCs w:val="22"/>
          <w:lang w:val="en-US"/>
        </w:rPr>
        <w:t xml:space="preserve"> [Data set].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Zenodo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. </w:t>
      </w:r>
      <w:hyperlink r:id="rId14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>https://doi.org/10.5281/zenodo.2549444</w:t>
        </w:r>
      </w:hyperlink>
    </w:p>
    <w:p w:rsidR="00B96509" w:rsidRPr="000F764C" w:rsidRDefault="00B96509" w:rsidP="000F764C">
      <w:pPr>
        <w:spacing w:after="120"/>
        <w:ind w:left="567" w:hanging="567"/>
        <w:rPr>
          <w:rFonts w:ascii="Corbel" w:hAnsi="Corbel"/>
          <w:sz w:val="22"/>
          <w:szCs w:val="22"/>
        </w:rPr>
      </w:pPr>
      <w:proofErr w:type="spellStart"/>
      <w:r w:rsidRPr="000F764C">
        <w:rPr>
          <w:rFonts w:ascii="Corbel" w:hAnsi="Corbel"/>
          <w:sz w:val="22"/>
          <w:szCs w:val="22"/>
          <w:lang w:val="en-US"/>
        </w:rPr>
        <w:t>Kovacheva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S., &amp;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Demireva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, N. (2020). </w:t>
      </w:r>
      <w:r w:rsidRPr="000F764C">
        <w:rPr>
          <w:rFonts w:ascii="Corbel" w:hAnsi="Corbel"/>
          <w:i/>
          <w:iCs/>
          <w:sz w:val="22"/>
          <w:szCs w:val="22"/>
          <w:lang w:val="en-US"/>
        </w:rPr>
        <w:t>The lived experiences of migration 1996-2017</w:t>
      </w:r>
      <w:r w:rsidRPr="000F764C">
        <w:rPr>
          <w:rFonts w:ascii="Corbel" w:hAnsi="Corbel"/>
          <w:sz w:val="22"/>
          <w:szCs w:val="22"/>
          <w:lang w:val="en-US"/>
        </w:rPr>
        <w:t xml:space="preserve"> [Data set]. </w:t>
      </w:r>
      <w:r w:rsidRPr="000F764C">
        <w:rPr>
          <w:rFonts w:ascii="Corbel" w:hAnsi="Corbel"/>
          <w:sz w:val="22"/>
          <w:szCs w:val="22"/>
        </w:rPr>
        <w:t xml:space="preserve">UK Data Service. </w:t>
      </w:r>
      <w:hyperlink r:id="rId15" w:history="1">
        <w:r w:rsidRPr="000F764C">
          <w:rPr>
            <w:rStyle w:val="Lienhypertexte"/>
            <w:rFonts w:ascii="Corbel" w:hAnsi="Corbel"/>
            <w:sz w:val="22"/>
            <w:szCs w:val="22"/>
          </w:rPr>
          <w:t>https://doi.org/10/gntpw7</w:t>
        </w:r>
      </w:hyperlink>
    </w:p>
    <w:p w:rsidR="00B96509" w:rsidRPr="000F764C" w:rsidRDefault="00B96509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Une fois sélectionné le jeu de données que vous allez évaluer, considérez les points suivants.</w:t>
      </w:r>
    </w:p>
    <w:p w:rsidR="00B96509" w:rsidRPr="000F764C" w:rsidRDefault="00B96509" w:rsidP="000F764C">
      <w:pPr>
        <w:pStyle w:val="Paragraphedeliste"/>
        <w:numPr>
          <w:ilvl w:val="0"/>
          <w:numId w:val="31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Les </w:t>
      </w:r>
      <w:r w:rsidRPr="000F764C">
        <w:rPr>
          <w:rStyle w:val="lev"/>
          <w:rFonts w:ascii="Corbel" w:hAnsi="Corbel"/>
          <w:sz w:val="22"/>
          <w:szCs w:val="22"/>
        </w:rPr>
        <w:t>métadonnées</w:t>
      </w:r>
      <w:r w:rsidRPr="000F764C">
        <w:rPr>
          <w:rFonts w:ascii="Corbel" w:hAnsi="Corbel"/>
          <w:sz w:val="22"/>
          <w:szCs w:val="22"/>
        </w:rPr>
        <w:t xml:space="preserve"> sont-elles suffisantes?</w:t>
      </w:r>
    </w:p>
    <w:p w:rsidR="00B96509" w:rsidRPr="000F764C" w:rsidRDefault="00B96509" w:rsidP="000F764C">
      <w:pPr>
        <w:pStyle w:val="Paragraphedeliste"/>
        <w:numPr>
          <w:ilvl w:val="0"/>
          <w:numId w:val="31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La </w:t>
      </w:r>
      <w:r w:rsidRPr="000F764C">
        <w:rPr>
          <w:rStyle w:val="lev"/>
          <w:rFonts w:ascii="Corbel" w:hAnsi="Corbel"/>
          <w:sz w:val="22"/>
          <w:szCs w:val="22"/>
        </w:rPr>
        <w:t>documentation</w:t>
      </w:r>
      <w:r w:rsidRPr="000F764C">
        <w:rPr>
          <w:rFonts w:ascii="Corbel" w:hAnsi="Corbel"/>
          <w:sz w:val="22"/>
          <w:szCs w:val="22"/>
        </w:rPr>
        <w:t xml:space="preserve"> (fichier README, etc.) vous paraît-elle suffisante?</w:t>
      </w:r>
    </w:p>
    <w:p w:rsidR="00B96509" w:rsidRPr="000F764C" w:rsidRDefault="00B96509" w:rsidP="000F764C">
      <w:pPr>
        <w:pStyle w:val="Paragraphedeliste"/>
        <w:numPr>
          <w:ilvl w:val="0"/>
          <w:numId w:val="31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Qu'en est-il de la licence de publication? Les conditions de </w:t>
      </w:r>
      <w:r w:rsidRPr="000F764C">
        <w:rPr>
          <w:rStyle w:val="lev"/>
          <w:rFonts w:ascii="Corbel" w:hAnsi="Corbel"/>
          <w:sz w:val="22"/>
          <w:szCs w:val="22"/>
        </w:rPr>
        <w:t>réutilisation</w:t>
      </w:r>
      <w:r w:rsidRPr="000F764C">
        <w:rPr>
          <w:rFonts w:ascii="Corbel" w:hAnsi="Corbel"/>
          <w:sz w:val="22"/>
          <w:szCs w:val="22"/>
        </w:rPr>
        <w:t xml:space="preserve"> sont-elles claires?</w:t>
      </w:r>
    </w:p>
    <w:p w:rsidR="00B96509" w:rsidRPr="000F764C" w:rsidRDefault="00B96509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Allez plus loin : calculez le score FAIR (</w:t>
      </w:r>
      <w:proofErr w:type="spellStart"/>
      <w:r w:rsidRPr="000F764C">
        <w:rPr>
          <w:rFonts w:ascii="Corbel" w:hAnsi="Corbel"/>
          <w:sz w:val="22"/>
          <w:szCs w:val="22"/>
        </w:rPr>
        <w:t>Findable</w:t>
      </w:r>
      <w:proofErr w:type="spellEnd"/>
      <w:r w:rsidRPr="000F764C">
        <w:rPr>
          <w:rFonts w:ascii="Corbel" w:hAnsi="Corbel"/>
          <w:sz w:val="22"/>
          <w:szCs w:val="22"/>
        </w:rPr>
        <w:t xml:space="preserve">, Accessible, </w:t>
      </w:r>
      <w:proofErr w:type="spellStart"/>
      <w:r w:rsidRPr="000F764C">
        <w:rPr>
          <w:rFonts w:ascii="Corbel" w:hAnsi="Corbel"/>
          <w:sz w:val="22"/>
          <w:szCs w:val="22"/>
        </w:rPr>
        <w:t>Interoperable</w:t>
      </w:r>
      <w:proofErr w:type="spellEnd"/>
      <w:r w:rsidRPr="000F764C">
        <w:rPr>
          <w:rFonts w:ascii="Corbel" w:hAnsi="Corbel"/>
          <w:sz w:val="22"/>
          <w:szCs w:val="22"/>
        </w:rPr>
        <w:t xml:space="preserve">, </w:t>
      </w:r>
      <w:proofErr w:type="spellStart"/>
      <w:r w:rsidRPr="000F764C">
        <w:rPr>
          <w:rFonts w:ascii="Corbel" w:hAnsi="Corbel"/>
          <w:sz w:val="22"/>
          <w:szCs w:val="22"/>
        </w:rPr>
        <w:t>Reusable</w:t>
      </w:r>
      <w:proofErr w:type="spellEnd"/>
      <w:r w:rsidRPr="000F764C">
        <w:rPr>
          <w:rFonts w:ascii="Corbel" w:hAnsi="Corbel"/>
          <w:sz w:val="22"/>
          <w:szCs w:val="22"/>
        </w:rPr>
        <w:t>) de ce jeu de données en répondant au questionnaire suivant, disponible :</w:t>
      </w:r>
    </w:p>
    <w:p w:rsidR="00B96509" w:rsidRPr="000F764C" w:rsidRDefault="00B96509" w:rsidP="000F764C">
      <w:pPr>
        <w:pStyle w:val="Paragraphedeliste"/>
        <w:numPr>
          <w:ilvl w:val="0"/>
          <w:numId w:val="32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au format statique PDF : </w:t>
      </w:r>
      <w:hyperlink r:id="rId16" w:history="1">
        <w:r w:rsidRPr="000F764C">
          <w:rPr>
            <w:rStyle w:val="Lienhypertexte"/>
            <w:rFonts w:ascii="Corbel" w:hAnsi="Corbel"/>
            <w:sz w:val="22"/>
            <w:szCs w:val="22"/>
          </w:rPr>
          <w:t>questionnaire FAIR au format PDF</w:t>
        </w:r>
      </w:hyperlink>
      <w:r w:rsidRPr="000F764C">
        <w:rPr>
          <w:rFonts w:ascii="Corbel" w:hAnsi="Corbel"/>
          <w:sz w:val="22"/>
          <w:szCs w:val="22"/>
        </w:rPr>
        <w:t>,</w:t>
      </w:r>
    </w:p>
    <w:p w:rsidR="00B96509" w:rsidRPr="000F764C" w:rsidRDefault="00B96509" w:rsidP="000F764C">
      <w:pPr>
        <w:pStyle w:val="Paragraphedeliste"/>
        <w:numPr>
          <w:ilvl w:val="0"/>
          <w:numId w:val="32"/>
        </w:numPr>
        <w:spacing w:after="120"/>
        <w:rPr>
          <w:rFonts w:ascii="Corbel" w:hAnsi="Corbel"/>
          <w:sz w:val="22"/>
          <w:szCs w:val="22"/>
          <w:lang w:val="fr-FR"/>
        </w:rPr>
      </w:pPr>
      <w:proofErr w:type="gramStart"/>
      <w:r w:rsidRPr="000F764C">
        <w:rPr>
          <w:rFonts w:ascii="Corbel" w:hAnsi="Corbel"/>
          <w:sz w:val="22"/>
          <w:szCs w:val="22"/>
          <w:lang w:val="en-US"/>
        </w:rPr>
        <w:t>au</w:t>
      </w:r>
      <w:proofErr w:type="gramEnd"/>
      <w:r w:rsidRPr="000F764C">
        <w:rPr>
          <w:rFonts w:ascii="Corbel" w:hAnsi="Corbel"/>
          <w:sz w:val="22"/>
          <w:szCs w:val="22"/>
          <w:lang w:val="en-US"/>
        </w:rPr>
        <w:t xml:space="preserve"> format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dynamique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 </w:t>
      </w:r>
      <w:proofErr w:type="spellStart"/>
      <w:r w:rsidRPr="000F764C">
        <w:rPr>
          <w:rFonts w:ascii="Corbel" w:hAnsi="Corbel"/>
          <w:sz w:val="22"/>
          <w:szCs w:val="22"/>
          <w:lang w:val="en-US"/>
        </w:rPr>
        <w:t>formulaire</w:t>
      </w:r>
      <w:proofErr w:type="spellEnd"/>
      <w:r w:rsidRPr="000F764C">
        <w:rPr>
          <w:rFonts w:ascii="Corbel" w:hAnsi="Corbel"/>
          <w:sz w:val="22"/>
          <w:szCs w:val="22"/>
          <w:lang w:val="en-US"/>
        </w:rPr>
        <w:t xml:space="preserve"> web : </w:t>
      </w:r>
      <w:hyperlink r:id="rId17" w:history="1">
        <w:r w:rsidRPr="000F764C">
          <w:rPr>
            <w:rStyle w:val="Lienhypertexte"/>
            <w:rFonts w:ascii="Corbel" w:hAnsi="Corbel"/>
            <w:sz w:val="22"/>
            <w:szCs w:val="22"/>
            <w:lang w:val="en-US"/>
          </w:rPr>
          <w:t xml:space="preserve">Australian Research Data Commons. </w:t>
        </w:r>
        <w:r w:rsidRPr="000F764C">
          <w:rPr>
            <w:rStyle w:val="Lienhypertexte"/>
            <w:rFonts w:ascii="Corbel" w:hAnsi="Corbel"/>
            <w:sz w:val="22"/>
            <w:szCs w:val="22"/>
            <w:lang w:val="fr-FR"/>
          </w:rPr>
          <w:t>FAIR self-</w:t>
        </w:r>
        <w:proofErr w:type="spellStart"/>
        <w:r w:rsidRPr="000F764C">
          <w:rPr>
            <w:rStyle w:val="Lienhypertexte"/>
            <w:rFonts w:ascii="Corbel" w:hAnsi="Corbel"/>
            <w:sz w:val="22"/>
            <w:szCs w:val="22"/>
            <w:lang w:val="fr-FR"/>
          </w:rPr>
          <w:t>assessment</w:t>
        </w:r>
        <w:proofErr w:type="spellEnd"/>
        <w:r w:rsidRPr="000F764C">
          <w:rPr>
            <w:rStyle w:val="Lienhypertexte"/>
            <w:rFonts w:ascii="Corbel" w:hAnsi="Corbel"/>
            <w:sz w:val="22"/>
            <w:szCs w:val="22"/>
            <w:lang w:val="fr-FR"/>
          </w:rPr>
          <w:t xml:space="preserve"> </w:t>
        </w:r>
        <w:proofErr w:type="spellStart"/>
        <w:r w:rsidRPr="000F764C">
          <w:rPr>
            <w:rStyle w:val="Lienhypertexte"/>
            <w:rFonts w:ascii="Corbel" w:hAnsi="Corbel"/>
            <w:sz w:val="22"/>
            <w:szCs w:val="22"/>
            <w:lang w:val="fr-FR"/>
          </w:rPr>
          <w:t>tool</w:t>
        </w:r>
        <w:proofErr w:type="spellEnd"/>
      </w:hyperlink>
      <w:r w:rsidRPr="000F764C">
        <w:rPr>
          <w:rFonts w:ascii="Corbel" w:hAnsi="Corbel"/>
          <w:sz w:val="22"/>
          <w:szCs w:val="22"/>
          <w:lang w:val="fr-FR"/>
        </w:rPr>
        <w:t xml:space="preserve"> </w:t>
      </w:r>
    </w:p>
    <w:p w:rsidR="00B96509" w:rsidRPr="000F764C" w:rsidRDefault="00B96509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Style w:val="lev"/>
          <w:rFonts w:ascii="Corbel" w:hAnsi="Corbel"/>
          <w:sz w:val="22"/>
          <w:szCs w:val="22"/>
        </w:rPr>
        <w:t>/!\</w:t>
      </w:r>
      <w:r w:rsidRPr="000F764C">
        <w:rPr>
          <w:rFonts w:ascii="Corbel" w:hAnsi="Corbel"/>
          <w:sz w:val="22"/>
          <w:szCs w:val="22"/>
        </w:rPr>
        <w:t xml:space="preserve"> Vous pouvez considérer prioritairement les lettres F, A et R</w:t>
      </w:r>
    </w:p>
    <w:p w:rsidR="00B96509" w:rsidRDefault="00B96509" w:rsidP="00B96509">
      <w:pPr>
        <w:pStyle w:val="Titre2"/>
      </w:pPr>
      <w:r>
        <w:t>Option 2, évaluer un de vos jeux de données</w:t>
      </w:r>
    </w:p>
    <w:p w:rsidR="00B96509" w:rsidRPr="000F764C" w:rsidRDefault="00B96509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Vous préférez travailler sur un de vos jeux de données en cours de préparation?</w:t>
      </w:r>
      <w:r w:rsidR="000F764C" w:rsidRPr="000F764C">
        <w:rPr>
          <w:rFonts w:ascii="Corbel" w:hAnsi="Corbel"/>
          <w:sz w:val="22"/>
          <w:szCs w:val="22"/>
        </w:rPr>
        <w:t xml:space="preserve"> </w:t>
      </w:r>
      <w:r w:rsidRPr="000F764C">
        <w:rPr>
          <w:rFonts w:ascii="Corbel" w:hAnsi="Corbel"/>
          <w:sz w:val="22"/>
          <w:szCs w:val="22"/>
        </w:rPr>
        <w:t xml:space="preserve">Utilisez plutôt le questionnaire suivant (en français) : Data </w:t>
      </w:r>
      <w:proofErr w:type="spellStart"/>
      <w:r w:rsidRPr="000F764C">
        <w:rPr>
          <w:rFonts w:ascii="Corbel" w:hAnsi="Corbel"/>
          <w:sz w:val="22"/>
          <w:szCs w:val="22"/>
        </w:rPr>
        <w:t>Archiving</w:t>
      </w:r>
      <w:proofErr w:type="spellEnd"/>
      <w:r w:rsidRPr="000F764C">
        <w:rPr>
          <w:rFonts w:ascii="Corbel" w:hAnsi="Corbel"/>
          <w:sz w:val="22"/>
          <w:szCs w:val="22"/>
        </w:rPr>
        <w:t xml:space="preserve"> and </w:t>
      </w:r>
      <w:proofErr w:type="spellStart"/>
      <w:r w:rsidRPr="000F764C">
        <w:rPr>
          <w:rFonts w:ascii="Corbel" w:hAnsi="Corbel"/>
          <w:sz w:val="22"/>
          <w:szCs w:val="22"/>
        </w:rPr>
        <w:t>Networked</w:t>
      </w:r>
      <w:proofErr w:type="spellEnd"/>
      <w:r w:rsidRPr="000F764C">
        <w:rPr>
          <w:rFonts w:ascii="Corbel" w:hAnsi="Corbel"/>
          <w:sz w:val="22"/>
          <w:szCs w:val="22"/>
        </w:rPr>
        <w:t xml:space="preserve"> Services. Outil FAIR-</w:t>
      </w:r>
      <w:proofErr w:type="spellStart"/>
      <w:r w:rsidRPr="000F764C">
        <w:rPr>
          <w:rFonts w:ascii="Corbel" w:hAnsi="Corbel"/>
          <w:sz w:val="22"/>
          <w:szCs w:val="22"/>
        </w:rPr>
        <w:t>Aware</w:t>
      </w:r>
      <w:proofErr w:type="spellEnd"/>
      <w:r w:rsidRPr="000F764C">
        <w:rPr>
          <w:rFonts w:ascii="Corbel" w:hAnsi="Corbel"/>
          <w:sz w:val="22"/>
          <w:szCs w:val="22"/>
        </w:rPr>
        <w:t xml:space="preserve">. </w:t>
      </w:r>
      <w:proofErr w:type="spellStart"/>
      <w:r w:rsidRPr="000F764C">
        <w:rPr>
          <w:rFonts w:ascii="Corbel" w:hAnsi="Corbel"/>
          <w:sz w:val="22"/>
          <w:szCs w:val="22"/>
        </w:rPr>
        <w:t>DoRANum</w:t>
      </w:r>
      <w:proofErr w:type="spellEnd"/>
      <w:r w:rsidRPr="000F764C">
        <w:rPr>
          <w:rFonts w:ascii="Corbel" w:hAnsi="Corbel"/>
          <w:sz w:val="22"/>
          <w:szCs w:val="22"/>
        </w:rPr>
        <w:t xml:space="preserve">. </w:t>
      </w:r>
      <w:hyperlink r:id="rId18" w:history="1">
        <w:r w:rsidRPr="000F764C">
          <w:rPr>
            <w:rStyle w:val="Lienhypertexte"/>
            <w:rFonts w:ascii="Corbel" w:hAnsi="Corbel"/>
            <w:sz w:val="22"/>
            <w:szCs w:val="22"/>
          </w:rPr>
          <w:t>https://doi.org/10.13143/ege0-nw05</w:t>
        </w:r>
      </w:hyperlink>
    </w:p>
    <w:p w:rsidR="00B96509" w:rsidRPr="000F764C" w:rsidRDefault="009776A4" w:rsidP="000F764C">
      <w:pPr>
        <w:pStyle w:val="Citationintense"/>
        <w:ind w:left="0" w:right="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Un corrigé du questionnaire FAIR est disponible pour les 2 premiers jeux de données proposés en exemple dans l'énoncé de ce TP : </w:t>
      </w:r>
      <w:hyperlink r:id="rId19" w:history="1">
        <w:r w:rsidRPr="000F764C">
          <w:rPr>
            <w:rStyle w:val="Lienhypertexte"/>
            <w:rFonts w:ascii="Corbel" w:hAnsi="Corbel"/>
            <w:sz w:val="22"/>
            <w:szCs w:val="22"/>
          </w:rPr>
          <w:t>corrigé au format PDF du questionnaire FAIR pour 2 jeux de données</w:t>
        </w:r>
      </w:hyperlink>
      <w:r w:rsidRPr="000F764C">
        <w:rPr>
          <w:rFonts w:ascii="Corbel" w:hAnsi="Corbel"/>
          <w:sz w:val="22"/>
          <w:szCs w:val="22"/>
        </w:rPr>
        <w:t>.</w:t>
      </w:r>
    </w:p>
    <w:p w:rsidR="00187F7C" w:rsidRPr="000F764C" w:rsidRDefault="003074E9" w:rsidP="00337664">
      <w:pPr>
        <w:pStyle w:val="Titre1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TP4 : TOP factor</w:t>
      </w:r>
    </w:p>
    <w:p w:rsidR="006877D4" w:rsidRPr="000F764C" w:rsidRDefault="006877D4" w:rsidP="000F764C">
      <w:p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TOP attribue un </w:t>
      </w:r>
      <w:r w:rsidRPr="000F764C">
        <w:rPr>
          <w:rStyle w:val="lev"/>
          <w:rFonts w:ascii="Corbel" w:hAnsi="Corbel"/>
          <w:sz w:val="22"/>
          <w:szCs w:val="22"/>
        </w:rPr>
        <w:t>"TOP factor"</w:t>
      </w:r>
      <w:r w:rsidRPr="000F764C">
        <w:rPr>
          <w:rFonts w:ascii="Corbel" w:hAnsi="Corbel"/>
          <w:sz w:val="22"/>
          <w:szCs w:val="22"/>
        </w:rPr>
        <w:t xml:space="preserve"> aux revues, en se fondant sur le tableau présenté. En 202</w:t>
      </w:r>
      <w:r w:rsidR="008D545C" w:rsidRPr="000F764C">
        <w:rPr>
          <w:rFonts w:ascii="Corbel" w:hAnsi="Corbel"/>
          <w:sz w:val="22"/>
          <w:szCs w:val="22"/>
        </w:rPr>
        <w:t>2</w:t>
      </w:r>
      <w:r w:rsidRPr="000F764C">
        <w:rPr>
          <w:rFonts w:ascii="Corbel" w:hAnsi="Corbel"/>
          <w:sz w:val="22"/>
          <w:szCs w:val="22"/>
        </w:rPr>
        <w:t xml:space="preserve">, plus de </w:t>
      </w:r>
      <w:r w:rsidR="00337664" w:rsidRPr="000F764C">
        <w:rPr>
          <w:rFonts w:ascii="Corbel" w:hAnsi="Corbel"/>
          <w:sz w:val="22"/>
          <w:szCs w:val="22"/>
        </w:rPr>
        <w:t>1</w:t>
      </w:r>
      <w:r w:rsidRPr="000F764C">
        <w:rPr>
          <w:rFonts w:ascii="Corbel" w:hAnsi="Corbel"/>
          <w:sz w:val="22"/>
          <w:szCs w:val="22"/>
        </w:rPr>
        <w:t>900 revues ont reçu un "TOP factor".</w:t>
      </w:r>
    </w:p>
    <w:p w:rsidR="006877D4" w:rsidRPr="000F764C" w:rsidRDefault="006877D4" w:rsidP="000F764C">
      <w:pPr>
        <w:pStyle w:val="Paragraphedeliste"/>
        <w:numPr>
          <w:ilvl w:val="0"/>
          <w:numId w:val="34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 xml:space="preserve">Retrouvez-vous un titre que vous connaissez dans la liste des revues </w:t>
      </w:r>
      <w:r w:rsidR="00337664" w:rsidRPr="000F764C">
        <w:rPr>
          <w:rFonts w:ascii="Corbel" w:hAnsi="Corbel"/>
          <w:sz w:val="22"/>
          <w:szCs w:val="22"/>
        </w:rPr>
        <w:t>évaluées</w:t>
      </w:r>
      <w:r w:rsidRPr="000F764C">
        <w:rPr>
          <w:rFonts w:ascii="Corbel" w:hAnsi="Corbel"/>
          <w:sz w:val="22"/>
          <w:szCs w:val="22"/>
        </w:rPr>
        <w:t>?</w:t>
      </w:r>
    </w:p>
    <w:p w:rsidR="006877D4" w:rsidRPr="000F764C" w:rsidRDefault="006877D4" w:rsidP="000F764C">
      <w:pPr>
        <w:pStyle w:val="Paragraphedeliste"/>
        <w:numPr>
          <w:ilvl w:val="0"/>
          <w:numId w:val="34"/>
        </w:numPr>
        <w:spacing w:after="120"/>
        <w:rPr>
          <w:rFonts w:ascii="Corbel" w:hAnsi="Corbel"/>
          <w:sz w:val="22"/>
          <w:szCs w:val="22"/>
        </w:rPr>
      </w:pPr>
      <w:r w:rsidRPr="000F764C">
        <w:rPr>
          <w:rFonts w:ascii="Corbel" w:hAnsi="Corbel"/>
          <w:sz w:val="22"/>
          <w:szCs w:val="22"/>
        </w:rPr>
        <w:t>Son score vous surpren</w:t>
      </w:r>
      <w:bookmarkStart w:id="0" w:name="_GoBack"/>
      <w:bookmarkEnd w:id="0"/>
      <w:r w:rsidRPr="000F764C">
        <w:rPr>
          <w:rFonts w:ascii="Corbel" w:hAnsi="Corbel"/>
          <w:sz w:val="22"/>
          <w:szCs w:val="22"/>
        </w:rPr>
        <w:t>d-il? Pourquoi?</w:t>
      </w:r>
    </w:p>
    <w:p w:rsidR="006877D4" w:rsidRPr="000F764C" w:rsidRDefault="000D274B" w:rsidP="000F764C">
      <w:pPr>
        <w:spacing w:after="120"/>
        <w:rPr>
          <w:rFonts w:ascii="Corbel" w:hAnsi="Corbel"/>
          <w:sz w:val="22"/>
          <w:szCs w:val="22"/>
        </w:rPr>
      </w:pPr>
      <w:hyperlink r:id="rId20" w:history="1">
        <w:r w:rsidR="006877D4" w:rsidRPr="000F764C">
          <w:rPr>
            <w:rStyle w:val="Lienhypertexte"/>
            <w:rFonts w:ascii="Corbel" w:hAnsi="Corbel"/>
            <w:sz w:val="22"/>
            <w:szCs w:val="22"/>
          </w:rPr>
          <w:t>Liste des revues ayant un TOP factor</w:t>
        </w:r>
      </w:hyperlink>
    </w:p>
    <w:p w:rsidR="009E584F" w:rsidRPr="000F764C" w:rsidRDefault="000D274B" w:rsidP="000F764C">
      <w:pPr>
        <w:spacing w:after="120"/>
        <w:rPr>
          <w:rFonts w:ascii="Corbel" w:hAnsi="Corbel"/>
          <w:sz w:val="22"/>
          <w:szCs w:val="22"/>
        </w:rPr>
      </w:pPr>
      <w:hyperlink r:id="rId21" w:history="1">
        <w:r w:rsidR="006877D4" w:rsidRPr="000F764C">
          <w:rPr>
            <w:rStyle w:val="Lienhypertexte"/>
            <w:rFonts w:ascii="Corbel" w:hAnsi="Corbel"/>
            <w:sz w:val="22"/>
            <w:szCs w:val="22"/>
          </w:rPr>
          <w:t>Présentation du TOP factor 2022 sur le site de TOP</w:t>
        </w:r>
      </w:hyperlink>
    </w:p>
    <w:sectPr w:rsidR="009E584F" w:rsidRPr="000F764C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4F" w:rsidRDefault="009E584F" w:rsidP="009E584F">
      <w:r>
        <w:separator/>
      </w:r>
    </w:p>
  </w:endnote>
  <w:endnote w:type="continuationSeparator" w:id="0">
    <w:p w:rsidR="009E584F" w:rsidRDefault="009E584F" w:rsidP="009E5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Luciole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20"/>
        <w:szCs w:val="20"/>
      </w:rPr>
      <w:id w:val="-1890876903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87F7C" w:rsidRPr="000F764C" w:rsidRDefault="00187F7C">
            <w:pPr>
              <w:pStyle w:val="Pieddepage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F764C">
              <w:rPr>
                <w:rFonts w:ascii="Tahoma" w:hAnsi="Tahoma" w:cs="Tahoma"/>
                <w:color w:val="767171" w:themeColor="background2" w:themeShade="80"/>
                <w:sz w:val="20"/>
                <w:szCs w:val="20"/>
              </w:rPr>
              <w:t xml:space="preserve">Page </w: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begin"/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instrText>PAGE</w:instrTex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separate"/>
            </w:r>
            <w:r w:rsidR="000D274B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20"/>
                <w:szCs w:val="20"/>
              </w:rPr>
              <w:t>1</w: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end"/>
            </w:r>
            <w:r w:rsidRPr="000F764C">
              <w:rPr>
                <w:rFonts w:ascii="Tahoma" w:hAnsi="Tahoma" w:cs="Tahoma"/>
                <w:color w:val="767171" w:themeColor="background2" w:themeShade="80"/>
                <w:sz w:val="20"/>
                <w:szCs w:val="20"/>
              </w:rPr>
              <w:t xml:space="preserve"> sur </w: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begin"/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instrText>NUMPAGES</w:instrTex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separate"/>
            </w:r>
            <w:r w:rsidR="000D274B">
              <w:rPr>
                <w:rFonts w:ascii="Tahoma" w:hAnsi="Tahoma" w:cs="Tahoma"/>
                <w:b/>
                <w:bCs/>
                <w:noProof/>
                <w:color w:val="767171" w:themeColor="background2" w:themeShade="80"/>
                <w:sz w:val="20"/>
                <w:szCs w:val="20"/>
              </w:rPr>
              <w:t>2</w:t>
            </w:r>
            <w:r w:rsidRPr="000F764C">
              <w:rPr>
                <w:rFonts w:ascii="Tahoma" w:hAnsi="Tahoma" w:cs="Tahoma"/>
                <w:b/>
                <w:bCs/>
                <w:color w:val="767171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4F" w:rsidRDefault="009E584F" w:rsidP="009E584F">
      <w:r>
        <w:separator/>
      </w:r>
    </w:p>
  </w:footnote>
  <w:footnote w:type="continuationSeparator" w:id="0">
    <w:p w:rsidR="009E584F" w:rsidRDefault="009E584F" w:rsidP="009E5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4F" w:rsidRPr="000F764C" w:rsidRDefault="009E584F">
    <w:pPr>
      <w:pStyle w:val="En-tte"/>
      <w:rPr>
        <w:rFonts w:ascii="Tahoma" w:hAnsi="Tahoma" w:cs="Tahoma"/>
        <w:color w:val="767171" w:themeColor="background2" w:themeShade="80"/>
        <w:sz w:val="20"/>
        <w:szCs w:val="20"/>
      </w:rPr>
    </w:pPr>
    <w:r w:rsidRPr="000F764C">
      <w:rPr>
        <w:rFonts w:ascii="Tahoma" w:hAnsi="Tahoma" w:cs="Tahoma"/>
        <w:color w:val="767171" w:themeColor="background2" w:themeShade="80"/>
        <w:sz w:val="20"/>
        <w:szCs w:val="20"/>
      </w:rPr>
      <w:t xml:space="preserve">F. Flamerie </w:t>
    </w:r>
    <w:r w:rsidR="00EE0794" w:rsidRPr="000F764C">
      <w:rPr>
        <w:rFonts w:ascii="Tahoma" w:hAnsi="Tahoma" w:cs="Tahoma"/>
        <w:color w:val="767171" w:themeColor="background2" w:themeShade="80"/>
        <w:sz w:val="20"/>
        <w:szCs w:val="20"/>
      </w:rPr>
      <w:t>-</w:t>
    </w:r>
    <w:r w:rsidRPr="000F764C">
      <w:rPr>
        <w:rFonts w:ascii="Tahoma" w:hAnsi="Tahoma" w:cs="Tahoma"/>
        <w:color w:val="767171" w:themeColor="background2" w:themeShade="80"/>
        <w:sz w:val="20"/>
        <w:szCs w:val="20"/>
      </w:rPr>
      <w:t xml:space="preserve"> Data sharing : rechercher et partager des données de recherche</w:t>
    </w:r>
    <w:r w:rsidR="00EE0794" w:rsidRPr="000F764C">
      <w:rPr>
        <w:rFonts w:ascii="Tahoma" w:hAnsi="Tahoma" w:cs="Tahoma"/>
        <w:color w:val="767171" w:themeColor="background2" w:themeShade="80"/>
        <w:sz w:val="20"/>
        <w:szCs w:val="20"/>
      </w:rPr>
      <w:t xml:space="preserve"> - màj : 2023-01</w:t>
    </w:r>
  </w:p>
  <w:p w:rsidR="009E584F" w:rsidRDefault="009E584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00F3F"/>
    <w:multiLevelType w:val="hybridMultilevel"/>
    <w:tmpl w:val="36EE9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95E"/>
    <w:multiLevelType w:val="multilevel"/>
    <w:tmpl w:val="2826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15167"/>
    <w:multiLevelType w:val="hybridMultilevel"/>
    <w:tmpl w:val="2242C4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2CFF"/>
    <w:multiLevelType w:val="multilevel"/>
    <w:tmpl w:val="F4E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77CA6"/>
    <w:multiLevelType w:val="multilevel"/>
    <w:tmpl w:val="7E1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A4247"/>
    <w:multiLevelType w:val="multilevel"/>
    <w:tmpl w:val="A2B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32140"/>
    <w:multiLevelType w:val="hybridMultilevel"/>
    <w:tmpl w:val="AFD2A1C2"/>
    <w:lvl w:ilvl="0" w:tplc="5FE079D6">
      <w:start w:val="1"/>
      <w:numFmt w:val="bullet"/>
      <w:lvlText w:val="›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731C24"/>
    <w:multiLevelType w:val="hybridMultilevel"/>
    <w:tmpl w:val="8C0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B25D9"/>
    <w:multiLevelType w:val="hybridMultilevel"/>
    <w:tmpl w:val="611E2A08"/>
    <w:lvl w:ilvl="0" w:tplc="5FE079D6">
      <w:start w:val="1"/>
      <w:numFmt w:val="bullet"/>
      <w:lvlText w:val="›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E0707F"/>
    <w:multiLevelType w:val="hybridMultilevel"/>
    <w:tmpl w:val="FF2E4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738F3"/>
    <w:multiLevelType w:val="hybridMultilevel"/>
    <w:tmpl w:val="F1ECAF22"/>
    <w:lvl w:ilvl="0" w:tplc="3586D422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954279E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42EE2B4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0C2623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036A4B2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0FC615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794A4EA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BA2FF82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A80B76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E471B55"/>
    <w:multiLevelType w:val="hybridMultilevel"/>
    <w:tmpl w:val="9B6E3B70"/>
    <w:lvl w:ilvl="0" w:tplc="C568A0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12B4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A0CE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228C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A8B6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A24A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AE5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48DD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6ED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6534A"/>
    <w:multiLevelType w:val="hybridMultilevel"/>
    <w:tmpl w:val="016C0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45"/>
    <w:multiLevelType w:val="hybridMultilevel"/>
    <w:tmpl w:val="62CC91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60150"/>
    <w:multiLevelType w:val="hybridMultilevel"/>
    <w:tmpl w:val="2E9EBE64"/>
    <w:lvl w:ilvl="0" w:tplc="4D820E2E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3462C"/>
    <w:multiLevelType w:val="hybridMultilevel"/>
    <w:tmpl w:val="A7445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17617"/>
    <w:multiLevelType w:val="hybridMultilevel"/>
    <w:tmpl w:val="35C08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1779C"/>
    <w:multiLevelType w:val="hybridMultilevel"/>
    <w:tmpl w:val="45A65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56D7F"/>
    <w:multiLevelType w:val="hybridMultilevel"/>
    <w:tmpl w:val="DAFCA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079D6">
      <w:start w:val="1"/>
      <w:numFmt w:val="bullet"/>
      <w:lvlText w:val="›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90DA8"/>
    <w:multiLevelType w:val="hybridMultilevel"/>
    <w:tmpl w:val="2EC83C8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75C33"/>
    <w:multiLevelType w:val="hybridMultilevel"/>
    <w:tmpl w:val="B01E1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F0AB0"/>
    <w:multiLevelType w:val="hybridMultilevel"/>
    <w:tmpl w:val="45621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361DF"/>
    <w:multiLevelType w:val="hybridMultilevel"/>
    <w:tmpl w:val="ED6A790C"/>
    <w:lvl w:ilvl="0" w:tplc="4D820E2E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450289A"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FEAECAE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0CC76C0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7484C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4B6FBA6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E484534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63AA7F4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4A2CE34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575C25FC"/>
    <w:multiLevelType w:val="multilevel"/>
    <w:tmpl w:val="E89E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C13E06"/>
    <w:multiLevelType w:val="multilevel"/>
    <w:tmpl w:val="54B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15047"/>
    <w:multiLevelType w:val="hybridMultilevel"/>
    <w:tmpl w:val="DBE8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36F7B"/>
    <w:multiLevelType w:val="hybridMultilevel"/>
    <w:tmpl w:val="3E6A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4F4E9C"/>
    <w:multiLevelType w:val="multilevel"/>
    <w:tmpl w:val="08A62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7C2531C"/>
    <w:multiLevelType w:val="hybridMultilevel"/>
    <w:tmpl w:val="B85E76D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A6A35"/>
    <w:multiLevelType w:val="hybridMultilevel"/>
    <w:tmpl w:val="7864FB26"/>
    <w:lvl w:ilvl="0" w:tplc="4D820E2E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D3FA7"/>
    <w:multiLevelType w:val="hybridMultilevel"/>
    <w:tmpl w:val="339C3F06"/>
    <w:lvl w:ilvl="0" w:tplc="4D820E2E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F178B4"/>
    <w:multiLevelType w:val="multilevel"/>
    <w:tmpl w:val="A56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A19E0"/>
    <w:multiLevelType w:val="hybridMultilevel"/>
    <w:tmpl w:val="AEEC0EC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1"/>
  </w:num>
  <w:num w:numId="5">
    <w:abstractNumId w:val="1"/>
    <w:lvlOverride w:ilvl="0"/>
    <w:lvlOverride w:ilvl="1">
      <w:startOverride w:val="2"/>
    </w:lvlOverride>
  </w:num>
  <w:num w:numId="6">
    <w:abstractNumId w:val="11"/>
  </w:num>
  <w:num w:numId="7">
    <w:abstractNumId w:val="20"/>
  </w:num>
  <w:num w:numId="8">
    <w:abstractNumId w:val="27"/>
  </w:num>
  <w:num w:numId="9">
    <w:abstractNumId w:val="2"/>
  </w:num>
  <w:num w:numId="10">
    <w:abstractNumId w:val="13"/>
  </w:num>
  <w:num w:numId="11">
    <w:abstractNumId w:val="3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3"/>
  </w:num>
  <w:num w:numId="17">
    <w:abstractNumId w:val="28"/>
  </w:num>
  <w:num w:numId="18">
    <w:abstractNumId w:val="18"/>
  </w:num>
  <w:num w:numId="19">
    <w:abstractNumId w:val="6"/>
  </w:num>
  <w:num w:numId="20">
    <w:abstractNumId w:val="8"/>
  </w:num>
  <w:num w:numId="21">
    <w:abstractNumId w:val="22"/>
  </w:num>
  <w:num w:numId="22">
    <w:abstractNumId w:val="29"/>
  </w:num>
  <w:num w:numId="23">
    <w:abstractNumId w:val="14"/>
  </w:num>
  <w:num w:numId="24">
    <w:abstractNumId w:val="30"/>
  </w:num>
  <w:num w:numId="25">
    <w:abstractNumId w:val="10"/>
  </w:num>
  <w:num w:numId="26">
    <w:abstractNumId w:val="24"/>
  </w:num>
  <w:num w:numId="27">
    <w:abstractNumId w:val="4"/>
  </w:num>
  <w:num w:numId="28">
    <w:abstractNumId w:val="23"/>
  </w:num>
  <w:num w:numId="29">
    <w:abstractNumId w:val="5"/>
  </w:num>
  <w:num w:numId="30">
    <w:abstractNumId w:val="25"/>
  </w:num>
  <w:num w:numId="31">
    <w:abstractNumId w:val="21"/>
  </w:num>
  <w:num w:numId="32">
    <w:abstractNumId w:val="26"/>
  </w:num>
  <w:num w:numId="33">
    <w:abstractNumId w:val="31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4F"/>
    <w:rsid w:val="000D274B"/>
    <w:rsid w:val="000F764C"/>
    <w:rsid w:val="00187F7C"/>
    <w:rsid w:val="002169CC"/>
    <w:rsid w:val="002A0B01"/>
    <w:rsid w:val="003074E9"/>
    <w:rsid w:val="00337664"/>
    <w:rsid w:val="00507AC4"/>
    <w:rsid w:val="006877D4"/>
    <w:rsid w:val="00771EA1"/>
    <w:rsid w:val="007B2489"/>
    <w:rsid w:val="007D2412"/>
    <w:rsid w:val="008033EC"/>
    <w:rsid w:val="008D545C"/>
    <w:rsid w:val="009776A4"/>
    <w:rsid w:val="009D769E"/>
    <w:rsid w:val="009E584F"/>
    <w:rsid w:val="00AD7906"/>
    <w:rsid w:val="00B3498F"/>
    <w:rsid w:val="00B96509"/>
    <w:rsid w:val="00CE237E"/>
    <w:rsid w:val="00CE7FB6"/>
    <w:rsid w:val="00E17AE8"/>
    <w:rsid w:val="00E96926"/>
    <w:rsid w:val="00EA6341"/>
    <w:rsid w:val="00ED780B"/>
    <w:rsid w:val="00EE0794"/>
    <w:rsid w:val="00F336FC"/>
    <w:rsid w:val="00F74946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5A98C-FD82-4B6A-BE94-0CB6732E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4C"/>
    <w:pPr>
      <w:spacing w:after="0" w:line="240" w:lineRule="auto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rsid w:val="00B96509"/>
    <w:pPr>
      <w:keepNext/>
      <w:keepLines/>
      <w:spacing w:before="480"/>
      <w:outlineLvl w:val="0"/>
    </w:pPr>
    <w:rPr>
      <w:rFonts w:ascii="Tahoma" w:eastAsiaTheme="majorEastAsia" w:hAnsi="Tahoma" w:cstheme="majorBidi"/>
      <w:bCs/>
      <w:color w:val="2C6EAB" w:themeColor="accent1" w:themeShade="B5"/>
      <w:sz w:val="32"/>
      <w:szCs w:val="32"/>
    </w:rPr>
  </w:style>
  <w:style w:type="paragraph" w:styleId="Titre2">
    <w:name w:val="heading 2"/>
    <w:next w:val="Normal"/>
    <w:link w:val="Titre2Car"/>
    <w:rsid w:val="009E584F"/>
    <w:pPr>
      <w:keepNext/>
      <w:keepLines/>
      <w:spacing w:before="200" w:after="0" w:line="240" w:lineRule="auto"/>
      <w:outlineLvl w:val="1"/>
    </w:pPr>
    <w:rPr>
      <w:rFonts w:ascii="Tahoma" w:eastAsiaTheme="majorEastAsia" w:hAnsi="Tahoma" w:cstheme="majorBidi"/>
      <w:bCs/>
      <w:color w:val="ED7D31" w:themeColor="accent2"/>
      <w:sz w:val="26"/>
      <w:szCs w:val="26"/>
    </w:rPr>
  </w:style>
  <w:style w:type="paragraph" w:styleId="Titre3">
    <w:name w:val="heading 3"/>
    <w:next w:val="Normal"/>
    <w:link w:val="Titre3Car"/>
    <w:rsid w:val="009E584F"/>
    <w:pPr>
      <w:keepNext/>
      <w:keepLines/>
      <w:spacing w:before="200" w:after="0" w:line="240" w:lineRule="auto"/>
      <w:outlineLvl w:val="2"/>
    </w:pPr>
    <w:rPr>
      <w:rFonts w:ascii="Tahoma" w:eastAsiaTheme="majorEastAsia" w:hAnsi="Tahoma" w:cstheme="majorBidi"/>
      <w:bCs/>
      <w:color w:val="5B9BD5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rsid w:val="009E584F"/>
    <w:pPr>
      <w:keepNext/>
      <w:keepLines/>
      <w:spacing w:before="200"/>
      <w:outlineLvl w:val="3"/>
    </w:pPr>
    <w:rPr>
      <w:rFonts w:eastAsiaTheme="majorEastAsia" w:cstheme="majorBidi"/>
      <w:bCs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rsid w:val="009E584F"/>
    <w:pPr>
      <w:keepNext/>
      <w:keepLines/>
      <w:outlineLvl w:val="4"/>
    </w:pPr>
    <w:rPr>
      <w:rFonts w:eastAsiaTheme="majorEastAsia" w:cstheme="majorBidi"/>
      <w:color w:val="1F4E79" w:themeColor="accent1" w:themeShade="80"/>
    </w:rPr>
  </w:style>
  <w:style w:type="character" w:default="1" w:styleId="Policepardfaut">
    <w:name w:val="Default Paragraph Font"/>
    <w:uiPriority w:val="1"/>
    <w:semiHidden/>
    <w:unhideWhenUsed/>
    <w:rsid w:val="000F764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F764C"/>
  </w:style>
  <w:style w:type="character" w:customStyle="1" w:styleId="Titre1Car">
    <w:name w:val="Titre 1 Car"/>
    <w:basedOn w:val="Policepardfaut"/>
    <w:link w:val="Titre1"/>
    <w:rsid w:val="00B96509"/>
    <w:rPr>
      <w:rFonts w:ascii="Tahoma" w:eastAsiaTheme="majorEastAsia" w:hAnsi="Tahoma" w:cstheme="majorBidi"/>
      <w:bCs/>
      <w:color w:val="2C6EAB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rsid w:val="009E584F"/>
    <w:rPr>
      <w:rFonts w:ascii="Tahoma" w:eastAsiaTheme="majorEastAsia" w:hAnsi="Tahoma" w:cstheme="majorBidi"/>
      <w:bCs/>
      <w:color w:val="ED7D31" w:themeColor="accent2"/>
      <w:sz w:val="26"/>
      <w:szCs w:val="26"/>
    </w:rPr>
  </w:style>
  <w:style w:type="character" w:customStyle="1" w:styleId="Titre3Car">
    <w:name w:val="Titre 3 Car"/>
    <w:basedOn w:val="Policepardfaut"/>
    <w:link w:val="Titre3"/>
    <w:rsid w:val="009E584F"/>
    <w:rPr>
      <w:rFonts w:ascii="Tahoma" w:eastAsiaTheme="majorEastAsia" w:hAnsi="Tahoma" w:cstheme="majorBidi"/>
      <w:bCs/>
      <w:color w:val="5B9BD5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rsid w:val="009E584F"/>
    <w:rPr>
      <w:rFonts w:ascii="Corbel" w:eastAsiaTheme="majorEastAsia" w:hAnsi="Corbel" w:cstheme="majorBidi"/>
      <w:bCs/>
      <w:iCs/>
      <w:color w:val="5B9BD5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rsid w:val="009E584F"/>
    <w:rPr>
      <w:rFonts w:ascii="Corbel" w:eastAsiaTheme="majorEastAsia" w:hAnsi="Corbel" w:cstheme="majorBidi"/>
      <w:color w:val="1F4E79" w:themeColor="accent1" w:themeShade="8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E584F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9E584F"/>
    <w:rPr>
      <w:color w:val="0000FF"/>
      <w:u w:val="single"/>
    </w:rPr>
  </w:style>
  <w:style w:type="character" w:styleId="Lienhypertextesuivivisit">
    <w:name w:val="FollowedHyperlink"/>
    <w:basedOn w:val="Policepardfaut"/>
    <w:rsid w:val="009E584F"/>
    <w:rPr>
      <w:color w:val="954F72" w:themeColor="followedHyperlink"/>
      <w:u w:val="single"/>
    </w:rPr>
  </w:style>
  <w:style w:type="character" w:customStyle="1" w:styleId="pre">
    <w:name w:val="pre"/>
    <w:basedOn w:val="Policepardfaut"/>
    <w:rsid w:val="009E584F"/>
  </w:style>
  <w:style w:type="paragraph" w:customStyle="1" w:styleId="first">
    <w:name w:val="first"/>
    <w:basedOn w:val="Normal"/>
    <w:rsid w:val="009E584F"/>
    <w:pPr>
      <w:spacing w:beforeLines="1" w:afterLines="1"/>
    </w:pPr>
    <w:rPr>
      <w:rFonts w:ascii="Times" w:hAnsi="Times"/>
      <w:sz w:val="20"/>
      <w:szCs w:val="20"/>
      <w:lang w:val="en-GB" w:eastAsia="fr-FR"/>
    </w:rPr>
  </w:style>
  <w:style w:type="paragraph" w:styleId="NormalWeb">
    <w:name w:val="Normal (Web)"/>
    <w:basedOn w:val="Normal"/>
    <w:uiPriority w:val="99"/>
    <w:rsid w:val="009E584F"/>
    <w:pPr>
      <w:spacing w:beforeLines="1" w:afterLines="1"/>
    </w:pPr>
    <w:rPr>
      <w:rFonts w:ascii="Times" w:hAnsi="Times"/>
      <w:sz w:val="20"/>
      <w:szCs w:val="20"/>
      <w:lang w:val="en-GB" w:eastAsia="fr-FR"/>
    </w:rPr>
  </w:style>
  <w:style w:type="character" w:styleId="lev">
    <w:name w:val="Strong"/>
    <w:basedOn w:val="Policepardfaut"/>
    <w:uiPriority w:val="22"/>
    <w:qFormat/>
    <w:rsid w:val="009E584F"/>
    <w:rPr>
      <w:b/>
    </w:rPr>
  </w:style>
  <w:style w:type="paragraph" w:customStyle="1" w:styleId="last">
    <w:name w:val="last"/>
    <w:basedOn w:val="Normal"/>
    <w:rsid w:val="009E584F"/>
    <w:pPr>
      <w:spacing w:beforeLines="1" w:afterLines="1"/>
    </w:pPr>
    <w:rPr>
      <w:rFonts w:ascii="Times" w:hAnsi="Times"/>
      <w:sz w:val="20"/>
      <w:szCs w:val="20"/>
      <w:lang w:val="en-GB" w:eastAsia="fr-FR"/>
    </w:rPr>
  </w:style>
  <w:style w:type="paragraph" w:customStyle="1" w:styleId="lment">
    <w:name w:val="élément"/>
    <w:basedOn w:val="Normal"/>
    <w:link w:val="lmentCar"/>
    <w:qFormat/>
    <w:rsid w:val="009E584F"/>
    <w:pPr>
      <w:keepNext/>
      <w:keepLines/>
    </w:pPr>
    <w:rPr>
      <w:rFonts w:ascii="OCR A Extended" w:hAnsi="OCR A Extended" w:cs="Courier New"/>
      <w:color w:val="C00000"/>
      <w:sz w:val="20"/>
      <w:lang w:val="en-US" w:eastAsia="fr-FR"/>
    </w:rPr>
  </w:style>
  <w:style w:type="paragraph" w:styleId="Explorateurdedocuments">
    <w:name w:val="Document Map"/>
    <w:basedOn w:val="Normal"/>
    <w:link w:val="ExplorateurdedocumentsCar"/>
    <w:rsid w:val="009E584F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9E584F"/>
    <w:rPr>
      <w:rFonts w:ascii="Tahoma" w:eastAsiaTheme="minorHAnsi" w:hAnsi="Tahoma" w:cs="Tahoma"/>
      <w:sz w:val="16"/>
      <w:szCs w:val="16"/>
    </w:rPr>
  </w:style>
  <w:style w:type="character" w:customStyle="1" w:styleId="lmentCar">
    <w:name w:val="élément Car"/>
    <w:basedOn w:val="Policepardfaut"/>
    <w:link w:val="lment"/>
    <w:rsid w:val="009E584F"/>
    <w:rPr>
      <w:rFonts w:ascii="OCR A Extended" w:hAnsi="OCR A Extended" w:cs="Courier New"/>
      <w:color w:val="C00000"/>
      <w:sz w:val="20"/>
      <w:szCs w:val="24"/>
      <w:lang w:val="en-US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584F"/>
    <w:pPr>
      <w:spacing w:line="276" w:lineRule="auto"/>
      <w:outlineLvl w:val="9"/>
    </w:pPr>
    <w:rPr>
      <w:color w:val="2E74B5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rsid w:val="009E584F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9E584F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9E584F"/>
    <w:pPr>
      <w:spacing w:after="100"/>
      <w:ind w:left="480"/>
    </w:pPr>
  </w:style>
  <w:style w:type="paragraph" w:styleId="Textedebulles">
    <w:name w:val="Balloon Text"/>
    <w:basedOn w:val="Normal"/>
    <w:link w:val="TextedebullesCar"/>
    <w:rsid w:val="009E58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E584F"/>
    <w:rPr>
      <w:rFonts w:ascii="Tahoma" w:eastAsiaTheme="minorHAnsi" w:hAnsi="Tahoma" w:cs="Tahoma"/>
      <w:sz w:val="16"/>
      <w:szCs w:val="16"/>
    </w:rPr>
  </w:style>
  <w:style w:type="paragraph" w:customStyle="1" w:styleId="entte">
    <w:name w:val="en_tête"/>
    <w:link w:val="entteCar"/>
    <w:qFormat/>
    <w:rsid w:val="009E584F"/>
    <w:pPr>
      <w:spacing w:before="2" w:after="2" w:line="240" w:lineRule="auto"/>
    </w:pPr>
    <w:rPr>
      <w:rFonts w:ascii="Tahoma" w:eastAsiaTheme="majorEastAsia" w:hAnsi="Tahoma" w:cstheme="majorBidi"/>
      <w:bCs/>
      <w:color w:val="2C6EAB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rsid w:val="009E584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584F"/>
    <w:rPr>
      <w:rFonts w:ascii="Corbel" w:eastAsiaTheme="minorHAnsi" w:hAnsi="Corbel"/>
      <w:sz w:val="24"/>
      <w:szCs w:val="24"/>
    </w:rPr>
  </w:style>
  <w:style w:type="character" w:customStyle="1" w:styleId="entteCar">
    <w:name w:val="en_tête Car"/>
    <w:basedOn w:val="Policepardfaut"/>
    <w:link w:val="entte"/>
    <w:rsid w:val="009E584F"/>
    <w:rPr>
      <w:rFonts w:ascii="Tahoma" w:eastAsiaTheme="majorEastAsia" w:hAnsi="Tahoma" w:cstheme="majorBidi"/>
      <w:bCs/>
      <w:color w:val="2C6EAB" w:themeColor="accent1" w:themeShade="B5"/>
      <w:sz w:val="32"/>
      <w:szCs w:val="32"/>
    </w:rPr>
  </w:style>
  <w:style w:type="paragraph" w:styleId="Pieddepage">
    <w:name w:val="footer"/>
    <w:basedOn w:val="Normal"/>
    <w:link w:val="PieddepageCar"/>
    <w:uiPriority w:val="99"/>
    <w:rsid w:val="009E58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584F"/>
    <w:rPr>
      <w:rFonts w:ascii="Corbel" w:eastAsiaTheme="minorHAnsi" w:hAnsi="Corbel"/>
      <w:sz w:val="24"/>
      <w:szCs w:val="24"/>
    </w:rPr>
  </w:style>
  <w:style w:type="paragraph" w:styleId="Titre">
    <w:name w:val="Title"/>
    <w:basedOn w:val="entte"/>
    <w:next w:val="Normal"/>
    <w:link w:val="TitreCar"/>
    <w:uiPriority w:val="10"/>
    <w:qFormat/>
    <w:rsid w:val="00B96509"/>
    <w:rPr>
      <w:color w:val="ED7D31" w:themeColor="accent2"/>
      <w:sz w:val="40"/>
    </w:rPr>
  </w:style>
  <w:style w:type="character" w:customStyle="1" w:styleId="TitreCar">
    <w:name w:val="Titre Car"/>
    <w:basedOn w:val="Policepardfaut"/>
    <w:link w:val="Titre"/>
    <w:uiPriority w:val="10"/>
    <w:rsid w:val="00B96509"/>
    <w:rPr>
      <w:rFonts w:ascii="Tahoma" w:eastAsiaTheme="majorEastAsia" w:hAnsi="Tahoma" w:cstheme="majorBidi"/>
      <w:bCs/>
      <w:color w:val="ED7D31" w:themeColor="accent2"/>
      <w:sz w:val="40"/>
      <w:szCs w:val="32"/>
    </w:rPr>
  </w:style>
  <w:style w:type="character" w:styleId="CodeHTML">
    <w:name w:val="HTML Code"/>
    <w:basedOn w:val="Policepardfaut"/>
    <w:uiPriority w:val="99"/>
    <w:semiHidden/>
    <w:unhideWhenUsed/>
    <w:rsid w:val="00B96509"/>
    <w:rPr>
      <w:rFonts w:ascii="Courier New" w:eastAsia="Times New Roman" w:hAnsi="Courier New" w:cs="Courier New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6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6A4"/>
    <w:rPr>
      <w:rFonts w:ascii="Corbel" w:eastAsiaTheme="minorHAnsi" w:hAnsi="Corbel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1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20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87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9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55/UKDA-SN-852431" TargetMode="External"/><Relationship Id="rId13" Type="http://schemas.openxmlformats.org/officeDocument/2006/relationships/hyperlink" Target="https://doi.org/10.5281/zenodo.4061220" TargetMode="External"/><Relationship Id="rId18" Type="http://schemas.openxmlformats.org/officeDocument/2006/relationships/hyperlink" Target="https://doi.org/10.13143/ege0-nw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sf.io/jn3we/" TargetMode="External"/><Relationship Id="rId7" Type="http://schemas.openxmlformats.org/officeDocument/2006/relationships/hyperlink" Target="https://doi.org/10.5281/zenodo.1285677" TargetMode="External"/><Relationship Id="rId12" Type="http://schemas.openxmlformats.org/officeDocument/2006/relationships/hyperlink" Target="https://doi.org/10.13144/LIL-1443" TargetMode="External"/><Relationship Id="rId17" Type="http://schemas.openxmlformats.org/officeDocument/2006/relationships/hyperlink" Target="https://ardc.edu.au/resources/working-with-data/fair-data/fair-self-assessment-too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fflamerie/ED_datasharing/blob/master/content/ED_datasharing_FAIR_QUEST.pdf" TargetMode="External"/><Relationship Id="rId20" Type="http://schemas.openxmlformats.org/officeDocument/2006/relationships/hyperlink" Target="https://osf.io/qatkz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4227/05/5344E9A41A124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/gntpw7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8167/DVN1/NCNHJZ" TargetMode="External"/><Relationship Id="rId19" Type="http://schemas.openxmlformats.org/officeDocument/2006/relationships/hyperlink" Target="https://github.com/fflamerie/ED_datasharing/blob/master/content/ED_datasharing_FAIR_C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5454/QRIZCR" TargetMode="External"/><Relationship Id="rId14" Type="http://schemas.openxmlformats.org/officeDocument/2006/relationships/hyperlink" Target="https://doi.org/10.5281/zenodo.2549444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Direction de la Documentation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Flamerie De Lachapelle</dc:creator>
  <cp:keywords/>
  <dc:description/>
  <cp:lastModifiedBy>Frédérique Flamerie De Lachapelle</cp:lastModifiedBy>
  <cp:revision>8</cp:revision>
  <cp:lastPrinted>2023-01-17T09:17:00Z</cp:lastPrinted>
  <dcterms:created xsi:type="dcterms:W3CDTF">2023-01-11T15:49:00Z</dcterms:created>
  <dcterms:modified xsi:type="dcterms:W3CDTF">2023-01-17T09:17:00Z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id="LMAXtgY6"/&gt;&lt;style id="" hasBibliography="0" bibliographyStyleHasBeenSet="0"/&gt;&lt;prefs/&gt;&lt;/data&gt;</vt:lpwstr>
  </property>
</Properties>
</file>