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  <w:lang w:val="en-US"/>
        </w:rPr>
        <w:t xml:space="preserve">Ainsworth, M.D.S. (1979). Attachment as related to mother-infant interactions.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  <w:lang w:val="en-US"/>
        </w:rPr>
        <w:t>in</w:t>
      </w:r>
      <w:r>
        <w:rPr>
          <w:rFonts w:eastAsia="Times New Roman" w:cs="Times New Roman" w:ascii="Arial" w:hAnsi="Arial"/>
          <w:sz w:val="24"/>
          <w:szCs w:val="24"/>
          <w:shd w:fill="auto" w:val="clear"/>
          <w:lang w:val="en-US"/>
        </w:rPr>
        <w:t xml:space="preserve"> ROSENBLATT J.S., HINDE R.A., BERR C., BUSNEL M (Eds) :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  <w:lang w:val="en-US"/>
        </w:rPr>
        <w:t>Advances in the study of behavior</w:t>
      </w:r>
      <w:r>
        <w:rPr>
          <w:rFonts w:eastAsia="Times New Roman" w:cs="Times New Roman" w:ascii="Arial" w:hAnsi="Arial"/>
          <w:sz w:val="24"/>
          <w:szCs w:val="24"/>
          <w:shd w:fill="auto" w:val="clear"/>
          <w:lang w:val="en-US"/>
        </w:rPr>
        <w:t>, Academic Press, New york, 1979.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  <w:lang w:val="en-US"/>
        </w:rPr>
        <w:t xml:space="preserve">Main, M., &amp; Solomon, J. (1986). Discovery of an insecure-disorganized/disoriented attachment </w:t>
        <w:tab/>
        <w:t xml:space="preserve">pattern. In T. B. Brazelton &amp; M. W. Yogman (Eds.), </w:t>
      </w:r>
      <w:r>
        <w:rPr>
          <w:rFonts w:eastAsia="Times New Roman" w:cs="Times New Roman" w:ascii="Arial" w:hAnsi="Arial"/>
          <w:i/>
          <w:color w:val="1F1F1F"/>
          <w:sz w:val="24"/>
          <w:szCs w:val="24"/>
          <w:shd w:fill="auto" w:val="clear"/>
          <w:lang w:val="en-US"/>
        </w:rPr>
        <w:t>Affective development in infancy</w:t>
      </w: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  <w:lang w:val="en-US"/>
        </w:rPr>
        <w:t xml:space="preserve"> (pp. </w:t>
      </w: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</w:rPr>
        <w:t>95-124). Westport, CT, US: Ablex Publishing.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Amado, G. (1969). Les états psychotiques, du début de l’âge scolaire à la prépuberté. </w:t>
      </w:r>
      <w:r>
        <w:rPr>
          <w:rFonts w:eastAsia="Times New Roman" w:cs="Times New Roman" w:ascii="Arial" w:hAnsi="Arial"/>
          <w:i/>
          <w:color w:val="333333"/>
          <w:sz w:val="24"/>
          <w:szCs w:val="24"/>
          <w:shd w:fill="auto" w:val="clear"/>
        </w:rPr>
        <w:t>Confrontation psychiatrique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, </w:t>
      </w:r>
      <w:r>
        <w:rPr>
          <w:rFonts w:eastAsia="Times New Roman" w:cs="Times New Roman" w:ascii="Arial" w:hAnsi="Arial"/>
          <w:i/>
          <w:color w:val="333333"/>
          <w:sz w:val="24"/>
          <w:szCs w:val="24"/>
          <w:shd w:fill="auto" w:val="clear"/>
        </w:rPr>
        <w:t>3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>(1), 75-95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</w:rPr>
        <w:t xml:space="preserve">Mâle, P. (1971). Quelques aspects de la psychopathologie et de la psychothérapie à l’adolescence. </w:t>
      </w:r>
      <w:r>
        <w:rPr>
          <w:rFonts w:eastAsia="Times New Roman" w:cs="Times New Roman" w:ascii="Arial" w:hAnsi="Arial"/>
          <w:i/>
          <w:color w:val="1F1F1F"/>
          <w:sz w:val="24"/>
          <w:szCs w:val="24"/>
          <w:shd w:fill="auto" w:val="clear"/>
        </w:rPr>
        <w:t>Confrontations psychanalytiques</w:t>
      </w: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</w:rPr>
        <w:t xml:space="preserve">, </w:t>
      </w:r>
      <w:r>
        <w:rPr>
          <w:rFonts w:eastAsia="Times New Roman" w:cs="Times New Roman" w:ascii="Arial" w:hAnsi="Arial"/>
          <w:i/>
          <w:color w:val="1F1F1F"/>
          <w:sz w:val="24"/>
          <w:szCs w:val="24"/>
          <w:shd w:fill="auto" w:val="clear"/>
        </w:rPr>
        <w:t>7</w:t>
      </w:r>
      <w:r>
        <w:rPr>
          <w:rFonts w:eastAsia="Times New Roman" w:cs="Times New Roman" w:ascii="Arial" w:hAnsi="Arial"/>
          <w:color w:val="1F1F1F"/>
          <w:sz w:val="24"/>
          <w:szCs w:val="24"/>
          <w:shd w:fill="auto" w:val="clear"/>
        </w:rPr>
        <w:t xml:space="preserve">(1), 103-124, 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Rossello, J., Roman, P. &amp; Buisson, É. (2007). Une institution « à la limite » : pratiques de soin en service d'éducation spécialisée et de soins à domicile et pathologies-limites de l'enfance. </w:t>
        <w:tab/>
      </w:r>
      <w:r>
        <w:rPr>
          <w:rFonts w:eastAsia="Times New Roman" w:cs="Times New Roman" w:ascii="Arial" w:hAnsi="Arial"/>
          <w:i/>
          <w:color w:val="323232"/>
          <w:sz w:val="24"/>
          <w:szCs w:val="24"/>
          <w:shd w:fill="auto" w:val="clear"/>
        </w:rPr>
        <w:t>L'information psychiatrique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, </w:t>
      </w:r>
      <w:r>
        <w:rPr>
          <w:rFonts w:eastAsia="Times New Roman" w:cs="Times New Roman" w:ascii="Arial" w:hAnsi="Arial"/>
          <w:i/>
          <w:color w:val="323232"/>
          <w:sz w:val="24"/>
          <w:szCs w:val="24"/>
          <w:shd w:fill="auto" w:val="clear"/>
        </w:rPr>
        <w:t>83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(8), 711-720. </w:t>
      </w:r>
      <w:r>
        <w:rPr>
          <w:rFonts w:eastAsia="Georgia" w:cs="Georgia" w:ascii="Arial" w:hAnsi="Arial"/>
          <w:color w:val="323232"/>
          <w:sz w:val="23"/>
          <w:szCs w:val="23"/>
          <w:shd w:fill="auto" w:val="clear"/>
        </w:rPr>
        <w:t>doi:10.3917/inpsy.8308.0711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Bizouard, P. (1995). Le délire chez l’enfant. Dans S. Lebovici, R. Diatkine et M. Soulé. (dir.),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Nouveau traité de Psychiatrie de l’enfant et l’adolescent.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 (2</w:t>
      </w:r>
      <w:r>
        <w:rPr>
          <w:rFonts w:eastAsia="Times New Roman" w:cs="Times New Roman" w:ascii="Arial" w:hAnsi="Arial"/>
          <w:sz w:val="24"/>
          <w:szCs w:val="24"/>
          <w:shd w:fill="auto" w:val="clear"/>
          <w:vertAlign w:val="superscript"/>
        </w:rPr>
        <w:t>e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 éd.,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 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>vol. 2, p.1315-1323). Paris: Presses universitaires de France.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Cramer, B. (1995). Les psychoses infantiles et les étapes du développement de la séparation et de l’individuation chez Margaret Mahler. Dans S. Lebovici, R. Diatkine et M. Soulé. (dir.),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Nouveau traité de Psychiatrie de l’enfant et l’adolescent.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 (2</w:t>
      </w:r>
      <w:r>
        <w:rPr>
          <w:rFonts w:eastAsia="Times New Roman" w:cs="Times New Roman" w:ascii="Arial" w:hAnsi="Arial"/>
          <w:sz w:val="24"/>
          <w:szCs w:val="24"/>
          <w:shd w:fill="auto" w:val="clear"/>
          <w:vertAlign w:val="superscript"/>
        </w:rPr>
        <w:t>e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 éd., vol. 2, p. 1011-1037). Paris: Presses universitaires de France.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>Balbo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, G. et 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>Bergès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, J. (2005). 1. Sur le grand Autre. Dans G. 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>Balbo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 et J. 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>Bergès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 (dir.), </w:t>
      </w:r>
      <w:r>
        <w:rPr>
          <w:rFonts w:eastAsia="Times New Roman" w:cs="Times New Roman" w:ascii="Arial" w:hAnsi="Arial"/>
          <w:i/>
          <w:color w:val="323232"/>
          <w:sz w:val="24"/>
          <w:szCs w:val="24"/>
          <w:shd w:fill="auto" w:val="clear"/>
        </w:rPr>
        <w:t>Psychose, autisme et défaillance cognitive chez l’enfant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 (p. 9-20). Toulouse, France: ERES. </w:t>
      </w:r>
      <w:r>
        <w:rPr>
          <w:rFonts w:eastAsia="Georgia" w:cs="Georgia" w:ascii="Arial" w:hAnsi="Arial"/>
          <w:color w:val="323232"/>
          <w:sz w:val="23"/>
          <w:szCs w:val="23"/>
          <w:shd w:fill="auto" w:val="clear"/>
        </w:rPr>
        <w:t>doi:10.3917/eres.balbo.2005.01.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Cyr, C. et Dubois-Comtois, K. (2014). Coup d'œil sur l'attachement.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Le développement et la promotion de l'attachement sécurisant chez l'enfant : Un passeport pour la vie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>. Source : http://observatoiremaltraitance.ca/Pages/Coup_d%27oeil_sur_l%27attachement.aspx/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Jousselme, C. (2012). Pathologies limites de l'enfance : entre théories, classifications et pratiqu clinique. Dans </w:t>
      </w:r>
      <w:r>
        <w:rPr>
          <w:rFonts w:eastAsia="Times New Roman" w:cs="Times New Roman" w:ascii="Arial" w:hAnsi="Arial"/>
          <w:i/>
          <w:color w:val="323232"/>
          <w:sz w:val="24"/>
          <w:szCs w:val="24"/>
          <w:shd w:fill="auto" w:val="clear"/>
        </w:rPr>
        <w:t>Les troubles limites chez l’enfant et l’adolescent: Apports du bilan psychologique</w:t>
      </w:r>
      <w:r>
        <w:rPr>
          <w:rFonts w:eastAsia="Times New Roman" w:cs="Times New Roman" w:ascii="Arial" w:hAnsi="Arial"/>
          <w:color w:val="323232"/>
          <w:sz w:val="24"/>
          <w:szCs w:val="24"/>
          <w:shd w:fill="auto" w:val="clear"/>
        </w:rPr>
        <w:t xml:space="preserve">. Toulouse, France: ERES. </w:t>
      </w:r>
      <w:r>
        <w:rPr>
          <w:rFonts w:eastAsia="Georgia" w:cs="Georgia" w:ascii="Arial" w:hAnsi="Arial"/>
          <w:color w:val="323232"/>
          <w:sz w:val="23"/>
          <w:szCs w:val="23"/>
          <w:shd w:fill="auto" w:val="clear"/>
        </w:rPr>
        <w:t>doi:10.3917/eres.emman.2012.01.0013.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Klein, M. (1921). </w:t>
      </w:r>
      <w:r>
        <w:rPr>
          <w:rFonts w:eastAsia="Times New Roman" w:cs="Times New Roman" w:ascii="Arial" w:hAnsi="Arial"/>
          <w:i/>
          <w:color w:val="333333"/>
          <w:sz w:val="24"/>
          <w:szCs w:val="24"/>
          <w:shd w:fill="auto" w:val="clear"/>
        </w:rPr>
        <w:t>Le développement d’un enfant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>. Paris: Payot.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Manin, S. (2009).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Psychopathologie et intégration scolaire,</w:t>
      </w:r>
      <w:r>
        <w:rPr>
          <w:rFonts w:eastAsia="Times New Roman" w:cs="Times New Roman" w:ascii="Arial" w:hAnsi="Arial"/>
          <w:b/>
          <w:sz w:val="24"/>
          <w:szCs w:val="24"/>
          <w:shd w:fill="auto" w:val="clear"/>
        </w:rPr>
        <w:t xml:space="preserve">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de l’évaluation des compétences cognitives à l’accompagnement thérapeutique.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 Thèse de doctorat inédite, Université Lumière Lyon 2. Repéré à http://theses.univ-lyon2.fr/documents/getpart.php?id=lyon2.2009.manin_s&amp;part=167871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Winnicott, D.W. (1960). Distorsion du moi en fonction du vrai et du faux self. </w:t>
      </w:r>
      <w:r>
        <w:rPr>
          <w:rFonts w:eastAsia="Times New Roman" w:cs="Times New Roman" w:ascii="Arial" w:hAnsi="Arial"/>
          <w:i/>
          <w:color w:val="333333"/>
          <w:sz w:val="24"/>
          <w:szCs w:val="24"/>
          <w:shd w:fill="auto" w:val="clear"/>
        </w:rPr>
        <w:t>Processus de maturation chez l’enfant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>. Paris : Payot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sz w:val="24"/>
          <w:szCs w:val="24"/>
          <w:shd w:fill="auto" w:val="clear"/>
        </w:rPr>
        <w:t xml:space="preserve">Winnicott, D.W. (1965). </w:t>
      </w:r>
      <w:r>
        <w:rPr>
          <w:rFonts w:eastAsia="Times New Roman" w:cs="Times New Roman" w:ascii="Arial" w:hAnsi="Arial"/>
          <w:i/>
          <w:sz w:val="24"/>
          <w:szCs w:val="24"/>
          <w:shd w:fill="auto" w:val="clear"/>
        </w:rPr>
        <w:t>La famille suffisamment bonne</w:t>
      </w:r>
      <w:r>
        <w:rPr>
          <w:rFonts w:eastAsia="Times New Roman" w:cs="Times New Roman" w:ascii="Arial" w:hAnsi="Arial"/>
          <w:sz w:val="24"/>
          <w:szCs w:val="24"/>
          <w:shd w:fill="auto" w:val="clear"/>
        </w:rPr>
        <w:t>. Paris : Payot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/>
          <w:highlight w:val="none"/>
          <w:shd w:fill="auto" w:val="clear"/>
        </w:rPr>
      </w:pP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 xml:space="preserve">Winnicott, D.W. (1966). La mère ordinaire normalement dévouée. </w:t>
      </w:r>
      <w:r>
        <w:rPr>
          <w:rFonts w:eastAsia="Times New Roman" w:cs="Times New Roman" w:ascii="Arial" w:hAnsi="Arial"/>
          <w:i/>
          <w:color w:val="333333"/>
          <w:sz w:val="24"/>
          <w:szCs w:val="24"/>
          <w:shd w:fill="auto" w:val="clear"/>
        </w:rPr>
        <w:t>Le bébé et sa mèr</w:t>
      </w:r>
      <w:r>
        <w:rPr>
          <w:rFonts w:eastAsia="Times New Roman" w:cs="Times New Roman" w:ascii="Arial" w:hAnsi="Arial"/>
          <w:color w:val="333333"/>
          <w:sz w:val="24"/>
          <w:szCs w:val="24"/>
          <w:shd w:fill="auto" w:val="clear"/>
        </w:rPr>
        <w:t>e. Paris : Payot.</w:t>
      </w:r>
    </w:p>
    <w:p>
      <w:pPr>
        <w:pStyle w:val="Normal"/>
        <w:spacing w:lineRule="auto" w:line="360"/>
        <w:ind w:left="360"/>
        <w:rPr>
          <w:rFonts w:ascii="Arial" w:hAnsi="Arial"/>
          <w:color w:val="323232"/>
          <w:highlight w:val="none"/>
          <w:shd w:fill="auto" w:val="clear"/>
        </w:rPr>
      </w:pPr>
      <w:r>
        <w:rPr>
          <w:rFonts w:ascii="Arial" w:hAnsi="Arial"/>
          <w:color w:val="323232"/>
          <w:shd w:fill="auto" w:val="clear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b29ec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LibreOffice/25.2.4.3$Windows_X86_64 LibreOffice_project/33e196637044ead23f5c3226cde09b47731f7e27</Application>
  <AppVersion>15.0000</AppVersion>
  <Pages>2</Pages>
  <Words>406</Words>
  <Characters>2542</Characters>
  <CharactersWithSpaces>2921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2023-01-24T15:22:00Z</dcterms:created>
  <dc:creator>FLAMERIE Frederique</dc:creator>
  <dc:description/>
  <dc:language>fr-FR</dc:language>
  <cp:lastModifiedBy/>
  <dcterms:modified xsi:type="dcterms:W3CDTF">2025-08-06T11:24:49Z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