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media/image1.jpeg" ContentType="image/jpeg"/>
  <Override PartName="/word/media/image2.jpeg" ContentType="image/jpeg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_rels/header5.xml.rels" ContentType="application/vnd.openxmlformats-package.relationships+xml"/>
  <Override PartName="/word/_rels/header6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418" w:right="1418" w:gutter="0" w:header="607" w:top="1520" w:footer="0" w:bottom="1701"/>
          <w:pgNumType w:fmt="decimal"/>
          <w:formProt w:val="false"/>
          <w:titlePg/>
          <w:textDirection w:val="lrTb"/>
          <w:docGrid w:type="default" w:linePitch="326" w:charSpace="0"/>
        </w:sectPr>
        <w:pStyle w:val="Title"/>
        <w:spacing w:before="0" w:after="360"/>
        <w:contextualSpacing/>
        <w:jc w:val="left"/>
        <w:rPr>
          <w:rFonts w:ascii="Tahoma" w:hAnsi="Tahoma" w:cs="Tahoma"/>
          <w:lang w:eastAsia="en-US"/>
        </w:rPr>
      </w:pPr>
      <w:r>
        <w:rPr>
          <w:rFonts w:cs="Tahoma" w:ascii="Tahoma" w:hAnsi="Tahoma"/>
          <w:lang w:eastAsia="en-US"/>
        </w:rPr>
      </w:r>
    </w:p>
    <w:p>
      <w:pPr>
        <w:pStyle w:val="Heading2"/>
        <w:rPr>
          <w:lang w:eastAsia="en-US"/>
        </w:rPr>
      </w:pPr>
      <w:bookmarkStart w:id="0" w:name="_Toc166661511"/>
      <w:bookmarkEnd w:id="0"/>
      <w:r>
        <mc:AlternateContent>
          <mc:Choice Requires="wps">
            <w:drawing>
              <wp:anchor behindDoc="0" distT="0" distB="0" distL="0" distR="0" simplePos="0" locked="0" layoutInCell="0" allowOverlap="1" relativeHeight="4" wp14:anchorId="013E64D8">
                <wp:simplePos x="0" y="0"/>
                <wp:positionH relativeFrom="margin">
                  <wp:posOffset>9176385</wp:posOffset>
                </wp:positionH>
                <wp:positionV relativeFrom="paragraph">
                  <wp:posOffset>931545</wp:posOffset>
                </wp:positionV>
                <wp:extent cx="1020445" cy="1148080"/>
                <wp:effectExtent l="0" t="0" r="0" b="0"/>
                <wp:wrapNone/>
                <wp:docPr id="13" name="Zone de text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0600" cy="1148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ind w:hanging="11" w:left="0"/>
                              <w:jc w:val="left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Méthodes standardisées</w:t>
                            </w:r>
                          </w:p>
                          <w:p>
                            <w:pPr>
                              <w:pStyle w:val="Contenudecadreuser"/>
                              <w:ind w:hanging="11" w:left="0"/>
                              <w:jc w:val="left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Moyens humains et temps</w:t>
                            </w:r>
                          </w:p>
                          <w:p>
                            <w:pPr>
                              <w:pStyle w:val="Contenudecadreuser"/>
                              <w:spacing w:before="0" w:after="120"/>
                              <w:ind w:hanging="11" w:lef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8" path="m0,0l-2147483645,0l-2147483645,-2147483646l0,-2147483646xe" stroked="f" o:allowincell="f" style="position:absolute;margin-left:722.55pt;margin-top:73.35pt;width:80.3pt;height:90.35pt;mso-wrap-style:square;v-text-anchor:top;mso-position-horizontal-relative:margin" wp14:anchorId="013E64D8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udecadreuser"/>
                        <w:ind w:hanging="11" w:left="0"/>
                        <w:jc w:val="left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Méthodes standardisées</w:t>
                      </w:r>
                    </w:p>
                    <w:p>
                      <w:pPr>
                        <w:pStyle w:val="Contenudecadreuser"/>
                        <w:ind w:hanging="11" w:left="0"/>
                        <w:jc w:val="left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Moyens humains et temps</w:t>
                      </w:r>
                    </w:p>
                    <w:p>
                      <w:pPr>
                        <w:pStyle w:val="Contenudecadreuser"/>
                        <w:spacing w:before="0" w:after="120"/>
                        <w:ind w:hanging="11" w:lef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lang w:eastAsia="en-US"/>
        </w:rPr>
        <w:t>Les principaux types de revue de littérature - version complète</w:t>
      </w:r>
    </w:p>
    <w:tbl>
      <w:tblPr>
        <w:tblStyle w:val="TableauGrille4-Accentuation1"/>
        <w:tblW w:w="14280" w:type="dxa"/>
        <w:jc w:val="left"/>
        <w:tblInd w:w="0" w:type="dxa"/>
        <w:tblLayout w:type="fixed"/>
        <w:tblCellMar>
          <w:top w:w="113" w:type="dxa"/>
          <w:left w:w="108" w:type="dxa"/>
          <w:bottom w:w="113" w:type="dxa"/>
          <w:right w:w="108" w:type="dxa"/>
        </w:tblCellMar>
        <w:tblLook w:firstRow="1" w:noVBand="1" w:lastRow="0" w:firstColumn="1" w:lastColumn="0" w:noHBand="0" w:val="04a0"/>
      </w:tblPr>
      <w:tblGrid>
        <w:gridCol w:w="2403"/>
        <w:gridCol w:w="6657"/>
        <w:gridCol w:w="522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1" w:val="clear"/>
          </w:tcPr>
          <w:p>
            <w:pPr>
              <w:pStyle w:val="Normal"/>
              <w:widowControl/>
              <w:suppressAutoHyphens w:val="true"/>
              <w:spacing w:before="0" w:after="0"/>
              <w:ind w:hanging="0" w:left="0"/>
              <w:contextualSpacing/>
              <w:jc w:val="center"/>
              <w:rPr>
                <w:rFonts w:eastAsia="Calibri" w:eastAsiaTheme="minorHAnsi"/>
                <w:sz w:val="18"/>
                <w:szCs w:val="18"/>
                <w:lang w:eastAsia="en-US"/>
              </w:rPr>
            </w:pPr>
            <w:r>
              <mc:AlternateContent>
                <mc:Choice Requires="wps">
                  <w:drawing>
                    <wp:anchor behindDoc="0" distT="635" distB="635" distL="635" distR="635" simplePos="0" locked="0" layoutInCell="1" allowOverlap="1" relativeHeight="3" wp14:anchorId="491C074A">
                      <wp:simplePos x="0" y="0"/>
                      <wp:positionH relativeFrom="column">
                        <wp:posOffset>7524115</wp:posOffset>
                      </wp:positionH>
                      <wp:positionV relativeFrom="paragraph">
                        <wp:posOffset>1906905</wp:posOffset>
                      </wp:positionV>
                      <wp:extent cx="4244340" cy="886460"/>
                      <wp:effectExtent l="635" t="635" r="635" b="635"/>
                      <wp:wrapNone/>
                      <wp:docPr id="14" name="Flèche : pentagone 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4244400" cy="886320"/>
                              </a:xfrm>
                              <a:prstGeom prst="homePlate">
                                <a:avLst>
                                  <a:gd name="adj" fmla="val 50000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chemeClr val="accent1">
                                      <a:lumMod val="5000"/>
                                      <a:lumOff val="95000"/>
                                    </a:schemeClr>
                                  </a:gs>
                                  <a:gs pos="30000">
                                    <a:schemeClr val="accent1">
                                      <a:lumMod val="60000"/>
                                      <a:lumOff val="40000"/>
                                    </a:schemeClr>
                                  </a:gs>
                                  <a:gs pos="39000">
                                    <a:schemeClr val="accent1">
                                      <a:lumMod val="75000"/>
                                    </a:schemeClr>
                                  </a:gs>
                                  <a:gs pos="63000">
                                    <a:schemeClr val="accent1">
                                      <a:lumMod val="50000"/>
                                    </a:schemeClr>
                                  </a:gs>
                                </a:gsLst>
                                <a:lin ang="5400000"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15" coordsize="21600,21600" o:spt="15" adj="10800" path="m,l@2,l21600,10800l@2,21600l,21600xe">
                      <v:stroke joinstyle="miter"/>
                      <v:formulas>
                        <v:f eqn="val 21600"/>
                        <v:f eqn="val #0"/>
                        <v:f eqn="sum width 0 @1"/>
                        <v:f eqn="sum @2 width 0"/>
                        <v:f eqn="prod 1 @3 2"/>
                        <v:f eqn="prod @2 1 2"/>
                      </v:formulas>
                      <v:path gradientshapeok="t" o:connecttype="rect" textboxrect="0,0,@4,21600"/>
                      <v:handles>
                        <v:h position="@2,0"/>
                      </v:handles>
                    </v:shapetype>
                    <v:shape id="shape_0" ID="Flèche : pentagone 5" path="m0,0l-2147483639,0l-2147483633,-2147483635l-2147483639,-2147483634l0,-2147483634xe" fillcolor="#1f4e79" stroked="f" o:allowincell="t" style="position:absolute;margin-left:592.45pt;margin-top:150.15pt;width:334.15pt;height:69.75pt;mso-wrap-style:none;v-text-anchor:middle;rotation:90" wp14:anchorId="491C074A" type="_x0000_t15">
                      <v:fill o:detectmouseclick="t" color2="#f7fafd"/>
                      <v:stroke color="#3465a4" weight="12600" joinstyle="miter" endcap="flat"/>
                      <w10:wrap type="none"/>
                    </v:shape>
                  </w:pict>
                </mc:Fallback>
              </mc:AlternateContent>
            </w:r>
            <w:r>
              <w:rPr>
                <w:rFonts w:eastAsia="Calibri" w:eastAsiaTheme="minorHAnsi"/>
                <w:b/>
                <w:bCs/>
                <w:color w:themeColor="background1" w:val="000000"/>
                <w:kern w:val="0"/>
                <w:sz w:val="18"/>
                <w:szCs w:val="18"/>
                <w:lang w:val="fr-FR" w:eastAsia="en-US" w:bidi="ar-SA"/>
              </w:rPr>
              <w:t>Type de revue</w:t>
            </w:r>
          </w:p>
        </w:tc>
        <w:tc>
          <w:tcPr>
            <w:tcW w:w="6657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1" w:val="clear"/>
          </w:tcPr>
          <w:p>
            <w:pPr>
              <w:pStyle w:val="Normal"/>
              <w:widowControl/>
              <w:suppressAutoHyphens w:val="true"/>
              <w:spacing w:before="0" w:after="0"/>
              <w:ind w:hanging="0" w:left="0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eastAsiaTheme="minorHAnsi"/>
                <w:sz w:val="18"/>
                <w:szCs w:val="18"/>
                <w:lang w:eastAsia="en-US"/>
              </w:rPr>
            </w:pPr>
            <w:r>
              <w:rPr>
                <w:rFonts w:eastAsia="Calibri" w:eastAsiaTheme="minorHAnsi"/>
                <w:b/>
                <w:bCs/>
                <w:color w:themeColor="background1" w:val="000000"/>
                <w:kern w:val="0"/>
                <w:sz w:val="18"/>
                <w:szCs w:val="18"/>
                <w:lang w:val="fr-FR" w:eastAsia="en-US" w:bidi="ar-SA"/>
              </w:rPr>
              <w:t>Définition et objectifs</w:t>
            </w:r>
          </w:p>
        </w:tc>
        <w:tc>
          <w:tcPr>
            <w:tcW w:w="522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1" w:val="clear"/>
          </w:tcPr>
          <w:p>
            <w:pPr>
              <w:pStyle w:val="Normal"/>
              <w:widowControl/>
              <w:suppressAutoHyphens w:val="true"/>
              <w:spacing w:before="0" w:after="0"/>
              <w:ind w:hanging="0" w:left="0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eastAsiaTheme="minorHAnsi"/>
                <w:sz w:val="18"/>
                <w:szCs w:val="18"/>
                <w:lang w:eastAsia="en-US"/>
              </w:rPr>
            </w:pPr>
            <w:r>
              <w:rPr>
                <w:rFonts w:eastAsia="Calibri" w:eastAsiaTheme="minorHAnsi"/>
                <w:b/>
                <w:bCs/>
                <w:color w:themeColor="background1" w:val="000000"/>
                <w:kern w:val="0"/>
                <w:sz w:val="18"/>
                <w:szCs w:val="18"/>
                <w:lang w:val="fr-FR" w:eastAsia="en-US" w:bidi="ar-SA"/>
              </w:rPr>
              <w:t>Points d’attention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ind w:hanging="0" w:left="0"/>
              <w:jc w:val="left"/>
              <w:rPr>
                <w:b w:val="false"/>
                <w:bCs w:val="false"/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kern w:val="0"/>
                <w:sz w:val="18"/>
                <w:szCs w:val="18"/>
                <w:lang w:val="fr-FR" w:eastAsia="fr-FR" w:bidi="ar-SA"/>
              </w:rPr>
              <w:t>Revue de littérature/revue narrative *</w:t>
            </w:r>
          </w:p>
          <w:p>
            <w:pPr>
              <w:pStyle w:val="Normal"/>
              <w:widowControl/>
              <w:suppressAutoHyphens w:val="true"/>
              <w:spacing w:before="0" w:after="120"/>
              <w:ind w:hanging="0" w:left="0"/>
              <w:jc w:val="left"/>
              <w:rPr>
                <w:b w:val="false"/>
                <w:bCs w:val="false"/>
                <w:color w:val="auto"/>
                <w:sz w:val="18"/>
                <w:szCs w:val="18"/>
              </w:rPr>
            </w:pPr>
            <w:r>
              <w:rPr>
                <w:b/>
                <w:bCs/>
                <w:i/>
                <w:color w:val="auto"/>
                <w:kern w:val="0"/>
                <w:sz w:val="18"/>
                <w:szCs w:val="18"/>
                <w:lang w:val="fr-FR" w:eastAsia="fr-FR" w:bidi="ar-SA"/>
              </w:rPr>
              <w:t>Literature/Narrative Review</w:t>
            </w:r>
          </w:p>
        </w:tc>
        <w:tc>
          <w:tcPr>
            <w:tcW w:w="6657" w:type="dxa"/>
            <w:tcBorders/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hanging="0" w:left="0"/>
              <w:contextualSpacing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>
              <w:rPr>
                <w:spacing w:val="6"/>
                <w:kern w:val="0"/>
                <w:sz w:val="18"/>
                <w:szCs w:val="18"/>
                <w:lang w:val="fr-FR" w:eastAsia="fr-FR" w:bidi="ar-SA"/>
              </w:rPr>
              <w:t xml:space="preserve">Désigne de façon générique une synthèse d'assez large envergure, menée selon une </w:t>
            </w:r>
            <w:r>
              <w:rPr>
                <w:b/>
                <w:spacing w:val="6"/>
                <w:kern w:val="0"/>
                <w:sz w:val="18"/>
                <w:szCs w:val="18"/>
                <w:lang w:val="fr-FR" w:eastAsia="fr-FR" w:bidi="ar-SA"/>
              </w:rPr>
              <w:t>méthodologie non standardisée</w:t>
            </w:r>
            <w:r>
              <w:rPr>
                <w:spacing w:val="6"/>
                <w:kern w:val="0"/>
                <w:sz w:val="18"/>
                <w:szCs w:val="18"/>
                <w:lang w:val="fr-FR" w:eastAsia="fr-FR" w:bidi="ar-SA"/>
              </w:rPr>
              <w:t>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before="0" w:after="0"/>
              <w:ind w:hanging="323" w:left="323"/>
              <w:contextualSpacing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kern w:val="0"/>
                <w:sz w:val="18"/>
                <w:szCs w:val="18"/>
                <w:lang w:val="fr-FR" w:eastAsia="fr-FR" w:bidi="ar-SA"/>
              </w:rPr>
              <w:t>Avoir une vue générale sur un sujet, pour soulever des problèmes habituellement négligés et encourager d'autres recherches sur ce sujet.</w:t>
            </w:r>
          </w:p>
        </w:tc>
        <w:tc>
          <w:tcPr>
            <w:tcW w:w="5220" w:type="dxa"/>
            <w:tcBorders/>
            <w:shd w:color="auto" w:fill="DEEAF6" w:themeFill="accent1" w:themeFillTint="33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before="0" w:after="0"/>
              <w:ind w:hanging="283" w:left="327"/>
              <w:contextualSpacing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kern w:val="0"/>
                <w:sz w:val="18"/>
                <w:szCs w:val="18"/>
                <w:lang w:val="fr-FR" w:eastAsia="fr-FR" w:bidi="ar-SA"/>
              </w:rPr>
              <w:t>Les stratégies de recherche, l'exhaustivité et la période couverte peuvent varier et ne suivent pas un protocole défini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before="0" w:after="0"/>
              <w:ind w:hanging="283" w:left="327"/>
              <w:contextualSpacing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kern w:val="0"/>
                <w:sz w:val="18"/>
                <w:szCs w:val="18"/>
                <w:lang w:val="fr-FR" w:eastAsia="fr-FR" w:bidi="ar-SA"/>
              </w:rPr>
              <w:t>Peut être menée par 1 ou 2 personnes</w:t>
            </w:r>
          </w:p>
        </w:tc>
      </w:tr>
      <w:tr>
        <w:trPr/>
        <w:tc>
          <w:tcPr>
            <w:tcW w:w="24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ind w:hanging="0" w:left="0"/>
              <w:jc w:val="left"/>
              <w:rPr>
                <w:b w:val="false"/>
                <w:bCs w:val="false"/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kern w:val="0"/>
                <w:sz w:val="18"/>
                <w:szCs w:val="18"/>
                <w:lang w:val="fr-FR" w:eastAsia="fr-FR" w:bidi="ar-SA"/>
              </w:rPr>
              <w:t>Revue systématisée</w:t>
            </w:r>
          </w:p>
          <w:p>
            <w:pPr>
              <w:pStyle w:val="Normal"/>
              <w:widowControl/>
              <w:suppressAutoHyphens w:val="true"/>
              <w:spacing w:before="0" w:after="120"/>
              <w:ind w:hanging="0" w:left="0"/>
              <w:jc w:val="left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i/>
                <w:color w:val="auto"/>
                <w:kern w:val="0"/>
                <w:sz w:val="18"/>
                <w:szCs w:val="18"/>
                <w:lang w:val="fr-FR" w:eastAsia="fr-FR" w:bidi="ar-SA"/>
              </w:rPr>
              <w:t>Systematized Review</w:t>
            </w:r>
          </w:p>
        </w:tc>
        <w:tc>
          <w:tcPr>
            <w:tcW w:w="665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hanging="0" w:left="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kern w:val="0"/>
                <w:sz w:val="18"/>
                <w:szCs w:val="18"/>
                <w:lang w:val="fr-FR" w:eastAsia="fr-FR" w:bidi="ar-SA"/>
              </w:rPr>
              <w:t>Recourt à certains éléments du processus de revue systématique, tels que la formalisation et l’application de critères d’inclusion et d’exclusion.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before="0" w:after="0"/>
              <w:ind w:hanging="323" w:left="323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kern w:val="0"/>
                <w:sz w:val="18"/>
                <w:szCs w:val="18"/>
                <w:lang w:val="fr-FR" w:eastAsia="fr-FR" w:bidi="ar-SA"/>
              </w:rPr>
              <w:t xml:space="preserve">Peut être menée comme </w:t>
            </w:r>
            <w:r>
              <w:rPr>
                <w:b/>
                <w:color w:val="auto"/>
                <w:kern w:val="0"/>
                <w:sz w:val="18"/>
                <w:szCs w:val="18"/>
                <w:lang w:val="fr-FR" w:eastAsia="fr-FR" w:bidi="ar-SA"/>
              </w:rPr>
              <w:t xml:space="preserve">devoir étudiant </w:t>
            </w:r>
            <w:r>
              <w:rPr>
                <w:color w:val="auto"/>
                <w:kern w:val="0"/>
                <w:sz w:val="18"/>
                <w:szCs w:val="18"/>
                <w:lang w:val="fr-FR" w:eastAsia="fr-FR" w:bidi="ar-SA"/>
              </w:rPr>
              <w:t xml:space="preserve">ou dans le cadre d’une </w:t>
            </w:r>
            <w:r>
              <w:rPr>
                <w:b/>
                <w:color w:val="auto"/>
                <w:kern w:val="0"/>
                <w:sz w:val="18"/>
                <w:szCs w:val="18"/>
                <w:lang w:val="fr-FR" w:eastAsia="fr-FR" w:bidi="ar-SA"/>
              </w:rPr>
              <w:t>thèse</w:t>
            </w:r>
            <w:r>
              <w:rPr>
                <w:color w:val="auto"/>
                <w:kern w:val="0"/>
                <w:sz w:val="18"/>
                <w:szCs w:val="18"/>
                <w:lang w:val="fr-FR" w:eastAsia="fr-FR" w:bidi="ar-SA"/>
              </w:rPr>
              <w:t>.</w:t>
            </w:r>
          </w:p>
        </w:tc>
        <w:tc>
          <w:tcPr>
            <w:tcW w:w="5220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before="0" w:after="0"/>
              <w:ind w:hanging="283" w:left="327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kern w:val="0"/>
                <w:sz w:val="18"/>
                <w:szCs w:val="18"/>
                <w:lang w:val="fr-FR" w:eastAsia="fr-FR" w:bidi="ar-SA"/>
              </w:rPr>
              <w:t>Les stratégies de recherche, l'exhaustivité et la période couverte peuvent varier et ne suivent pas un protocole défini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before="0" w:after="0"/>
              <w:ind w:hanging="283" w:left="327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kern w:val="0"/>
                <w:sz w:val="18"/>
                <w:szCs w:val="18"/>
                <w:lang w:val="fr-FR" w:eastAsia="fr-FR" w:bidi="ar-SA"/>
              </w:rPr>
              <w:t>Peut être menée par 1 ou 2 personnes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EEAF6" w:themeFill="accent1" w:themeFillTint="33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120"/>
              <w:rPr>
                <w:b w:val="false"/>
                <w:bCs w:val="false"/>
                <w:sz w:val="18"/>
                <w:szCs w:val="18"/>
              </w:rPr>
            </w:pPr>
            <w:r>
              <w:rPr>
                <w:b/>
                <w:bCs/>
                <w:kern w:val="0"/>
                <w:sz w:val="18"/>
                <w:szCs w:val="18"/>
                <w:lang w:val="fr-FR" w:eastAsia="fr-FR" w:bidi="ar-SA"/>
              </w:rPr>
              <w:t>Revue rapide</w:t>
            </w:r>
          </w:p>
          <w:p>
            <w:pPr>
              <w:pStyle w:val="NormalWeb"/>
              <w:widowControl/>
              <w:suppressAutoHyphens w:val="true"/>
              <w:spacing w:beforeAutospacing="0" w:before="0" w:afterAutospacing="0" w:after="120"/>
              <w:rPr>
                <w:b w:val="false"/>
                <w:bCs w:val="false"/>
                <w:sz w:val="18"/>
                <w:szCs w:val="18"/>
              </w:rPr>
            </w:pPr>
            <w:r>
              <w:rPr>
                <w:b/>
                <w:bCs/>
                <w:i/>
                <w:kern w:val="0"/>
                <w:sz w:val="18"/>
                <w:szCs w:val="18"/>
                <w:lang w:val="fr-FR" w:eastAsia="fr-FR" w:bidi="ar-SA"/>
              </w:rPr>
              <w:t>Rapid Review</w:t>
            </w:r>
          </w:p>
        </w:tc>
        <w:tc>
          <w:tcPr>
            <w:tcW w:w="6657" w:type="dxa"/>
            <w:tcBorders/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hanging="0" w:left="0"/>
              <w:contextualSpacing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7"/>
                <w:sz w:val="18"/>
                <w:szCs w:val="18"/>
              </w:rPr>
            </w:pPr>
            <w:r>
              <w:rPr>
                <w:spacing w:val="7"/>
                <w:kern w:val="0"/>
                <w:sz w:val="18"/>
                <w:szCs w:val="18"/>
                <w:lang w:val="fr-FR" w:eastAsia="fr-FR" w:bidi="ar-SA"/>
              </w:rPr>
              <w:t>Applique la méthodologie de la revue systématique dans un contexte de contrainte de temps.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before="0" w:after="0"/>
              <w:ind w:hanging="323" w:left="323"/>
              <w:contextualSpacing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>
              <w:rPr>
                <w:spacing w:val="10"/>
                <w:kern w:val="0"/>
                <w:sz w:val="18"/>
                <w:szCs w:val="18"/>
                <w:lang w:val="fr-FR" w:eastAsia="fr-FR" w:bidi="ar-SA"/>
              </w:rPr>
              <w:t>Utile pour la compréhension d'enjeux requérant des décisions rapides.</w:t>
            </w:r>
          </w:p>
        </w:tc>
        <w:tc>
          <w:tcPr>
            <w:tcW w:w="5220" w:type="dxa"/>
            <w:tcBorders/>
            <w:shd w:color="auto" w:fill="DEEAF6" w:themeFill="accent1" w:themeFillTint="33" w:val="clear"/>
            <w:vAlign w:val="center"/>
          </w:tcPr>
          <w:p>
            <w:pPr>
              <w:pStyle w:val="ListParagraph"/>
              <w:widowControl/>
              <w:tabs>
                <w:tab w:val="clear" w:pos="708"/>
                <w:tab w:val="decimal" w:pos="432" w:leader="none"/>
              </w:tabs>
              <w:suppressAutoHyphens w:val="true"/>
              <w:spacing w:before="0" w:after="0"/>
              <w:ind w:hanging="0" w:left="327" w:right="144"/>
              <w:contextualSpacing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4"/>
                <w:sz w:val="18"/>
                <w:szCs w:val="18"/>
              </w:rPr>
            </w:pPr>
            <w:r>
              <w:rPr>
                <w:spacing w:val="4"/>
                <w:kern w:val="0"/>
                <w:sz w:val="18"/>
                <w:szCs w:val="18"/>
                <w:lang w:val="fr-FR" w:eastAsia="fr-FR" w:bidi="ar-SA"/>
              </w:rPr>
              <w:t xml:space="preserve">Utilise des raccourcis méthodologiques (par exemple, limiter les termes de recherche ou exclure la littérature grise), au risque d'introduire des </w:t>
            </w:r>
            <w:r>
              <w:rPr>
                <w:kern w:val="0"/>
                <w:sz w:val="18"/>
                <w:szCs w:val="18"/>
                <w:lang w:val="fr-FR" w:eastAsia="fr-FR" w:bidi="ar-SA"/>
              </w:rPr>
              <w:t>biais.</w:t>
            </w:r>
          </w:p>
        </w:tc>
      </w:tr>
      <w:tr>
        <w:trPr/>
        <w:tc>
          <w:tcPr>
            <w:tcW w:w="24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ind w:hanging="0" w:left="0"/>
              <w:jc w:val="left"/>
              <w:rPr>
                <w:b w:val="false"/>
                <w:bCs w:val="false"/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kern w:val="0"/>
                <w:sz w:val="18"/>
                <w:szCs w:val="18"/>
                <w:lang w:val="fr-FR" w:eastAsia="fr-FR" w:bidi="ar-SA"/>
              </w:rPr>
              <w:t xml:space="preserve">Etude de la portée ou carte systématique </w:t>
            </w:r>
            <w:r>
              <w:rPr>
                <w:b/>
                <w:bCs/>
                <w:kern w:val="0"/>
                <w:sz w:val="18"/>
                <w:szCs w:val="18"/>
                <w:lang w:val="fr-FR" w:eastAsia="fr-FR" w:bidi="ar-SA"/>
              </w:rPr>
              <w:t>**</w:t>
            </w:r>
          </w:p>
          <w:p>
            <w:pPr>
              <w:pStyle w:val="Normal"/>
              <w:widowControl/>
              <w:suppressAutoHyphens w:val="true"/>
              <w:spacing w:before="0" w:after="120"/>
              <w:ind w:hanging="0" w:left="0"/>
              <w:jc w:val="left"/>
              <w:rPr>
                <w:b w:val="false"/>
                <w:bCs w:val="false"/>
                <w:color w:val="auto"/>
                <w:sz w:val="18"/>
                <w:szCs w:val="18"/>
                <w:lang w:val="en-US"/>
              </w:rPr>
            </w:pPr>
            <w:r>
              <w:rPr>
                <w:b/>
                <w:bCs/>
                <w:i/>
                <w:color w:val="auto"/>
                <w:kern w:val="0"/>
                <w:sz w:val="18"/>
                <w:szCs w:val="18"/>
                <w:lang w:val="en-US" w:eastAsia="fr-FR" w:bidi="ar-SA"/>
              </w:rPr>
              <w:t>Scoping Review  or Evidence Map</w:t>
            </w:r>
          </w:p>
        </w:tc>
        <w:tc>
          <w:tcPr>
            <w:tcW w:w="665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hanging="0" w:left="0" w:right="1008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2"/>
                <w:sz w:val="18"/>
                <w:szCs w:val="18"/>
              </w:rPr>
            </w:pPr>
            <w:r>
              <w:rPr>
                <w:spacing w:val="2"/>
                <w:kern w:val="0"/>
                <w:sz w:val="18"/>
                <w:szCs w:val="18"/>
                <w:lang w:val="fr-FR" w:eastAsia="fr-FR" w:bidi="ar-SA"/>
              </w:rPr>
              <w:t xml:space="preserve">Applique la méthodologie de la revue systématique pour un </w:t>
            </w:r>
            <w:r>
              <w:rPr>
                <w:b/>
                <w:spacing w:val="2"/>
                <w:kern w:val="0"/>
                <w:sz w:val="18"/>
                <w:szCs w:val="18"/>
                <w:lang w:val="fr-FR" w:eastAsia="fr-FR" w:bidi="ar-SA"/>
              </w:rPr>
              <w:t>sujet général</w:t>
            </w:r>
            <w:r>
              <w:rPr>
                <w:spacing w:val="2"/>
                <w:kern w:val="0"/>
                <w:sz w:val="18"/>
                <w:szCs w:val="18"/>
                <w:lang w:val="fr-FR" w:eastAsia="fr-FR" w:bidi="ar-SA"/>
              </w:rPr>
              <w:t xml:space="preserve"> ou un </w:t>
            </w:r>
            <w:r>
              <w:rPr>
                <w:b/>
                <w:spacing w:val="6"/>
                <w:kern w:val="0"/>
                <w:sz w:val="18"/>
                <w:szCs w:val="18"/>
                <w:lang w:val="fr-FR" w:eastAsia="fr-FR" w:bidi="ar-SA"/>
              </w:rPr>
              <w:t>ensemble de questions de recherche</w:t>
            </w:r>
            <w:r>
              <w:rPr>
                <w:spacing w:val="6"/>
                <w:kern w:val="0"/>
                <w:sz w:val="18"/>
                <w:szCs w:val="18"/>
                <w:lang w:val="fr-FR" w:eastAsia="fr-FR" w:bidi="ar-SA"/>
              </w:rPr>
              <w:t>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decimal" w:pos="432" w:leader="none"/>
              </w:tabs>
              <w:suppressAutoHyphens w:val="true"/>
              <w:spacing w:before="0" w:after="0"/>
              <w:ind w:hanging="0" w:left="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9"/>
                <w:sz w:val="18"/>
                <w:szCs w:val="18"/>
              </w:rPr>
            </w:pPr>
            <w:r>
              <w:rPr>
                <w:spacing w:val="9"/>
                <w:kern w:val="0"/>
                <w:sz w:val="18"/>
                <w:szCs w:val="18"/>
                <w:lang w:val="fr-FR" w:eastAsia="fr-FR" w:bidi="ar-SA"/>
              </w:rPr>
              <w:t>Identifier des écarts de savoirs et des opportunités de synthèse de données probantes.</w:t>
            </w:r>
          </w:p>
        </w:tc>
        <w:tc>
          <w:tcPr>
            <w:tcW w:w="5220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tabs>
                <w:tab w:val="clear" w:pos="708"/>
                <w:tab w:val="decimal" w:pos="504" w:leader="none"/>
              </w:tabs>
              <w:suppressAutoHyphens w:val="true"/>
              <w:spacing w:before="0" w:after="0"/>
              <w:ind w:hanging="283" w:left="327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11"/>
                <w:sz w:val="18"/>
                <w:szCs w:val="18"/>
              </w:rPr>
            </w:pPr>
            <w:r>
              <w:rPr>
                <w:spacing w:val="11"/>
                <w:kern w:val="0"/>
                <w:sz w:val="18"/>
                <w:szCs w:val="18"/>
                <w:lang w:val="fr-FR" w:eastAsia="fr-FR" w:bidi="ar-SA"/>
              </w:rPr>
              <w:t>Question de recherche large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tabs>
                <w:tab w:val="clear" w:pos="708"/>
                <w:tab w:val="decimal" w:pos="504" w:leader="none"/>
              </w:tabs>
              <w:suppressAutoHyphens w:val="true"/>
              <w:spacing w:before="0" w:after="0"/>
              <w:ind w:hanging="283" w:left="327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11"/>
                <w:sz w:val="18"/>
                <w:szCs w:val="18"/>
              </w:rPr>
            </w:pPr>
            <w:r>
              <w:rPr>
                <w:spacing w:val="3"/>
                <w:kern w:val="0"/>
                <w:sz w:val="18"/>
                <w:szCs w:val="18"/>
                <w:lang w:val="fr-FR" w:eastAsia="fr-FR" w:bidi="ar-SA"/>
              </w:rPr>
              <w:t xml:space="preserve">Peut évaluer de manière critique des données existantes, mais ne tente pas de synthétiser les résultats comme </w:t>
            </w:r>
            <w:r>
              <w:rPr>
                <w:spacing w:val="5"/>
                <w:kern w:val="0"/>
                <w:sz w:val="18"/>
                <w:szCs w:val="18"/>
                <w:lang w:val="fr-FR" w:eastAsia="fr-FR" w:bidi="ar-SA"/>
              </w:rPr>
              <w:t>une revue systématique le ferait.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ind w:hanging="0" w:left="0"/>
              <w:jc w:val="left"/>
              <w:rPr>
                <w:b w:val="false"/>
                <w:bCs w:val="false"/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kern w:val="0"/>
                <w:sz w:val="18"/>
                <w:szCs w:val="18"/>
                <w:lang w:val="fr-FR" w:eastAsia="fr-FR" w:bidi="ar-SA"/>
              </w:rPr>
              <w:t>Revue systématique ***</w:t>
            </w:r>
          </w:p>
          <w:p>
            <w:pPr>
              <w:pStyle w:val="Normal"/>
              <w:widowControl/>
              <w:suppressAutoHyphens w:val="true"/>
              <w:spacing w:before="0" w:after="120"/>
              <w:ind w:hanging="0" w:left="0"/>
              <w:jc w:val="left"/>
              <w:rPr>
                <w:b w:val="false"/>
                <w:bCs w:val="false"/>
                <w:color w:val="auto"/>
                <w:sz w:val="18"/>
                <w:szCs w:val="18"/>
              </w:rPr>
            </w:pPr>
            <w:r>
              <w:rPr>
                <w:b/>
                <w:bCs/>
                <w:i/>
                <w:color w:val="auto"/>
                <w:kern w:val="0"/>
                <w:sz w:val="18"/>
                <w:szCs w:val="18"/>
                <w:lang w:val="fr-FR" w:eastAsia="fr-FR" w:bidi="ar-SA"/>
              </w:rPr>
              <w:t>Systematic</w:t>
            </w:r>
            <w:r>
              <w:rPr>
                <w:b/>
                <w:bCs/>
                <w:color w:val="auto"/>
                <w:kern w:val="0"/>
                <w:sz w:val="18"/>
                <w:szCs w:val="18"/>
                <w:lang w:val="fr-FR" w:eastAsia="fr-FR" w:bidi="ar-SA"/>
              </w:rPr>
              <w:t xml:space="preserve"> </w:t>
            </w:r>
            <w:r>
              <w:rPr>
                <w:b/>
                <w:bCs/>
                <w:i/>
                <w:color w:val="auto"/>
                <w:kern w:val="0"/>
                <w:sz w:val="18"/>
                <w:szCs w:val="18"/>
                <w:lang w:val="fr-FR" w:eastAsia="fr-FR" w:bidi="ar-SA"/>
              </w:rPr>
              <w:t>Review</w:t>
            </w:r>
          </w:p>
        </w:tc>
        <w:tc>
          <w:tcPr>
            <w:tcW w:w="6657" w:type="dxa"/>
            <w:tcBorders/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hanging="0" w:left="0"/>
              <w:contextualSpacing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5"/>
                <w:sz w:val="18"/>
                <w:szCs w:val="18"/>
              </w:rPr>
            </w:pPr>
            <w:r>
              <w:rPr>
                <w:spacing w:val="5"/>
                <w:kern w:val="0"/>
                <w:sz w:val="18"/>
                <w:szCs w:val="18"/>
                <w:lang w:val="fr-FR" w:eastAsia="fr-FR" w:bidi="ar-SA"/>
              </w:rPr>
              <w:t xml:space="preserve">Suit une méthodologie très rigoureuse et reproductible, minimisant les biais, pour produire une </w:t>
            </w:r>
            <w:r>
              <w:rPr>
                <w:b/>
                <w:spacing w:val="5"/>
                <w:kern w:val="0"/>
                <w:sz w:val="18"/>
                <w:szCs w:val="18"/>
                <w:lang w:val="fr-FR" w:eastAsia="fr-FR" w:bidi="ar-SA"/>
              </w:rPr>
              <w:t>synthèse exhaustive</w:t>
            </w:r>
            <w:r>
              <w:rPr>
                <w:spacing w:val="5"/>
                <w:kern w:val="0"/>
                <w:sz w:val="18"/>
                <w:szCs w:val="18"/>
                <w:lang w:val="fr-FR" w:eastAsia="fr-FR" w:bidi="ar-SA"/>
              </w:rPr>
              <w:t xml:space="preserve"> de la littérature.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decimal" w:pos="432" w:leader="none"/>
              </w:tabs>
              <w:suppressAutoHyphens w:val="true"/>
              <w:spacing w:before="0" w:after="0"/>
              <w:ind w:hanging="0" w:left="0" w:right="72"/>
              <w:contextualSpacing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3"/>
                <w:sz w:val="18"/>
                <w:szCs w:val="18"/>
              </w:rPr>
            </w:pPr>
            <w:r>
              <w:rPr>
                <w:spacing w:val="3"/>
                <w:kern w:val="0"/>
                <w:sz w:val="18"/>
                <w:szCs w:val="18"/>
                <w:lang w:val="fr-FR" w:eastAsia="fr-FR" w:bidi="ar-SA"/>
              </w:rPr>
              <w:t xml:space="preserve">Repérer et synthétiser </w:t>
            </w:r>
            <w:r>
              <w:rPr>
                <w:spacing w:val="-7"/>
                <w:kern w:val="0"/>
                <w:sz w:val="18"/>
                <w:szCs w:val="18"/>
                <w:lang w:val="fr-FR" w:eastAsia="fr-FR" w:bidi="ar-SA"/>
              </w:rPr>
              <w:t xml:space="preserve">toute </w:t>
            </w:r>
            <w:r>
              <w:rPr>
                <w:spacing w:val="3"/>
                <w:kern w:val="0"/>
                <w:sz w:val="18"/>
                <w:szCs w:val="18"/>
                <w:lang w:val="fr-FR" w:eastAsia="fr-FR" w:bidi="ar-SA"/>
              </w:rPr>
              <w:t xml:space="preserve">la recherche savante sur un sujet en particulier, incluant les études publiées ou </w:t>
            </w:r>
            <w:r>
              <w:rPr>
                <w:kern w:val="0"/>
                <w:sz w:val="18"/>
                <w:szCs w:val="18"/>
                <w:lang w:val="fr-FR" w:eastAsia="fr-FR" w:bidi="ar-SA"/>
              </w:rPr>
              <w:t>non.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decimal" w:pos="504" w:leader="none"/>
              </w:tabs>
              <w:suppressAutoHyphens w:val="true"/>
              <w:spacing w:before="0" w:after="0"/>
              <w:ind w:hanging="0" w:left="0" w:right="72"/>
              <w:contextualSpacing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6"/>
                <w:sz w:val="18"/>
                <w:szCs w:val="18"/>
              </w:rPr>
            </w:pPr>
            <w:r>
              <w:rPr>
                <w:spacing w:val="6"/>
                <w:kern w:val="0"/>
                <w:sz w:val="18"/>
                <w:szCs w:val="18"/>
                <w:lang w:val="fr-FR" w:eastAsia="fr-FR" w:bidi="ar-SA"/>
              </w:rPr>
              <w:t xml:space="preserve">Produire des données probantes pour la production de politiques </w:t>
            </w:r>
            <w:r>
              <w:rPr>
                <w:spacing w:val="5"/>
                <w:kern w:val="0"/>
                <w:sz w:val="18"/>
                <w:szCs w:val="18"/>
                <w:lang w:val="fr-FR" w:eastAsia="fr-FR" w:bidi="ar-SA"/>
              </w:rPr>
              <w:t>et pour identifier des écarts de savoirs.</w:t>
            </w:r>
          </w:p>
        </w:tc>
        <w:tc>
          <w:tcPr>
            <w:tcW w:w="5220" w:type="dxa"/>
            <w:tcBorders/>
            <w:shd w:color="auto" w:fill="DEEAF6" w:themeFill="accent1" w:themeFillTint="33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tabs>
                <w:tab w:val="clear" w:pos="708"/>
                <w:tab w:val="decimal" w:pos="504" w:leader="none"/>
              </w:tabs>
              <w:suppressAutoHyphens w:val="true"/>
              <w:spacing w:before="0" w:after="0"/>
              <w:ind w:hanging="283" w:left="327"/>
              <w:contextualSpacing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11"/>
                <w:sz w:val="18"/>
                <w:szCs w:val="18"/>
              </w:rPr>
            </w:pPr>
            <w:r>
              <w:rPr>
                <w:spacing w:val="11"/>
                <w:kern w:val="0"/>
                <w:sz w:val="18"/>
                <w:szCs w:val="18"/>
                <w:lang w:val="fr-FR" w:eastAsia="fr-FR" w:bidi="ar-SA"/>
              </w:rPr>
              <w:t>Question de recherche précise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tabs>
                <w:tab w:val="clear" w:pos="708"/>
                <w:tab w:val="decimal" w:pos="504" w:leader="none"/>
              </w:tabs>
              <w:suppressAutoHyphens w:val="true"/>
              <w:spacing w:before="0" w:after="0"/>
              <w:ind w:hanging="283" w:left="327"/>
              <w:contextualSpacing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11"/>
                <w:sz w:val="18"/>
                <w:szCs w:val="18"/>
              </w:rPr>
            </w:pPr>
            <w:r>
              <w:rPr>
                <w:spacing w:val="14"/>
                <w:kern w:val="0"/>
                <w:sz w:val="18"/>
                <w:szCs w:val="18"/>
                <w:lang w:val="fr-FR" w:eastAsia="fr-FR" w:bidi="ar-SA"/>
              </w:rPr>
              <w:t>Peut inclure une méta-analyse</w:t>
            </w:r>
          </w:p>
        </w:tc>
      </w:tr>
      <w:tr>
        <w:trPr/>
        <w:tc>
          <w:tcPr>
            <w:tcW w:w="24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80"/>
              <w:ind w:hanging="0" w:left="0"/>
              <w:jc w:val="left"/>
              <w:rPr>
                <w:b w:val="false"/>
                <w:bCs w:val="false"/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kern w:val="0"/>
                <w:sz w:val="18"/>
                <w:szCs w:val="18"/>
                <w:lang w:val="fr-FR" w:eastAsia="fr-FR" w:bidi="ar-SA"/>
              </w:rPr>
              <w:t>Revue générale</w:t>
            </w:r>
          </w:p>
          <w:p>
            <w:pPr>
              <w:pStyle w:val="Normal"/>
              <w:widowControl/>
              <w:suppressAutoHyphens w:val="true"/>
              <w:spacing w:before="0" w:after="180"/>
              <w:ind w:hanging="0" w:left="0"/>
              <w:jc w:val="left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i/>
                <w:color w:val="auto"/>
                <w:kern w:val="0"/>
                <w:sz w:val="18"/>
                <w:szCs w:val="18"/>
                <w:lang w:val="fr-FR" w:eastAsia="fr-FR" w:bidi="ar-SA"/>
              </w:rPr>
              <w:t>Umbrella</w:t>
            </w:r>
            <w:r>
              <w:rPr>
                <w:b/>
                <w:bCs/>
                <w:color w:val="auto"/>
                <w:kern w:val="0"/>
                <w:sz w:val="18"/>
                <w:szCs w:val="18"/>
                <w:lang w:val="fr-FR" w:eastAsia="fr-FR" w:bidi="ar-SA"/>
              </w:rPr>
              <w:t xml:space="preserve"> </w:t>
            </w:r>
            <w:r>
              <w:rPr>
                <w:b/>
                <w:bCs/>
                <w:i/>
                <w:color w:val="auto"/>
                <w:kern w:val="0"/>
                <w:sz w:val="18"/>
                <w:szCs w:val="18"/>
                <w:lang w:val="fr-FR" w:eastAsia="fr-FR" w:bidi="ar-SA"/>
              </w:rPr>
              <w:t>Review</w:t>
            </w:r>
          </w:p>
        </w:tc>
        <w:tc>
          <w:tcPr>
            <w:tcW w:w="665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hanging="0" w:left="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8"/>
                <w:sz w:val="18"/>
                <w:szCs w:val="18"/>
              </w:rPr>
            </w:pPr>
            <w:r>
              <w:rPr>
                <w:spacing w:val="2"/>
                <w:kern w:val="0"/>
                <w:sz w:val="18"/>
                <w:szCs w:val="18"/>
                <w:lang w:val="fr-FR" w:eastAsia="fr-FR" w:bidi="ar-SA"/>
              </w:rPr>
              <w:t xml:space="preserve">Applique la méthodologie de la revue systématique pour effectuer la </w:t>
            </w:r>
            <w:r>
              <w:rPr>
                <w:b/>
                <w:spacing w:val="5"/>
                <w:kern w:val="0"/>
                <w:sz w:val="18"/>
                <w:szCs w:val="18"/>
                <w:lang w:val="fr-FR" w:eastAsia="fr-FR" w:bidi="ar-SA"/>
              </w:rPr>
              <w:t>synthèse des revues systématiques</w:t>
            </w:r>
            <w:r>
              <w:rPr>
                <w:spacing w:val="5"/>
                <w:kern w:val="0"/>
                <w:sz w:val="18"/>
                <w:szCs w:val="18"/>
                <w:lang w:val="fr-FR" w:eastAsia="fr-FR" w:bidi="ar-SA"/>
              </w:rPr>
              <w:t xml:space="preserve"> sur un sujet</w:t>
            </w:r>
            <w:r>
              <w:rPr>
                <w:spacing w:val="8"/>
                <w:kern w:val="0"/>
                <w:sz w:val="18"/>
                <w:szCs w:val="18"/>
                <w:lang w:val="fr-FR" w:eastAsia="fr-FR" w:bidi="ar-SA"/>
              </w:rPr>
              <w:t>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decimal" w:pos="432" w:leader="none"/>
              </w:tabs>
              <w:suppressAutoHyphens w:val="true"/>
              <w:spacing w:before="0" w:after="0"/>
              <w:ind w:hanging="0" w:left="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9"/>
                <w:sz w:val="18"/>
                <w:szCs w:val="18"/>
              </w:rPr>
            </w:pPr>
            <w:r>
              <w:rPr>
                <w:spacing w:val="9"/>
                <w:kern w:val="0"/>
                <w:sz w:val="18"/>
                <w:szCs w:val="18"/>
                <w:lang w:val="fr-FR" w:eastAsia="fr-FR" w:bidi="ar-SA"/>
              </w:rPr>
              <w:t>Surtout utile lorsque des interventions concurrentes sont à considérer.</w:t>
            </w:r>
          </w:p>
        </w:tc>
        <w:tc>
          <w:tcPr>
            <w:tcW w:w="5220" w:type="dxa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before="0" w:after="0"/>
              <w:ind w:hanging="0" w:left="327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kern w:val="0"/>
                <w:sz w:val="18"/>
                <w:szCs w:val="18"/>
                <w:lang w:val="fr-FR" w:eastAsia="fr-FR" w:bidi="ar-SA"/>
              </w:rPr>
              <w:t>Question de recherche large</w:t>
            </w:r>
          </w:p>
        </w:tc>
      </w:tr>
    </w:tbl>
    <w:p>
      <w:pPr>
        <w:pStyle w:val="Normal"/>
        <w:spacing w:before="120" w:after="0"/>
        <w:ind w:hanging="0" w:left="0"/>
        <w:contextualSpacing/>
        <w:jc w:val="left"/>
        <w:rPr>
          <w:rStyle w:val="Hyperlink"/>
          <w:i/>
          <w:i/>
          <w:sz w:val="18"/>
          <w:szCs w:val="18"/>
        </w:rPr>
      </w:pPr>
      <w:r>
        <w:rPr>
          <w:rFonts w:eastAsia="Calibri" w:eastAsiaTheme="minorHAnsi"/>
          <w:i/>
          <w:sz w:val="18"/>
          <w:szCs w:val="18"/>
          <w:lang w:eastAsia="en-US"/>
        </w:rPr>
        <w:t xml:space="preserve">* </w:t>
      </w:r>
      <w:r>
        <w:rPr>
          <w:i/>
          <w:color w:val="auto"/>
          <w:sz w:val="18"/>
          <w:szCs w:val="18"/>
        </w:rPr>
        <w:t xml:space="preserve">Guide des bibliothèques de l’université de Montréal : </w:t>
      </w:r>
      <w:hyperlink r:id="rId8">
        <w:r>
          <w:rPr>
            <w:rStyle w:val="Hyperlink"/>
            <w:i/>
            <w:sz w:val="18"/>
            <w:szCs w:val="18"/>
          </w:rPr>
          <w:t>Réaliser une revue de littérature</w:t>
        </w:r>
      </w:hyperlink>
      <w:r>
        <w:rPr>
          <w:rFonts w:eastAsia="Calibri" w:eastAsiaTheme="minorHAnsi"/>
          <w:i/>
          <w:sz w:val="18"/>
          <w:szCs w:val="18"/>
          <w:lang w:eastAsia="en-US"/>
        </w:rPr>
        <w:t xml:space="preserve"> - ** </w:t>
      </w:r>
      <w:r>
        <w:rPr>
          <w:i/>
          <w:color w:val="auto"/>
          <w:sz w:val="18"/>
          <w:szCs w:val="18"/>
        </w:rPr>
        <w:t xml:space="preserve">Guide des bibliothèques de l’université de Montréal : </w:t>
      </w:r>
      <w:hyperlink r:id="rId9">
        <w:r>
          <w:rPr>
            <w:rStyle w:val="Hyperlink"/>
            <w:rFonts w:eastAsia="Tahoma"/>
            <w:i/>
            <w:sz w:val="18"/>
            <w:szCs w:val="18"/>
          </w:rPr>
          <w:t>Examen de la portée (Scoping Review)</w:t>
        </w:r>
      </w:hyperlink>
      <w:r>
        <w:rPr>
          <w:rFonts w:eastAsia="Calibri" w:eastAsiaTheme="minorHAnsi"/>
          <w:i/>
          <w:sz w:val="18"/>
          <w:szCs w:val="18"/>
          <w:lang w:eastAsia="en-US"/>
        </w:rPr>
        <w:t xml:space="preserve"> - ***  </w:t>
      </w:r>
      <w:r>
        <w:rPr>
          <w:i/>
          <w:color w:val="auto"/>
          <w:sz w:val="18"/>
          <w:szCs w:val="18"/>
        </w:rPr>
        <w:t xml:space="preserve">Guide des bibliothèques de l’université de Montréal : </w:t>
      </w:r>
      <w:hyperlink r:id="rId10">
        <w:r>
          <w:rPr>
            <w:rStyle w:val="Hyperlink"/>
            <w:rFonts w:eastAsia="Tahoma"/>
            <w:i/>
            <w:sz w:val="18"/>
            <w:szCs w:val="18"/>
          </w:rPr>
          <w:t>Rédiger une revue systématique</w:t>
        </w:r>
      </w:hyperlink>
    </w:p>
    <w:p>
      <w:pPr>
        <w:pStyle w:val="Normal"/>
        <w:spacing w:before="240" w:after="0"/>
        <w:ind w:hanging="0" w:left="0"/>
        <w:jc w:val="left"/>
        <w:rPr>
          <w:sz w:val="18"/>
          <w:szCs w:val="18"/>
        </w:rPr>
      </w:pPr>
      <w:r>
        <w:rPr>
          <w:rFonts w:eastAsia="Calibri" w:eastAsiaTheme="minorHAnsi"/>
          <w:sz w:val="18"/>
          <w:szCs w:val="18"/>
          <w:lang w:eastAsia="en-US"/>
        </w:rPr>
        <w:t xml:space="preserve">Traduit et adapté de : </w:t>
      </w:r>
    </w:p>
    <w:p>
      <w:pPr>
        <w:pStyle w:val="Normal"/>
        <w:spacing w:before="0" w:after="0"/>
        <w:ind w:firstLine="284" w:left="0"/>
        <w:jc w:val="left"/>
        <w:rPr/>
      </w:pPr>
      <w:r>
        <w:rPr>
          <w:sz w:val="18"/>
          <w:szCs w:val="18"/>
        </w:rPr>
        <w:tab/>
        <w:t xml:space="preserve">Université de Montréal - Bibliothèques. </w:t>
      </w:r>
      <w:r>
        <w:rPr>
          <w:i/>
          <w:iCs/>
          <w:sz w:val="18"/>
          <w:szCs w:val="18"/>
        </w:rPr>
        <w:t>Quel type de synthèse des connaissances vous convient?</w:t>
      </w:r>
      <w:r>
        <w:rPr>
          <w:sz w:val="18"/>
          <w:szCs w:val="18"/>
        </w:rPr>
        <w:t xml:space="preserve"> </w:t>
      </w:r>
      <w:hyperlink r:id="rId11">
        <w:r>
          <w:rPr>
            <w:rStyle w:val="Hyperlink"/>
            <w:rFonts w:eastAsia="Tahoma"/>
            <w:sz w:val="18"/>
            <w:szCs w:val="18"/>
          </w:rPr>
          <w:t>https://bib.umontreal.ca/evaluer-analyser-rediger/syntheses-connaissances</w:t>
        </w:r>
      </w:hyperlink>
      <w:r>
        <w:rPr>
          <w:sz w:val="18"/>
          <w:szCs w:val="18"/>
        </w:rPr>
        <w:t xml:space="preserve"> </w:t>
      </w:r>
    </w:p>
    <w:p>
      <w:pPr>
        <w:pStyle w:val="Normal"/>
        <w:spacing w:before="0" w:after="0"/>
        <w:ind w:firstLine="284" w:left="0"/>
        <w:jc w:val="left"/>
        <w:rPr/>
      </w:pPr>
      <w:r>
        <w:rPr>
          <w:sz w:val="18"/>
          <w:szCs w:val="18"/>
        </w:rPr>
        <w:tab/>
        <w:t xml:space="preserve">University of North Carolina - Health Sciences Library. </w:t>
      </w:r>
      <w:r>
        <w:rPr>
          <w:i/>
          <w:iCs/>
          <w:sz w:val="18"/>
          <w:szCs w:val="18"/>
          <w:lang w:val="en-US"/>
        </w:rPr>
        <w:t>Systematic Reviews</w:t>
      </w:r>
      <w:r>
        <w:rPr>
          <w:sz w:val="18"/>
          <w:szCs w:val="18"/>
          <w:lang w:val="en-US"/>
        </w:rPr>
        <w:t xml:space="preserve">. </w:t>
      </w:r>
      <w:hyperlink r:id="rId12">
        <w:r>
          <w:rPr>
            <w:rStyle w:val="Hyperlink"/>
            <w:rFonts w:eastAsia="Tahoma"/>
            <w:sz w:val="18"/>
            <w:szCs w:val="18"/>
          </w:rPr>
          <w:t>https://guides.lib.unc.edu/systematic-reviews</w:t>
        </w:r>
      </w:hyperlink>
    </w:p>
    <w:p>
      <w:pPr>
        <w:pStyle w:val="Normal"/>
        <w:spacing w:before="0" w:after="0"/>
        <w:ind w:hanging="0" w:left="0"/>
        <w:contextualSpacing/>
        <w:jc w:val="left"/>
        <w:rPr>
          <w:sz w:val="18"/>
          <w:szCs w:val="18"/>
        </w:rPr>
      </w:pPr>
      <w:r>
        <w:rPr>
          <w:rFonts w:eastAsia="Calibri" w:cs="" w:cstheme="minorBidi" w:eastAsiaTheme="minorHAnsi"/>
          <w:color w:val="auto"/>
          <w:sz w:val="18"/>
          <w:szCs w:val="18"/>
          <w:lang w:eastAsia="en-US"/>
        </w:rPr>
        <w:t>Présentation complète des caractéristiques de chaque type de revue et exemples de chacun d’eux :</w:t>
      </w:r>
    </w:p>
    <w:p>
      <w:pPr>
        <w:pStyle w:val="Normal"/>
        <w:spacing w:before="0" w:after="0"/>
        <w:ind w:hanging="0" w:left="0"/>
        <w:contextualSpacing/>
        <w:jc w:val="left"/>
        <w:rPr/>
      </w:pPr>
      <w:r>
        <w:rPr>
          <w:sz w:val="18"/>
          <w:szCs w:val="18"/>
        </w:rPr>
        <w:tab/>
        <w:t>Nambiema, A., Fouquet, J., Guilloteau, J., &amp; Descatha, A. (2021). La revue systématique et autres types de revue de la littérature</w:t>
      </w:r>
      <w:r>
        <w:rPr>
          <w:rFonts w:cs="Arial" w:ascii="Arial" w:hAnsi="Arial"/>
          <w:sz w:val="18"/>
          <w:szCs w:val="18"/>
        </w:rPr>
        <w:t> </w:t>
      </w:r>
      <w:r>
        <w:rPr>
          <w:sz w:val="18"/>
          <w:szCs w:val="18"/>
        </w:rPr>
        <w:t>: Qu</w:t>
      </w:r>
      <w:r>
        <w:rPr>
          <w:rFonts w:cs="Corbel"/>
          <w:sz w:val="18"/>
          <w:szCs w:val="18"/>
        </w:rPr>
        <w:t>’</w:t>
      </w:r>
      <w:r>
        <w:rPr>
          <w:sz w:val="18"/>
          <w:szCs w:val="18"/>
        </w:rPr>
        <w:t>est-ce que c</w:t>
      </w:r>
      <w:r>
        <w:rPr>
          <w:rFonts w:cs="Corbel"/>
          <w:sz w:val="18"/>
          <w:szCs w:val="18"/>
        </w:rPr>
        <w:t>’</w:t>
      </w:r>
      <w:r>
        <w:rPr>
          <w:sz w:val="18"/>
          <w:szCs w:val="18"/>
        </w:rPr>
        <w:t>est, quand, comment, pourquoi</w:t>
      </w:r>
      <w:r>
        <w:rPr>
          <w:rFonts w:cs="Corbel"/>
          <w:sz w:val="18"/>
          <w:szCs w:val="18"/>
        </w:rPr>
        <w:t> </w:t>
      </w:r>
      <w:r>
        <w:rPr>
          <w:sz w:val="18"/>
          <w:szCs w:val="18"/>
        </w:rPr>
        <w:t xml:space="preserve">? </w:t>
      </w:r>
      <w:r>
        <w:rPr>
          <w:i/>
          <w:iCs/>
          <w:sz w:val="18"/>
          <w:szCs w:val="18"/>
        </w:rPr>
        <w:t xml:space="preserve">Archives des Maladies </w:t>
        <w:tab/>
        <w:t>Professionnelles et de l’Environnement</w:t>
      </w:r>
      <w:r>
        <w:rPr>
          <w:sz w:val="18"/>
          <w:szCs w:val="18"/>
        </w:rPr>
        <w:t xml:space="preserve">, </w:t>
      </w:r>
      <w:r>
        <w:rPr>
          <w:i/>
          <w:iCs/>
          <w:sz w:val="18"/>
          <w:szCs w:val="18"/>
        </w:rPr>
        <w:t>82</w:t>
      </w:r>
      <w:r>
        <w:rPr>
          <w:sz w:val="18"/>
          <w:szCs w:val="18"/>
        </w:rPr>
        <w:t>(5), 539</w:t>
        <w:noBreakHyphen/>
        <w:t xml:space="preserve">552. </w:t>
      </w:r>
      <w:hyperlink r:id="rId13">
        <w:r>
          <w:rPr>
            <w:rStyle w:val="Hyperlink"/>
            <w:rFonts w:eastAsia="Tahoma"/>
            <w:sz w:val="18"/>
            <w:szCs w:val="18"/>
          </w:rPr>
          <w:t>https://doi.org/10.1016/j.admp.2021.03.004</w:t>
        </w:r>
      </w:hyperlink>
    </w:p>
    <w:p>
      <w:pPr>
        <w:pStyle w:val="Normal"/>
        <w:spacing w:before="0" w:after="120"/>
        <w:jc w:val="left"/>
        <w:rPr/>
      </w:pPr>
      <w:r>
        <w:rPr>
          <w:sz w:val="18"/>
          <w:szCs w:val="18"/>
        </w:rPr>
        <w:tab/>
        <w:tab/>
        <w:t xml:space="preserve">Haddaway, N. R., Lotfi, T., &amp; Mbuagbaw, L. (2022). Systematic reviews : A glossary for public health. </w:t>
      </w:r>
      <w:r>
        <w:rPr>
          <w:i/>
          <w:iCs/>
          <w:sz w:val="18"/>
          <w:szCs w:val="18"/>
        </w:rPr>
        <w:t>Scandinavian Journal of Public Health</w:t>
      </w:r>
      <w:r>
        <w:rPr>
          <w:sz w:val="18"/>
          <w:szCs w:val="18"/>
        </w:rPr>
        <w:t xml:space="preserve">, </w:t>
      </w:r>
      <w:r>
        <w:rPr>
          <w:i/>
          <w:iCs/>
          <w:sz w:val="18"/>
          <w:szCs w:val="18"/>
        </w:rPr>
        <w:t>51</w:t>
      </w:r>
      <w:r>
        <w:rPr>
          <w:sz w:val="18"/>
          <w:szCs w:val="18"/>
        </w:rPr>
        <w:t>(1), 1</w:t>
        <w:noBreakHyphen/>
        <w:t xml:space="preserve">10. </w:t>
      </w:r>
      <w:hyperlink r:id="rId14">
        <w:r>
          <w:rPr>
            <w:rStyle w:val="Hyperlink"/>
            <w:sz w:val="18"/>
            <w:szCs w:val="18"/>
          </w:rPr>
          <w:t>https://doi.org/10.1177/14034948221074998</w:t>
        </w:r>
      </w:hyperlink>
      <w:r>
        <w:rPr>
          <w:sz w:val="18"/>
          <w:szCs w:val="18"/>
        </w:rPr>
        <w:t xml:space="preserve">  </w:t>
      </w:r>
    </w:p>
    <w:sectPr>
      <w:headerReference w:type="even" r:id="rId15"/>
      <w:headerReference w:type="default" r:id="rId16"/>
      <w:headerReference w:type="first" r:id="rId17"/>
      <w:footerReference w:type="even" r:id="rId18"/>
      <w:footerReference w:type="default" r:id="rId19"/>
      <w:footerReference w:type="first" r:id="rId20"/>
      <w:type w:val="nextPage"/>
      <w:pgSz w:orient="landscape" w:w="16838" w:h="11906"/>
      <w:pgMar w:left="510" w:right="510" w:gutter="0" w:header="283" w:top="394" w:footer="0" w:bottom="720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orbel">
    <w:charset w:val="00"/>
    <w:family w:val="swiss"/>
    <w:pitch w:val="variable"/>
  </w:font>
  <w:font w:name="Tahoma">
    <w:charset w:val="00"/>
    <w:family w:val="swiss"/>
    <w:pitch w:val="variable"/>
  </w:font>
  <w:font w:name="Calibri Light">
    <w:charset w:val="00"/>
    <w:family w:val="roman"/>
    <w:pitch w:val="variable"/>
  </w:font>
  <w:font w:name="Segoe UI">
    <w:charset w:val="00"/>
    <w:family w:val="swiss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Wingdings">
    <w:charset w:val="02"/>
    <w:family w:val="auto"/>
    <w:pitch w:val="variable"/>
  </w:font>
  <w:font w:name="Courier New">
    <w:charset w:val="01"/>
    <w:family w:val="modern"/>
    <w:pitch w:val="fixed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0"/>
      <w:ind w:hanging="0" w:left="-1419" w:right="10492"/>
      <w:jc w:val="left"/>
      <w:rPr/>
    </w:pPr>
    <w:r>
      <w:rPr/>
      <mc:AlternateContent>
        <mc:Choice Requires="wpg">
          <w:drawing>
            <wp:anchor behindDoc="1" distT="0" distB="0" distL="109220" distR="112395" simplePos="0" locked="0" layoutInCell="0" allowOverlap="1" relativeHeight="2" wp14:anchorId="0978648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945" cy="957580"/>
              <wp:effectExtent l="0" t="0" r="0" b="0"/>
              <wp:wrapSquare wrapText="bothSides"/>
              <wp:docPr id="1" name="Group 5697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1080" cy="957600"/>
                        <a:chOff x="0" y="0"/>
                        <a:chExt cx="7561080" cy="957600"/>
                      </a:xfrm>
                    </wpg:grpSpPr>
                    <wps:wsp>
                      <wps:cNvPr id="2" name="Rectangle 5702"/>
                      <wps:cNvSpPr/>
                      <wps:spPr>
                        <a:xfrm>
                          <a:off x="3509640" y="511200"/>
                          <a:ext cx="373320" cy="14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lineRule="auto" w:line="259" w:before="0" w:after="160"/>
                              <w:ind w:hanging="0" w:left="0"/>
                              <w:jc w:val="left"/>
                              <w:rPr/>
                            </w:pPr>
                            <w:r>
                              <w:rPr>
                                <w:rFonts w:eastAsia="Tahoma" w:cs="Tahoma" w:ascii="Tahoma" w:hAnsi="Tahoma"/>
                                <w:sz w:val="18"/>
                              </w:rPr>
                              <w:t xml:space="preserve">Page 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3" name="Rectangle 5703"/>
                      <wps:cNvSpPr/>
                      <wps:spPr>
                        <a:xfrm>
                          <a:off x="3792960" y="511200"/>
                          <a:ext cx="92880" cy="14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lineRule="auto" w:line="259" w:before="0" w:after="160"/>
                              <w:ind w:hanging="0" w:left="0"/>
                              <w:jc w:val="left"/>
                              <w:rPr/>
                            </w:pP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PAGE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0</w:t>
                            </w:r>
                            <w:r>
                              <w:rPr/>
                              <w:fldChar w:fldCharType="end"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4" name="Rectangle 5704"/>
                      <wps:cNvSpPr/>
                      <wps:spPr>
                        <a:xfrm>
                          <a:off x="3866400" y="511200"/>
                          <a:ext cx="43920" cy="14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lineRule="auto" w:line="259" w:before="0" w:after="160"/>
                              <w:ind w:hanging="0" w:left="0"/>
                              <w:jc w:val="left"/>
                              <w:rPr/>
                            </w:pPr>
                            <w:r>
                              <w:rPr>
                                <w:rFonts w:eastAsia="Tahoma" w:cs="Tahoma" w:ascii="Tahoma" w:hAnsi="Tahoma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5" name="Rectangle 5705"/>
                      <wps:cNvSpPr/>
                      <wps:spPr>
                        <a:xfrm>
                          <a:off x="3901320" y="511200"/>
                          <a:ext cx="102960" cy="14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lineRule="auto" w:line="259" w:before="0" w:after="160"/>
                              <w:ind w:hanging="0" w:left="0"/>
                              <w:jc w:val="left"/>
                              <w:rPr/>
                            </w:pPr>
                            <w:r>
                              <w:rPr>
                                <w:rFonts w:eastAsia="Tahoma" w:cs="Tahoma" w:ascii="Tahoma" w:hAnsi="Tahoma"/>
                                <w:sz w:val="18"/>
                              </w:rPr>
                              <w:t xml:space="preserve">/ 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6" name="Rectangle 5706"/>
                      <wps:cNvSpPr/>
                      <wps:spPr>
                        <a:xfrm>
                          <a:off x="3980880" y="511200"/>
                          <a:ext cx="92880" cy="14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lineRule="auto" w:line="259" w:before="0" w:after="160"/>
                              <w:ind w:hanging="0" w:left="0"/>
                              <w:jc w:val="left"/>
                              <w:rPr/>
                            </w:pP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NUMPAGES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2</w:t>
                            </w:r>
                            <w:r>
                              <w:rPr/>
                              <w:fldChar w:fldCharType="end"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7" name="Rectangle 5707"/>
                      <wps:cNvSpPr/>
                      <wps:spPr>
                        <a:xfrm>
                          <a:off x="4055760" y="511200"/>
                          <a:ext cx="43920" cy="14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lineRule="auto" w:line="259" w:before="0" w:after="160"/>
                              <w:ind w:hanging="0" w:left="0"/>
                              <w:jc w:val="left"/>
                              <w:rPr/>
                            </w:pPr>
                            <w:r>
                              <w:rPr>
                                <w:rFonts w:eastAsia="Tahoma" w:cs="Tahoma" w:ascii="Tahoma" w:hAnsi="Tahoma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8" name="Rectangle 5708"/>
                      <wps:cNvSpPr/>
                      <wps:spPr>
                        <a:xfrm>
                          <a:off x="901080" y="622800"/>
                          <a:ext cx="42480" cy="202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lineRule="auto" w:line="259" w:before="0" w:after="160"/>
                              <w:ind w:hanging="0" w:left="0"/>
                              <w:jc w:val="left"/>
                              <w:rPr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9" name="Shape 5698"/>
                      <wps:cNvSpPr/>
                      <wps:spPr>
                        <a:xfrm>
                          <a:off x="0" y="0"/>
                          <a:ext cx="7561080" cy="199440"/>
                        </a:xfrm>
                        <a:custGeom>
                          <a:avLst/>
                          <a:gdLst>
                            <a:gd name="textAreaLeft" fmla="*/ 0 w 4286520"/>
                            <a:gd name="textAreaRight" fmla="*/ 4288320 w 4286520"/>
                            <a:gd name="textAreaTop" fmla="*/ 0 h 113040"/>
                            <a:gd name="textAreaBottom" fmla="*/ 114840 h 1130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560564" h="202933">
                              <a:moveTo>
                                <a:pt x="0" y="0"/>
                              </a:moveTo>
                              <a:lnTo>
                                <a:pt x="7560564" y="185377"/>
                              </a:lnTo>
                              <a:lnTo>
                                <a:pt x="7560564" y="202933"/>
                              </a:lnTo>
                              <a:lnTo>
                                <a:pt x="0" y="20293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3a31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0" name="Shape 5699"/>
                      <wps:cNvSpPr/>
                      <wps:spPr>
                        <a:xfrm>
                          <a:off x="0" y="114480"/>
                          <a:ext cx="7561080" cy="97920"/>
                        </a:xfrm>
                        <a:custGeom>
                          <a:avLst/>
                          <a:gdLst>
                            <a:gd name="textAreaLeft" fmla="*/ 0 w 4286520"/>
                            <a:gd name="textAreaRight" fmla="*/ 4288320 w 4286520"/>
                            <a:gd name="textAreaTop" fmla="*/ 0 h 55440"/>
                            <a:gd name="textAreaBottom" fmla="*/ 57240 h 554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560564" h="101460">
                              <a:moveTo>
                                <a:pt x="0" y="0"/>
                              </a:moveTo>
                              <a:lnTo>
                                <a:pt x="7560564" y="90219"/>
                              </a:lnTo>
                              <a:lnTo>
                                <a:pt x="7560564" y="101460"/>
                              </a:lnTo>
                              <a:lnTo>
                                <a:pt x="0" y="1014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de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1" name="Picture 5700" descr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6109920" y="351720"/>
                          <a:ext cx="1344960" cy="539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2" name="Picture 5701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57240" y="418320"/>
                          <a:ext cx="1540440" cy="539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shape_0" alt="Group 5697" style="position:absolute;margin-left:0pt;margin-top:0pt;width:595.35pt;height:75.4pt" coordorigin="0,0" coordsize="11907,1508">
              <v:rect id="shape_0" ID="Rectangle 5702" path="m0,0l-2147483645,0l-2147483645,-2147483646l0,-2147483646xe" stroked="f" o:allowincell="f" style="position:absolute;left:5527;top:805;width:587;height:22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spacing w:lineRule="auto" w:line="259" w:before="0" w:after="160"/>
                        <w:ind w:hanging="0" w:left="0"/>
                        <w:jc w:val="left"/>
                        <w:rPr/>
                      </w:pPr>
                      <w:r>
                        <w:rPr>
                          <w:rFonts w:eastAsia="Tahoma" w:cs="Tahoma" w:ascii="Tahoma" w:hAnsi="Tahoma"/>
                          <w:sz w:val="18"/>
                        </w:rPr>
                        <w:t xml:space="preserve">Page </w:t>
                      </w:r>
                    </w:p>
                  </w:txbxContent>
                </v:textbox>
                <w10:wrap type="square"/>
              </v:rect>
              <v:rect id="shape_0" ID="Rectangle 5703" path="m0,0l-2147483645,0l-2147483645,-2147483646l0,-2147483646xe" stroked="f" o:allowincell="f" style="position:absolute;left:5973;top:805;width:145;height:22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spacing w:lineRule="auto" w:line="259" w:before="0" w:after="160"/>
                        <w:ind w:hanging="0" w:left="0"/>
                        <w:jc w:val="left"/>
                        <w:rPr/>
                      </w:pPr>
                      <w:r>
                        <w:rPr/>
                        <w:fldChar w:fldCharType="begin"/>
                      </w:r>
                      <w:r>
                        <w:rPr/>
                        <w:instrText xml:space="preserve"> PAGE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0</w:t>
                      </w:r>
                      <w:r>
                        <w:rPr/>
                        <w:fldChar w:fldCharType="end"/>
                      </w:r>
                    </w:p>
                  </w:txbxContent>
                </v:textbox>
                <w10:wrap type="square"/>
              </v:rect>
              <v:rect id="shape_0" ID="Rectangle 5704" path="m0,0l-2147483645,0l-2147483645,-2147483646l0,-2147483646xe" stroked="f" o:allowincell="f" style="position:absolute;left:6089;top:805;width:68;height:22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spacing w:lineRule="auto" w:line="259" w:before="0" w:after="160"/>
                        <w:ind w:hanging="0" w:left="0"/>
                        <w:jc w:val="left"/>
                        <w:rPr/>
                      </w:pPr>
                      <w:r>
                        <w:rPr>
                          <w:rFonts w:eastAsia="Tahoma" w:cs="Tahoma" w:ascii="Tahoma" w:hAnsi="Tahoma"/>
                          <w:sz w:val="18"/>
                        </w:rPr>
                        <w:t xml:space="preserve"> </w:t>
                      </w:r>
                    </w:p>
                  </w:txbxContent>
                </v:textbox>
                <w10:wrap type="square"/>
              </v:rect>
              <v:rect id="shape_0" ID="Rectangle 5705" path="m0,0l-2147483645,0l-2147483645,-2147483646l0,-2147483646xe" stroked="f" o:allowincell="f" style="position:absolute;left:6144;top:805;width:161;height:22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spacing w:lineRule="auto" w:line="259" w:before="0" w:after="160"/>
                        <w:ind w:hanging="0" w:left="0"/>
                        <w:jc w:val="left"/>
                        <w:rPr/>
                      </w:pPr>
                      <w:r>
                        <w:rPr>
                          <w:rFonts w:eastAsia="Tahoma" w:cs="Tahoma" w:ascii="Tahoma" w:hAnsi="Tahoma"/>
                          <w:sz w:val="18"/>
                        </w:rPr>
                        <w:t xml:space="preserve">/ </w:t>
                      </w:r>
                    </w:p>
                  </w:txbxContent>
                </v:textbox>
                <w10:wrap type="square"/>
              </v:rect>
              <v:rect id="shape_0" ID="Rectangle 5706" path="m0,0l-2147483645,0l-2147483645,-2147483646l0,-2147483646xe" stroked="f" o:allowincell="f" style="position:absolute;left:6269;top:805;width:145;height:22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spacing w:lineRule="auto" w:line="259" w:before="0" w:after="160"/>
                        <w:ind w:hanging="0" w:left="0"/>
                        <w:jc w:val="left"/>
                        <w:rPr/>
                      </w:pPr>
                      <w:r>
                        <w:rPr/>
                        <w:fldChar w:fldCharType="begin"/>
                      </w:r>
                      <w:r>
                        <w:rPr/>
                        <w:instrText xml:space="preserve"> NUMPAGES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2</w:t>
                      </w:r>
                      <w:r>
                        <w:rPr/>
                        <w:fldChar w:fldCharType="end"/>
                      </w:r>
                    </w:p>
                  </w:txbxContent>
                </v:textbox>
                <w10:wrap type="square"/>
              </v:rect>
              <v:rect id="shape_0" ID="Rectangle 5707" path="m0,0l-2147483645,0l-2147483645,-2147483646l0,-2147483646xe" stroked="f" o:allowincell="f" style="position:absolute;left:6387;top:805;width:68;height:22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spacing w:lineRule="auto" w:line="259" w:before="0" w:after="160"/>
                        <w:ind w:hanging="0" w:left="0"/>
                        <w:jc w:val="left"/>
                        <w:rPr/>
                      </w:pPr>
                      <w:r>
                        <w:rPr>
                          <w:rFonts w:eastAsia="Tahoma" w:cs="Tahoma" w:ascii="Tahoma" w:hAnsi="Tahoma"/>
                          <w:sz w:val="18"/>
                        </w:rPr>
                        <w:t xml:space="preserve"> </w:t>
                      </w:r>
                    </w:p>
                  </w:txbxContent>
                </v:textbox>
                <w10:wrap type="square"/>
              </v:rect>
              <v:rect id="shape_0" ID="Rectangle 5708" path="m0,0l-2147483645,0l-2147483645,-2147483646l0,-2147483646xe" stroked="f" o:allowincell="f" style="position:absolute;left:1419;top:981;width:66;height:318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spacing w:lineRule="auto" w:line="259" w:before="0" w:after="160"/>
                        <w:ind w:hanging="0" w:left="0"/>
                        <w:jc w:val="left"/>
                        <w:rPr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  <w10:wrap type="square"/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5700" stroked="f" o:allowincell="f" style="position:absolute;left:9622;top:554;width:2117;height:848;mso-wrap-style:none;v-text-anchor:middle;mso-position-horizontal-relative:page;mso-position-vertical-relative:page" type="_x0000_t75">
                <v:imagedata r:id="rId3" o:detectmouseclick="t"/>
                <v:stroke color="#3465a4" joinstyle="round" endcap="flat"/>
                <w10:wrap type="square"/>
              </v:shape>
              <v:shape id="shape_0" ID="Picture 5701" stroked="f" o:allowincell="f" style="position:absolute;left:90;top:659;width:2425;height:848;mso-wrap-style:none;v-text-anchor:middle;mso-position-horizontal-relative:page;mso-position-vertical-relative:page" type="_x0000_t75">
                <v:imagedata r:id="rId4" o:detectmouseclick="t"/>
                <v:stroke color="#3465a4" joinstyle="round" endcap="flat"/>
                <w10:wrap type="square"/>
              </v:shape>
            </v:group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1728636285"/>
    </w:sdtPr>
    <w:sdtContent>
      <w:p>
        <w:pPr>
          <w:pStyle w:val="Footer"/>
          <w:jc w:val="center"/>
          <w:rPr/>
        </w:pPr>
        <w:r>
          <w:rPr/>
          <w:t xml:space="preserve">Page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PAGE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0</w:t>
        </w:r>
        <w:r>
          <w:rPr>
            <w:b/>
            <w:szCs w:val="24"/>
            <w:bCs/>
          </w:rPr>
          <w:fldChar w:fldCharType="end"/>
        </w:r>
        <w:r>
          <w:rPr/>
          <w:t xml:space="preserve"> sur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NUMPAGES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2</w:t>
        </w:r>
        <w:r>
          <w:rPr>
            <w:b/>
            <w:szCs w:val="24"/>
            <w:bCs/>
          </w:rPr>
          <w:fldChar w:fldCharType="end"/>
        </w:r>
      </w:p>
    </w:sdtContent>
  </w:sdt>
  <w:p>
    <w:pPr>
      <w:pStyle w:val="Normal"/>
      <w:spacing w:lineRule="auto" w:line="259" w:before="0" w:after="0"/>
      <w:ind w:hanging="0" w:left="-1419" w:right="10492"/>
      <w:jc w:val="lef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1728636285"/>
    </w:sdtPr>
    <w:sdtContent>
      <w:p>
        <w:pPr>
          <w:pStyle w:val="Footer"/>
          <w:jc w:val="center"/>
          <w:rPr/>
        </w:pPr>
        <w:r>
          <w:rPr/>
          <w:t xml:space="preserve">Page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PAGE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  <w:r>
          <w:rPr/>
          <w:t xml:space="preserve"> sur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NUMPAGES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2</w:t>
        </w:r>
        <w:r>
          <w:rPr>
            <w:b/>
            <w:szCs w:val="24"/>
            <w:bCs/>
          </w:rPr>
          <w:fldChar w:fldCharType="end"/>
        </w:r>
      </w:p>
      <w:p>
        <w:pPr>
          <w:pStyle w:val="Footer"/>
          <w:jc w:val="center"/>
          <w:rPr>
            <w:b/>
            <w:bCs/>
            <w:szCs w:val="24"/>
          </w:rPr>
        </w:pPr>
        <w:r>
          <w:rPr>
            <w:b/>
            <w:bCs/>
            <w:szCs w:val="24"/>
          </w:rPr>
        </w:r>
      </w:p>
    </w:sdtContent>
  </w:sdt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1728636285"/>
    </w:sdtPr>
    <w:sdtContent>
      <w:p>
        <w:pPr>
          <w:pStyle w:val="Footer"/>
          <w:ind w:hanging="0" w:left="11"/>
          <w:jc w:val="center"/>
          <w:rPr>
            <w:b/>
            <w:bCs/>
            <w:szCs w:val="24"/>
          </w:rPr>
        </w:pPr>
        <w:r>
          <w:rPr>
            <w:b/>
            <w:bCs/>
            <w:szCs w:val="24"/>
          </w:rPr>
        </w:r>
      </w:p>
    </w:sdtContent>
  </w:sdt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1728636285"/>
    </w:sdtPr>
    <w:sdtContent>
      <w:p>
        <w:pPr>
          <w:pStyle w:val="Footer"/>
          <w:ind w:hanging="0" w:left="11"/>
          <w:jc w:val="center"/>
          <w:rPr>
            <w:b/>
            <w:bCs/>
            <w:szCs w:val="24"/>
          </w:rPr>
        </w:pPr>
        <w:r>
          <w:rPr>
            <w:b/>
            <w:bCs/>
            <w:szCs w:val="24"/>
          </w:rPr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35" w:before="0" w:after="0"/>
      <w:ind w:hanging="0" w:left="0" w:right="4167"/>
      <w:jc w:val="left"/>
      <w:rPr/>
    </w:pPr>
    <w:r>
      <w:rPr>
        <w:rFonts w:eastAsia="Tahoma" w:cs="Tahoma" w:ascii="Tahoma" w:hAnsi="Tahoma"/>
        <w:color w:val="3B3838"/>
        <w:sz w:val="18"/>
      </w:rPr>
      <w:t xml:space="preserve">Fiche : Recherche bibliographique - sélection d’outils Dernière mise à jour : 2020-12-09 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35" w:before="0" w:after="0"/>
      <w:ind w:hanging="0" w:left="0" w:right="2407"/>
      <w:jc w:val="left"/>
      <w:rPr/>
    </w:pPr>
    <w:r>
      <w:rPr>
        <w:rFonts w:eastAsia="Tahoma" w:cs="Tahoma" w:ascii="Tahoma" w:hAnsi="Tahoma"/>
        <w:color w:val="3B3838"/>
        <w:sz w:val="18"/>
      </w:rPr>
      <w:t xml:space="preserve">Fiche : Revue de littérature en santé : focus bibliographique - màj : 2024-05-15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35" w:before="0" w:after="0"/>
      <w:ind w:hanging="0" w:left="0" w:right="4167"/>
      <w:jc w:val="left"/>
      <w:rPr>
        <w:rFonts w:ascii="Tahoma" w:hAnsi="Tahoma" w:eastAsia="Tahoma" w:cs="Tahoma"/>
        <w:color w:val="3B3838"/>
        <w:sz w:val="18"/>
      </w:rPr>
    </w:pPr>
    <w:r>
      <w:rPr>
        <w:rFonts w:eastAsia="Tahoma" w:cs="Tahoma" w:ascii="Tahoma" w:hAnsi="Tahoma"/>
        <w:color w:val="3B3838"/>
        <w:sz w:val="18"/>
      </w:rPr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35" w:before="0" w:after="0"/>
      <w:ind w:hanging="0" w:left="0" w:right="2407"/>
      <w:jc w:val="left"/>
      <w:rPr/>
    </w:pPr>
    <w:r>
      <w:rPr>
        <w:rFonts w:eastAsia="Tahoma" w:cs="Tahoma" w:ascii="Tahoma" w:hAnsi="Tahoma"/>
        <w:color w:val="3B3838"/>
        <w:sz w:val="18"/>
      </w:rPr>
      <w:t xml:space="preserve">Auteur : Frédérique Flamerie - mise à disposition sous licence </w:t>
    </w:r>
    <w:hyperlink r:id="rId1">
      <w:r>
        <w:rPr>
          <w:rStyle w:val="Hyperlink"/>
          <w:rFonts w:eastAsia="Tahoma" w:cs="Tahoma" w:ascii="Tahoma" w:hAnsi="Tahoma"/>
          <w:color w:val="3B3838"/>
          <w:sz w:val="18"/>
        </w:rPr>
        <w:t>CC BY-SA</w:t>
      </w:r>
    </w:hyperlink>
    <w:r>
      <w:rPr>
        <w:rFonts w:eastAsia="Tahoma" w:cs="Tahoma" w:ascii="Tahoma" w:hAnsi="Tahoma"/>
        <w:color w:val="3B3838"/>
        <w:sz w:val="18"/>
      </w:rPr>
      <w:t xml:space="preserve"> - màj 2025-06-24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35" w:before="0" w:after="0"/>
      <w:ind w:hanging="0" w:left="0" w:right="2407"/>
      <w:jc w:val="left"/>
      <w:rPr/>
    </w:pPr>
    <w:r>
      <w:rPr>
        <w:rFonts w:eastAsia="Tahoma" w:cs="Tahoma" w:ascii="Tahoma" w:hAnsi="Tahoma"/>
        <w:color w:val="3B3838"/>
        <w:sz w:val="18"/>
      </w:rPr>
      <w:t xml:space="preserve">Auteur : Frédérique Flamerie - mise à disposition sous licence </w:t>
    </w:r>
    <w:hyperlink r:id="rId1">
      <w:r>
        <w:rPr>
          <w:rStyle w:val="Hyperlink"/>
          <w:rFonts w:eastAsia="Tahoma" w:cs="Tahoma" w:ascii="Tahoma" w:hAnsi="Tahoma"/>
          <w:color w:val="3B3838"/>
          <w:sz w:val="18"/>
        </w:rPr>
        <w:t>CC BY-SA</w:t>
      </w:r>
    </w:hyperlink>
    <w:r>
      <w:rPr>
        <w:rFonts w:eastAsia="Tahoma" w:cs="Tahoma" w:ascii="Tahoma" w:hAnsi="Tahoma"/>
        <w:color w:val="3B3838"/>
        <w:sz w:val="18"/>
      </w:rPr>
      <w:t xml:space="preserve"> - màj 2025-06-24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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•"/>
      <w:lvlJc w:val="left"/>
      <w:pPr>
        <w:tabs>
          <w:tab w:val="num" w:pos="0"/>
        </w:tabs>
        <w:ind w:left="766" w:hanging="360"/>
      </w:pPr>
      <w:rPr>
        <w:rFonts w:ascii="Arial" w:hAnsi="Arial" w:cs="Arial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8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0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2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4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6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8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0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26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fr-FR" w:eastAsia="fr-F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2684e"/>
    <w:pPr>
      <w:widowControl/>
      <w:suppressAutoHyphens w:val="true"/>
      <w:bidi w:val="0"/>
      <w:spacing w:lineRule="auto" w:line="240" w:before="0" w:after="120"/>
      <w:ind w:hanging="11" w:left="11"/>
      <w:jc w:val="both"/>
    </w:pPr>
    <w:rPr>
      <w:rFonts w:ascii="Corbel" w:hAnsi="Corbel" w:eastAsia="Times New Roman" w:cs="Times New Roman"/>
      <w:color w:val="000000"/>
      <w:kern w:val="0"/>
      <w:sz w:val="24"/>
      <w:szCs w:val="22"/>
      <w:lang w:val="fr-FR" w:eastAsia="fr-FR" w:bidi="ar-SA"/>
    </w:rPr>
  </w:style>
  <w:style w:type="paragraph" w:styleId="Heading1">
    <w:name w:val="heading 1"/>
    <w:next w:val="Normal"/>
    <w:link w:val="Titre1Car"/>
    <w:uiPriority w:val="9"/>
    <w:unhideWhenUsed/>
    <w:qFormat/>
    <w:rsid w:val="00375e0f"/>
    <w:pPr>
      <w:keepNext w:val="true"/>
      <w:keepLines/>
      <w:widowControl/>
      <w:suppressAutoHyphens w:val="true"/>
      <w:bidi w:val="0"/>
      <w:spacing w:lineRule="auto" w:line="247" w:before="0" w:after="240"/>
      <w:ind w:hanging="11" w:left="11"/>
      <w:jc w:val="left"/>
      <w:outlineLvl w:val="0"/>
    </w:pPr>
    <w:rPr>
      <w:rFonts w:ascii="Tahoma" w:hAnsi="Tahoma" w:eastAsia="Tahoma" w:cs="Tahoma"/>
      <w:color w:val="5B9BD5"/>
      <w:kern w:val="0"/>
      <w:sz w:val="36"/>
      <w:szCs w:val="22"/>
      <w:lang w:val="fr-FR" w:eastAsia="fr-FR" w:bidi="ar-SA"/>
    </w:rPr>
  </w:style>
  <w:style w:type="paragraph" w:styleId="Heading2">
    <w:name w:val="heading 2"/>
    <w:next w:val="Normal"/>
    <w:link w:val="Titre2Car"/>
    <w:uiPriority w:val="9"/>
    <w:unhideWhenUsed/>
    <w:qFormat/>
    <w:rsid w:val="00375e0f"/>
    <w:pPr>
      <w:keepNext w:val="true"/>
      <w:keepLines/>
      <w:widowControl/>
      <w:suppressAutoHyphens w:val="true"/>
      <w:bidi w:val="0"/>
      <w:spacing w:lineRule="auto" w:line="240" w:before="240" w:after="240"/>
      <w:ind w:hanging="11" w:left="11"/>
      <w:jc w:val="left"/>
      <w:outlineLvl w:val="1"/>
    </w:pPr>
    <w:rPr>
      <w:rFonts w:ascii="Tahoma" w:hAnsi="Tahoma" w:eastAsia="Tahoma" w:cs="Tahoma"/>
      <w:color w:val="5B9BD5"/>
      <w:kern w:val="0"/>
      <w:sz w:val="32"/>
      <w:szCs w:val="22"/>
      <w:lang w:val="fr-FR" w:eastAsia="fr-FR" w:bidi="ar-SA"/>
    </w:rPr>
  </w:style>
  <w:style w:type="paragraph" w:styleId="Heading3">
    <w:name w:val="heading 3"/>
    <w:next w:val="Normal"/>
    <w:link w:val="Titre3Car"/>
    <w:uiPriority w:val="9"/>
    <w:unhideWhenUsed/>
    <w:qFormat/>
    <w:rsid w:val="00375e0f"/>
    <w:pPr>
      <w:widowControl/>
      <w:suppressAutoHyphens w:val="true"/>
      <w:bidi w:val="0"/>
      <w:spacing w:lineRule="auto" w:line="240" w:before="0" w:after="180"/>
      <w:ind w:hanging="11" w:left="11"/>
      <w:jc w:val="left"/>
      <w:outlineLvl w:val="2"/>
    </w:pPr>
    <w:rPr>
      <w:rFonts w:ascii="Tahoma" w:hAnsi="Tahoma" w:eastAsia="Tahoma" w:cs="Tahoma"/>
      <w:color w:themeColor="accent2" w:val="ED7D31"/>
      <w:kern w:val="0"/>
      <w:sz w:val="28"/>
      <w:szCs w:val="24"/>
      <w:lang w:val="fr-FR" w:eastAsia="en-US" w:bidi="ar-SA"/>
    </w:rPr>
  </w:style>
  <w:style w:type="paragraph" w:styleId="Heading4">
    <w:name w:val="heading 4"/>
    <w:basedOn w:val="Normal"/>
    <w:next w:val="Normal"/>
    <w:link w:val="Titre4Car"/>
    <w:uiPriority w:val="9"/>
    <w:unhideWhenUsed/>
    <w:qFormat/>
    <w:rsid w:val="00702785"/>
    <w:pPr>
      <w:keepNext w:val="true"/>
      <w:keepLines/>
      <w:spacing w:before="40" w:after="120"/>
      <w:outlineLvl w:val="3"/>
    </w:pPr>
    <w:rPr>
      <w:rFonts w:ascii="Tahoma" w:hAnsi="Tahoma" w:eastAsia="" w:cs="" w:cstheme="majorBidi" w:eastAsiaTheme="majorEastAsia"/>
      <w:iCs/>
      <w:color w:themeColor="accent2" w:val="ED7D3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2Car" w:customStyle="1">
    <w:name w:val="Titre 2 Car"/>
    <w:uiPriority w:val="9"/>
    <w:qFormat/>
    <w:rsid w:val="00375e0f"/>
    <w:rPr>
      <w:rFonts w:ascii="Tahoma" w:hAnsi="Tahoma" w:eastAsia="Tahoma" w:cs="Tahoma"/>
      <w:color w:val="5B9BD5"/>
      <w:sz w:val="32"/>
    </w:rPr>
  </w:style>
  <w:style w:type="character" w:styleId="Titre1Car" w:customStyle="1">
    <w:name w:val="Titre 1 Car"/>
    <w:uiPriority w:val="9"/>
    <w:qFormat/>
    <w:rsid w:val="00375e0f"/>
    <w:rPr>
      <w:rFonts w:ascii="Tahoma" w:hAnsi="Tahoma" w:eastAsia="Tahoma" w:cs="Tahoma"/>
      <w:color w:val="5B9BD5"/>
      <w:sz w:val="36"/>
    </w:rPr>
  </w:style>
  <w:style w:type="character" w:styleId="Hyperlink">
    <w:name w:val="Hyperlink"/>
    <w:basedOn w:val="DefaultParagraphFont"/>
    <w:uiPriority w:val="99"/>
    <w:unhideWhenUsed/>
    <w:rsid w:val="00a17b83"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unhideWhenUsed/>
    <w:rsid w:val="00e2684e"/>
    <w:rPr>
      <w:rFonts w:eastAsia="Tahoma"/>
      <w:color w:val="0033CC"/>
      <w:u w:val="single"/>
    </w:rPr>
  </w:style>
  <w:style w:type="character" w:styleId="Strong">
    <w:name w:val="Strong"/>
    <w:basedOn w:val="DefaultParagraphFont"/>
    <w:uiPriority w:val="22"/>
    <w:qFormat/>
    <w:rsid w:val="00843ef8"/>
    <w:rPr>
      <w:b/>
      <w:bCs/>
    </w:rPr>
  </w:style>
  <w:style w:type="character" w:styleId="TitreCar" w:customStyle="1">
    <w:name w:val="Titre Car"/>
    <w:basedOn w:val="DefaultParagraphFont"/>
    <w:uiPriority w:val="10"/>
    <w:qFormat/>
    <w:rsid w:val="00ab595c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IntenseEmphasis">
    <w:name w:val="Intense Emphasis"/>
    <w:basedOn w:val="DefaultParagraphFont"/>
    <w:uiPriority w:val="21"/>
    <w:qFormat/>
    <w:rsid w:val="001d681b"/>
    <w:rPr>
      <w:i/>
      <w:iCs/>
      <w:color w:themeColor="accent1" w:val="5B9BD5"/>
    </w:rPr>
  </w:style>
  <w:style w:type="character" w:styleId="PieddepageCar" w:customStyle="1">
    <w:name w:val="Pied de page Car"/>
    <w:basedOn w:val="DefaultParagraphFont"/>
    <w:uiPriority w:val="99"/>
    <w:qFormat/>
    <w:rsid w:val="00f877b2"/>
    <w:rPr>
      <w:rFonts w:ascii="Times New Roman" w:hAnsi="Times New Roman" w:eastAsia="Times New Roman" w:cs="Times New Roman"/>
      <w:color w:val="000000"/>
      <w:sz w:val="24"/>
    </w:rPr>
  </w:style>
  <w:style w:type="character" w:styleId="marker" w:customStyle="1">
    <w:name w:val="marker"/>
    <w:basedOn w:val="DefaultParagraphFont"/>
    <w:qFormat/>
    <w:rsid w:val="00362923"/>
    <w:rPr/>
  </w:style>
  <w:style w:type="character" w:styleId="Titre3Car" w:customStyle="1">
    <w:name w:val="Titre 3 Car"/>
    <w:basedOn w:val="DefaultParagraphFont"/>
    <w:uiPriority w:val="9"/>
    <w:qFormat/>
    <w:rsid w:val="00375e0f"/>
    <w:rPr>
      <w:rFonts w:ascii="Tahoma" w:hAnsi="Tahoma" w:eastAsia="Tahoma" w:cs="Tahoma"/>
      <w:color w:themeColor="accent2" w:val="ED7D31"/>
      <w:sz w:val="28"/>
      <w:szCs w:val="24"/>
      <w:lang w:eastAsia="en-US"/>
    </w:rPr>
  </w:style>
  <w:style w:type="character" w:styleId="Mentionnonrsolue1" w:customStyle="1">
    <w:name w:val="Mention non résolue1"/>
    <w:basedOn w:val="DefaultParagraphFont"/>
    <w:uiPriority w:val="99"/>
    <w:semiHidden/>
    <w:unhideWhenUsed/>
    <w:qFormat/>
    <w:rsid w:val="00fd1f8f"/>
    <w:rPr>
      <w:color w:val="605E5C"/>
      <w:shd w:fill="E1DFDD" w:val="clear"/>
    </w:rPr>
  </w:style>
  <w:style w:type="character" w:styleId="NotedebasdepageCar" w:customStyle="1">
    <w:name w:val="Note de bas de page Car"/>
    <w:basedOn w:val="DefaultParagraphFont"/>
    <w:uiPriority w:val="99"/>
    <w:semiHidden/>
    <w:qFormat/>
    <w:rsid w:val="00dc26a5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styleId="Caractresdenotedebasdepage">
    <w:name w:val="Caractères de note de bas de page"/>
    <w:uiPriority w:val="99"/>
    <w:semiHidden/>
    <w:unhideWhenUsed/>
    <w:qFormat/>
    <w:rsid w:val="00dc26a5"/>
    <w:rPr>
      <w:vertAlign w:val="superscript"/>
    </w:rPr>
  </w:style>
  <w:style w:type="character" w:styleId="Caractresdenotedebasdepageuser">
    <w:name w:val="Caractères de note de bas de page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304b87"/>
    <w:rPr>
      <w:sz w:val="16"/>
      <w:szCs w:val="16"/>
    </w:rPr>
  </w:style>
  <w:style w:type="character" w:styleId="CommentaireCar" w:customStyle="1">
    <w:name w:val="Commentaire Car"/>
    <w:basedOn w:val="DefaultParagraphFont"/>
    <w:uiPriority w:val="99"/>
    <w:semiHidden/>
    <w:qFormat/>
    <w:rsid w:val="00304b87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styleId="ObjetducommentaireCar" w:customStyle="1">
    <w:name w:val="Objet du commentaire Car"/>
    <w:basedOn w:val="CommentaireCar"/>
    <w:link w:val="annotationsubject"/>
    <w:uiPriority w:val="99"/>
    <w:semiHidden/>
    <w:qFormat/>
    <w:rsid w:val="00304b87"/>
    <w:rPr>
      <w:rFonts w:ascii="Times New Roman" w:hAnsi="Times New Roman" w:eastAsia="Times New Roman" w:cs="Times New Roman"/>
      <w:b/>
      <w:bCs/>
      <w:color w:val="000000"/>
      <w:sz w:val="20"/>
      <w:szCs w:val="20"/>
    </w:rPr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304b87"/>
    <w:rPr>
      <w:rFonts w:ascii="Segoe UI" w:hAnsi="Segoe UI" w:eastAsia="Times New Roman" w:cs="Segoe UI"/>
      <w:color w:val="000000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344aa6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344aa6"/>
    <w:rPr>
      <w:i/>
      <w:iCs/>
      <w:color w:themeColor="text1" w:themeTint="bf" w:val="404040"/>
    </w:rPr>
  </w:style>
  <w:style w:type="character" w:styleId="Titre4Car" w:customStyle="1">
    <w:name w:val="Titre 4 Car"/>
    <w:basedOn w:val="DefaultParagraphFont"/>
    <w:uiPriority w:val="9"/>
    <w:qFormat/>
    <w:rsid w:val="00702785"/>
    <w:rPr>
      <w:rFonts w:ascii="Tahoma" w:hAnsi="Tahoma" w:eastAsia="" w:cs="" w:cstheme="majorBidi" w:eastAsiaTheme="majorEastAsia"/>
      <w:iCs/>
      <w:color w:themeColor="accent2" w:val="ED7D31"/>
      <w:sz w:val="24"/>
    </w:rPr>
  </w:style>
  <w:style w:type="character" w:styleId="BookTitle">
    <w:name w:val="Book Title"/>
    <w:basedOn w:val="DefaultParagraphFont"/>
    <w:uiPriority w:val="33"/>
    <w:qFormat/>
    <w:rsid w:val="00183dfc"/>
    <w:rPr>
      <w:b/>
      <w:bCs/>
      <w:i/>
      <w:iCs/>
      <w:spacing w:val="5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87438f"/>
    <w:rPr>
      <w:rFonts w:ascii="Corbel" w:hAnsi="Corbel" w:eastAsia="Times New Roman" w:cs="Times New Roman"/>
      <w:i/>
      <w:iCs/>
      <w:color w:themeColor="text1" w:themeTint="bf" w:val="404040"/>
      <w:sz w:val="24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2205eb"/>
    <w:rPr>
      <w:color w:val="605E5C"/>
      <w:shd w:fill="E1DFDD" w:val="clear"/>
    </w:rPr>
  </w:style>
  <w:style w:type="character" w:styleId="En-tteCar" w:customStyle="1">
    <w:name w:val="En-tête Car"/>
    <w:basedOn w:val="DefaultParagraphFont"/>
    <w:uiPriority w:val="99"/>
    <w:semiHidden/>
    <w:qFormat/>
    <w:rsid w:val="00c450f0"/>
    <w:rPr>
      <w:rFonts w:ascii="Corbel" w:hAnsi="Corbel" w:eastAsia="Times New Roman" w:cs="Times New Roman"/>
      <w:color w:val="000000"/>
      <w:sz w:val="24"/>
    </w:rPr>
  </w:style>
  <w:style w:type="character" w:styleId="Sautdindex">
    <w:name w:val="Saut d'index"/>
    <w:qFormat/>
    <w:rPr/>
  </w:style>
  <w:style w:type="character" w:styleId="Caractresdenotedefin">
    <w:name w:val="Caractères de note de fin"/>
    <w:qFormat/>
    <w:rPr>
      <w:vertAlign w:val="superscript"/>
    </w:rPr>
  </w:style>
  <w:style w:type="character" w:styleId="Caractresdenotedefinuser">
    <w:name w:val="Caractères de note de fin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next w:val="Normal"/>
    <w:uiPriority w:val="35"/>
    <w:unhideWhenUsed/>
    <w:qFormat/>
    <w:rsid w:val="00ab595c"/>
    <w:pPr>
      <w:spacing w:before="0" w:after="200"/>
      <w:ind w:hanging="0" w:left="0"/>
      <w:jc w:val="left"/>
    </w:pPr>
    <w:rPr>
      <w:rFonts w:eastAsia="Calibri" w:cs="" w:cstheme="minorBidi" w:eastAsiaTheme="minorHAnsi"/>
      <w:i/>
      <w:iCs/>
      <w:color w:themeColor="text2" w:val="44546A"/>
      <w:sz w:val="18"/>
      <w:szCs w:val="18"/>
      <w:lang w:eastAsia="en-US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ListParagraph">
    <w:name w:val="List Paragraph"/>
    <w:basedOn w:val="Normal"/>
    <w:uiPriority w:val="34"/>
    <w:qFormat/>
    <w:rsid w:val="0012006c"/>
    <w:pPr>
      <w:spacing w:before="0" w:after="120"/>
      <w:ind w:left="720"/>
      <w:contextualSpacing/>
    </w:pPr>
    <w:rPr/>
  </w:style>
  <w:style w:type="paragraph" w:styleId="TOC1">
    <w:name w:val="toc 1"/>
    <w:basedOn w:val="Normal"/>
    <w:next w:val="Normal"/>
    <w:autoRedefine/>
    <w:uiPriority w:val="39"/>
    <w:unhideWhenUsed/>
    <w:rsid w:val="00184e67"/>
    <w:pPr>
      <w:tabs>
        <w:tab w:val="clear" w:pos="708"/>
        <w:tab w:val="right" w:pos="9062" w:leader="dot"/>
      </w:tabs>
      <w:spacing w:before="0" w:after="100"/>
      <w:ind w:left="0"/>
    </w:pPr>
    <w:rPr/>
  </w:style>
  <w:style w:type="paragraph" w:styleId="IndexHeading">
    <w:name w:val="index heading"/>
    <w:basedOn w:val="Titre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b595c"/>
    <w:pPr>
      <w:spacing w:lineRule="auto" w:line="247" w:before="240" w:after="0"/>
      <w:ind w:hanging="10" w:left="10" w:right="2"/>
      <w:jc w:val="both"/>
      <w:outlineLvl w:val="9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Title">
    <w:name w:val="Title"/>
    <w:basedOn w:val="Normal"/>
    <w:next w:val="Normal"/>
    <w:link w:val="TitreCar"/>
    <w:uiPriority w:val="10"/>
    <w:qFormat/>
    <w:rsid w:val="00ab595c"/>
    <w:pPr>
      <w:spacing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color w:val="auto"/>
      <w:spacing w:val="-10"/>
      <w:kern w:val="2"/>
      <w:sz w:val="56"/>
      <w:szCs w:val="56"/>
    </w:rPr>
  </w:style>
  <w:style w:type="paragraph" w:styleId="StyleCorbelAutomatiqueGaucheGauche0cmPremireligne" w:customStyle="1">
    <w:name w:val="Style Corbel Automatique Gauche Gauche :  0 cm Première ligne :..."/>
    <w:basedOn w:val="Normal"/>
    <w:qFormat/>
    <w:rsid w:val="007773c6"/>
    <w:pPr>
      <w:spacing w:lineRule="auto" w:line="259"/>
      <w:ind w:hanging="0" w:left="0"/>
      <w:jc w:val="left"/>
    </w:pPr>
    <w:rPr>
      <w:color w:val="auto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c73766"/>
    <w:pPr>
      <w:spacing w:before="0" w:after="100"/>
      <w:ind w:left="240"/>
    </w:pPr>
    <w:rPr/>
  </w:style>
  <w:style w:type="paragraph" w:styleId="En-tteetpieddepageuser">
    <w:name w:val="En-tête et pied de page (user)"/>
    <w:basedOn w:val="Normal"/>
    <w:qFormat/>
    <w:pPr/>
    <w:rPr/>
  </w:style>
  <w:style w:type="paragraph" w:styleId="En-tteetpieddepage">
    <w:name w:val="En-tête et pied de page"/>
    <w:basedOn w:val="Normal"/>
    <w:qFormat/>
    <w:pPr/>
    <w:rPr/>
  </w:style>
  <w:style w:type="paragraph" w:styleId="Footer">
    <w:name w:val="footer"/>
    <w:basedOn w:val="Normal"/>
    <w:link w:val="PieddepageCar"/>
    <w:uiPriority w:val="99"/>
    <w:unhideWhenUsed/>
    <w:rsid w:val="00f877b2"/>
    <w:pPr>
      <w:tabs>
        <w:tab w:val="clear" w:pos="708"/>
        <w:tab w:val="center" w:pos="4536" w:leader="none"/>
        <w:tab w:val="right" w:pos="9072" w:leader="none"/>
      </w:tabs>
      <w:spacing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837787"/>
    <w:pPr>
      <w:spacing w:beforeAutospacing="1" w:afterAutospacing="1"/>
      <w:ind w:hanging="0" w:left="0"/>
      <w:jc w:val="left"/>
    </w:pPr>
    <w:rPr>
      <w:color w:val="auto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d7442f"/>
    <w:pPr>
      <w:spacing w:before="0" w:after="100"/>
      <w:ind w:left="480"/>
    </w:pPr>
    <w:rPr/>
  </w:style>
  <w:style w:type="paragraph" w:styleId="FootnoteText">
    <w:name w:val="footnote text"/>
    <w:basedOn w:val="Normal"/>
    <w:link w:val="NotedebasdepageCar"/>
    <w:uiPriority w:val="99"/>
    <w:semiHidden/>
    <w:unhideWhenUsed/>
    <w:rsid w:val="00dc26a5"/>
    <w:pPr>
      <w:spacing w:before="0" w:after="0"/>
    </w:pPr>
    <w:rPr>
      <w:sz w:val="20"/>
      <w:szCs w:val="20"/>
    </w:rPr>
  </w:style>
  <w:style w:type="paragraph" w:styleId="CommentText">
    <w:name w:val="annotation text"/>
    <w:basedOn w:val="Normal"/>
    <w:link w:val="CommentaireCar"/>
    <w:uiPriority w:val="99"/>
    <w:semiHidden/>
    <w:unhideWhenUsed/>
    <w:rsid w:val="00304b87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ObjetducommentaireCar"/>
    <w:uiPriority w:val="99"/>
    <w:semiHidden/>
    <w:unhideWhenUsed/>
    <w:qFormat/>
    <w:rsid w:val="00304b87"/>
    <w:pPr/>
    <w:rPr>
      <w:b/>
      <w:bCs/>
    </w:rPr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304b87"/>
    <w:pPr>
      <w:spacing w:before="0" w:after="0"/>
    </w:pPr>
    <w:rPr>
      <w:rFonts w:ascii="Segoe UI" w:hAnsi="Segoe UI" w:cs="Segoe UI"/>
      <w:sz w:val="18"/>
      <w:szCs w:val="18"/>
    </w:rPr>
  </w:style>
  <w:style w:type="paragraph" w:styleId="Quote">
    <w:name w:val="Quote"/>
    <w:basedOn w:val="Normal"/>
    <w:next w:val="Normal"/>
    <w:link w:val="CitationCar"/>
    <w:uiPriority w:val="29"/>
    <w:qFormat/>
    <w:rsid w:val="0087438f"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Header">
    <w:name w:val="header"/>
    <w:basedOn w:val="Normal"/>
    <w:link w:val="En-tteCar"/>
    <w:uiPriority w:val="99"/>
    <w:semiHidden/>
    <w:unhideWhenUsed/>
    <w:rsid w:val="00c450f0"/>
    <w:pPr>
      <w:tabs>
        <w:tab w:val="clear" w:pos="708"/>
        <w:tab w:val="center" w:pos="4536" w:leader="none"/>
        <w:tab w:val="right" w:pos="9072" w:leader="none"/>
      </w:tabs>
      <w:spacing w:before="0" w:after="0"/>
    </w:pPr>
    <w:rPr/>
  </w:style>
  <w:style w:type="paragraph" w:styleId="Contenudecadreuser">
    <w:name w:val="Contenu de cadre (user)"/>
    <w:basedOn w:val="Normal"/>
    <w:qFormat/>
    <w:pPr/>
    <w:rPr/>
  </w:style>
  <w:style w:type="paragraph" w:styleId="En-ttegaucheuser">
    <w:name w:val="En-tête gauche (user)"/>
    <w:basedOn w:val="Header"/>
    <w:qFormat/>
    <w:pPr/>
    <w:rPr/>
  </w:style>
  <w:style w:type="paragraph" w:styleId="Commentaireuser">
    <w:name w:val="Commentaire (user)"/>
    <w:basedOn w:val="Normal"/>
    <w:qFormat/>
    <w:pPr>
      <w:spacing w:before="56" w:after="0"/>
      <w:ind w:left="56" w:right="56"/>
    </w:pPr>
    <w:rPr>
      <w:sz w:val="20"/>
      <w:szCs w:val="20"/>
    </w:rPr>
  </w:style>
  <w:style w:type="paragraph" w:styleId="Contenudecadre">
    <w:name w:val="Contenu de cadre"/>
    <w:basedOn w:val="Normal"/>
    <w:qFormat/>
    <w:pPr/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a17b8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auGrille4-Accentuation5">
    <w:name w:val="Grid Table 4 Accent 5"/>
    <w:basedOn w:val="TableauNormal"/>
    <w:uiPriority w:val="49"/>
    <w:rsid w:val="00091c61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eauGrille4-Accentuation1">
    <w:name w:val="Grid Table 4 Accent 1"/>
    <w:basedOn w:val="TableauNormal"/>
    <w:uiPriority w:val="49"/>
    <w:rsid w:val="00b35bf7"/>
    <w:pPr>
      <w:spacing w:after="0" w:line="240" w:lineRule="auto"/>
    </w:p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yperlink" Target="https://bib.umontreal.ca/evaluer-analyser-rediger/syntheses-connaissances/revue-litterature-recension-ecrits" TargetMode="External"/><Relationship Id="rId9" Type="http://schemas.openxmlformats.org/officeDocument/2006/relationships/hyperlink" Target="https://bib.umontreal.ca/evaluer-analyser-rediger/syntheses-connaissances/examen-portee" TargetMode="External"/><Relationship Id="rId10" Type="http://schemas.openxmlformats.org/officeDocument/2006/relationships/hyperlink" Target="https://bib.umontreal.ca/evaluer-analyser-rediger/syntheses-connaissances/rediger-revue-systematique" TargetMode="External"/><Relationship Id="rId11" Type="http://schemas.openxmlformats.org/officeDocument/2006/relationships/hyperlink" Target="https://bib.umontreal.ca/evaluer-analyser-rediger/syntheses-connaissances" TargetMode="External"/><Relationship Id="rId12" Type="http://schemas.openxmlformats.org/officeDocument/2006/relationships/hyperlink" Target="https://guides.lib.unc.edu/systematic-reviews" TargetMode="External"/><Relationship Id="rId13" Type="http://schemas.openxmlformats.org/officeDocument/2006/relationships/hyperlink" Target="https://doi.org/10.1016/j.admp.2021.03.004" TargetMode="External"/><Relationship Id="rId14" Type="http://schemas.openxmlformats.org/officeDocument/2006/relationships/hyperlink" Target="https://doi.org/10.1177/14034948221074998" TargetMode="External"/><Relationship Id="rId15" Type="http://schemas.openxmlformats.org/officeDocument/2006/relationships/header" Target="header4.xml"/><Relationship Id="rId16" Type="http://schemas.openxmlformats.org/officeDocument/2006/relationships/header" Target="header5.xml"/><Relationship Id="rId17" Type="http://schemas.openxmlformats.org/officeDocument/2006/relationships/header" Target="header6.xml"/><Relationship Id="rId18" Type="http://schemas.openxmlformats.org/officeDocument/2006/relationships/footer" Target="footer4.xml"/><Relationship Id="rId19" Type="http://schemas.openxmlformats.org/officeDocument/2006/relationships/footer" Target="footer5.xml"/><Relationship Id="rId20" Type="http://schemas.openxmlformats.org/officeDocument/2006/relationships/footer" Target="footer6.xml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<Relationship Id="rId25" Type="http://schemas.openxmlformats.org/officeDocument/2006/relationships/customXml" Target="../customXml/item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Relationship Id="rId3" Type="http://schemas.openxmlformats.org/officeDocument/2006/relationships/image" Target="media/image1.jpeg"/><Relationship Id="rId4" Type="http://schemas.openxmlformats.org/officeDocument/2006/relationships/image" Target="media/image2.jpeg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hyperlink" Target="https://creativecommons.org/licenses/by-sa/4.0/" TargetMode="External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hyperlink" Target="https://creativecommons.org/licenses/by-sa/4.0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9D77AE-6CCD-4CDC-850E-AD5EB4AABA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Application>LibreOffice/25.8.3.2$Windows_X86_64 LibreOffice_project/8ca8d55c161d602844f5428fa4b58097424e324e</Application>
  <AppVersion>15.0000</AppVersion>
  <Pages>2</Pages>
  <Words>608</Words>
  <Characters>3538</Characters>
  <CharactersWithSpaces>4092</CharactersWithSpaces>
  <Paragraphs>61</Paragraphs>
  <Company>Direction de la Documentation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2023-03-29T08:03:00Z</dcterms:created>
  <dc:creator>Frédérique Flamerie</dc:creator>
  <dc:description/>
  <dc:language>fr-FR</dc:language>
  <cp:lastModifiedBy/>
  <cp:lastPrinted>2025-12-09T08:49:32Z</cp:lastPrinted>
  <dcterms:modified xsi:type="dcterms:W3CDTF">2025-12-09T11:17:19Z</dcterms:modified>
  <cp:revision>24</cp:revision>
  <dc:subject/>
  <dc:title>Les principaux types de revue de littérature - version complète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