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media/image1.jpeg" ContentType="image/jpeg"/>
  <Override PartName="/word/media/image2.jpeg" ContentType="image/jpeg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0" w:after="360"/>
        <w:contextualSpacing/>
        <w:jc w:val="left"/>
        <w:rPr>
          <w:rFonts w:ascii="Tahoma" w:hAnsi="Tahoma" w:cs="Tahoma"/>
          <w:lang w:eastAsia="en-US"/>
        </w:rPr>
      </w:pPr>
      <w:bookmarkStart w:id="0" w:name="_Toc64634427"/>
      <w:bookmarkStart w:id="1" w:name="_GoBack"/>
      <w:r>
        <w:rPr>
          <w:rFonts w:cs="Tahoma" w:ascii="Tahoma" w:hAnsi="Tahoma"/>
          <w:lang w:eastAsia="en-US"/>
        </w:rPr>
        <w:t>Constituer et explorer des corpus d’articles avec Connected Papers, Research Rabbit et Citation Chaser</w:t>
      </w:r>
      <w:bookmarkEnd w:id="1"/>
    </w:p>
    <w:p>
      <w:pPr>
        <w:pStyle w:val="Normal"/>
        <w:spacing w:before="0" w:after="160"/>
        <w:jc w:val="left"/>
        <w:rPr>
          <w:rFonts w:eastAsia="Tahoma" w:cs="" w:cstheme="minorBidi"/>
          <w:color w:val="auto"/>
          <w:lang w:eastAsia="en-US"/>
        </w:rPr>
      </w:pPr>
      <w:r>
        <w:rPr>
          <w:rFonts w:eastAsia="Tahoma" w:cs="" w:cstheme="minorBidi"/>
          <w:color w:val="auto"/>
          <w:lang w:eastAsia="en-US"/>
        </w:rPr>
        <w:t xml:space="preserve">Découvrir des articles scientifiques </w:t>
      </w:r>
      <w:r>
        <w:rPr>
          <w:rStyle w:val="Strong"/>
          <w:rFonts w:eastAsia="Tahoma"/>
        </w:rPr>
        <w:t>en explorant les connexions entre les publications</w:t>
      </w:r>
      <w:r>
        <w:rPr>
          <w:rFonts w:eastAsia="Tahoma" w:cs="" w:cstheme="minorBidi"/>
          <w:color w:val="auto"/>
          <w:lang w:eastAsia="en-US"/>
        </w:rPr>
        <w:t xml:space="preserve">, rechercher des articles sans barre de recherche, telles sont les différentes formulations d’un objectif analogue, partagé par les 3 outils présentés dans cette fiche. </w:t>
      </w:r>
    </w:p>
    <w:p>
      <w:pPr>
        <w:pStyle w:val="Normal"/>
        <w:spacing w:before="0" w:after="160"/>
        <w:jc w:val="left"/>
        <w:rPr>
          <w:rFonts w:eastAsia="Tahoma" w:cs="" w:cstheme="minorBidi"/>
          <w:color w:val="auto"/>
          <w:lang w:eastAsia="en-US"/>
        </w:rPr>
      </w:pPr>
      <w:r>
        <w:rPr>
          <w:rFonts w:eastAsia="Tahoma" w:cs="" w:cstheme="minorBidi"/>
          <w:color w:val="auto"/>
          <w:szCs w:val="24"/>
          <w:lang w:eastAsia="en-US"/>
        </w:rPr>
        <w:t>S’ils diffèrent à bien des égards ainsi que l’illustre le tableau comparatif ci-dessous, ces trois services visent en effet à répondre au même besoin</w:t>
      </w:r>
      <w:r>
        <w:rPr>
          <w:rFonts w:eastAsia="Tahoma" w:cs="" w:cstheme="minorBidi"/>
          <w:color w:val="auto"/>
          <w:lang w:eastAsia="en-US"/>
        </w:rPr>
        <w:t xml:space="preserve"> documentaire : constituer un corpus d’articles à partir d’un ou plusieurs articles « graine », </w:t>
      </w:r>
      <w:r>
        <w:rPr>
          <w:rStyle w:val="SubtleEmphasis"/>
          <w:rFonts w:eastAsia="Tahoma"/>
        </w:rPr>
        <w:t>seed articles</w:t>
      </w:r>
      <w:r>
        <w:rPr>
          <w:rFonts w:eastAsia="Tahoma" w:cs="" w:cstheme="minorBidi"/>
          <w:color w:val="auto"/>
          <w:lang w:eastAsia="en-US"/>
        </w:rPr>
        <w:t xml:space="preserve">, </w:t>
      </w:r>
      <w:r>
        <w:rPr>
          <w:rStyle w:val="Strong"/>
          <w:rFonts w:eastAsia="Tahoma"/>
        </w:rPr>
        <w:t>sans effectuer de recherche par mots-clés</w:t>
      </w:r>
      <w:r>
        <w:rPr>
          <w:rFonts w:eastAsia="Tahoma" w:cs="" w:cstheme="minorBidi"/>
          <w:color w:val="auto"/>
          <w:lang w:eastAsia="en-US"/>
        </w:rPr>
        <w:t xml:space="preserve">. Ces liens peuvent correspondre uniquement aux </w:t>
      </w:r>
      <w:r>
        <w:rPr>
          <w:rStyle w:val="Strong"/>
          <w:rFonts w:eastAsia="Tahoma"/>
        </w:rPr>
        <w:t>liens de citation</w:t>
      </w:r>
      <w:r>
        <w:rPr>
          <w:rFonts w:eastAsia="Tahoma" w:cs="" w:cstheme="minorBidi"/>
          <w:color w:val="auto"/>
          <w:lang w:eastAsia="en-US"/>
        </w:rPr>
        <w:t xml:space="preserve"> en amont et en aval (</w:t>
      </w:r>
      <w:r>
        <w:rPr>
          <w:rStyle w:val="SubtleEmphasis"/>
          <w:rFonts w:eastAsia="Tahoma"/>
          <w:i w:val="false"/>
          <w:color w:val="auto"/>
        </w:rPr>
        <w:t>références citées et citantes</w:t>
      </w:r>
      <w:r>
        <w:rPr>
          <w:rFonts w:eastAsia="Tahoma" w:cs="" w:cstheme="minorBidi"/>
          <w:color w:val="auto"/>
          <w:lang w:eastAsia="en-US"/>
        </w:rPr>
        <w:t xml:space="preserve">), procéder de l’analyse et de l’exploitation </w:t>
      </w:r>
      <w:r>
        <w:rPr>
          <w:rStyle w:val="Strong"/>
          <w:rFonts w:eastAsia="Tahoma"/>
        </w:rPr>
        <w:t>des co-citations</w:t>
      </w:r>
      <w:r>
        <w:rPr>
          <w:rFonts w:eastAsia="Tahoma" w:cs="" w:cstheme="minorBidi"/>
          <w:color w:val="auto"/>
          <w:lang w:eastAsia="en-US"/>
        </w:rPr>
        <w:t xml:space="preserve">, ou encore relever d’un calcul de </w:t>
      </w:r>
      <w:r>
        <w:rPr>
          <w:rStyle w:val="Strong"/>
          <w:rFonts w:eastAsia="Tahoma"/>
        </w:rPr>
        <w:t>similarité</w:t>
      </w:r>
      <w:r>
        <w:rPr>
          <w:rFonts w:eastAsia="Tahoma" w:cs="" w:cstheme="minorBidi"/>
          <w:color w:val="auto"/>
          <w:lang w:eastAsia="en-US"/>
        </w:rPr>
        <w:t xml:space="preserve"> plus sophistiqué. Ces deux dernières méthodes soulèvent bien sûr la question de la </w:t>
      </w:r>
      <w:r>
        <w:rPr>
          <w:rStyle w:val="Strong"/>
          <w:rFonts w:eastAsia="Tahoma"/>
        </w:rPr>
        <w:t xml:space="preserve">transparence des algorithmes de recommandation </w:t>
      </w:r>
      <w:r>
        <w:rPr>
          <w:rFonts w:eastAsia="Tahoma"/>
        </w:rPr>
        <w:t>utilisés pour construire les liens entre les articles</w:t>
      </w:r>
      <w:r>
        <w:rPr>
          <w:rFonts w:eastAsia="Tahoma" w:cs="" w:cstheme="minorBidi"/>
          <w:color w:val="auto"/>
          <w:lang w:eastAsia="en-US"/>
        </w:rPr>
        <w:t>.</w:t>
      </w:r>
    </w:p>
    <w:p>
      <w:pPr>
        <w:pStyle w:val="NormalWeb"/>
        <w:spacing w:before="280" w:after="280"/>
        <w:rPr>
          <w:rFonts w:ascii="Times New Roman" w:hAnsi="Times New Roman"/>
        </w:rPr>
      </w:pPr>
      <w:r>
        <w:rPr>
          <w:rFonts w:eastAsia="Tahoma" w:cs="" w:cstheme="minorBidi"/>
          <w:lang w:eastAsia="en-US"/>
        </w:rPr>
        <w:t xml:space="preserve">A cette variabilité dans les types de liens exploités s’ajoute une variabilité dans les </w:t>
      </w:r>
      <w:r>
        <w:rPr>
          <w:rStyle w:val="Strong"/>
          <w:rFonts w:eastAsia="Tahoma"/>
        </w:rPr>
        <w:t>formes de navigation</w:t>
      </w:r>
      <w:r>
        <w:rPr>
          <w:rFonts w:eastAsia="Tahoma" w:cs="" w:cstheme="minorBidi"/>
          <w:lang w:eastAsia="en-US"/>
        </w:rPr>
        <w:t xml:space="preserve"> disponibles, avec dans la plupart des cas une interface de navigation visuelle, donnant tout son sens à l’expression de </w:t>
      </w:r>
      <w:r>
        <w:rPr>
          <w:rStyle w:val="SubtleEmphasis"/>
          <w:rFonts w:eastAsia="Tahoma"/>
        </w:rPr>
        <w:t>literature mapping</w:t>
      </w:r>
      <w:r>
        <w:rPr>
          <w:rFonts w:eastAsia="Tahoma" w:cs="" w:cstheme="minorBidi"/>
          <w:lang w:eastAsia="en-US"/>
        </w:rPr>
        <w:t xml:space="preserve">, cartographie de la littérature, sous laquelle ces services sont parfois désignés. </w:t>
      </w:r>
    </w:p>
    <w:p>
      <w:pPr>
        <w:pStyle w:val="Normal"/>
        <w:spacing w:before="0" w:after="160"/>
        <w:contextualSpacing/>
        <w:jc w:val="left"/>
        <w:rPr>
          <w:rFonts w:eastAsia="Tahoma" w:cs="" w:cstheme="minorBidi"/>
          <w:color w:val="auto"/>
          <w:lang w:eastAsia="en-US"/>
        </w:rPr>
      </w:pPr>
      <w:r>
        <w:rPr>
          <w:rFonts w:eastAsia="Tahoma" w:cs="" w:cstheme="minorBidi"/>
          <w:color w:val="auto"/>
          <w:lang w:eastAsia="en-US"/>
        </w:rPr>
        <w:t xml:space="preserve">Les trois outils retenus pour ce panel nous semblent représentatifs des différentes approches applicables à ce même objectif de recherche documentaire par exploration des connexions entre les articles. Certaines de ces approches ne sont pas nouvelles, puisque le parcours des liens de citation à des fins de recherche documentaire était l’un des objectifs à l’origine de la création dans les années 1960 du </w:t>
      </w:r>
      <w:r>
        <w:rPr>
          <w:rStyle w:val="SubtleEmphasis"/>
          <w:rFonts w:eastAsia="Tahoma"/>
        </w:rPr>
        <w:t>Science Citation Index</w:t>
      </w:r>
      <w:r>
        <w:rPr>
          <w:rFonts w:eastAsia="Tahoma" w:cs="" w:cstheme="minorBidi"/>
          <w:color w:val="auto"/>
          <w:lang w:eastAsia="en-US"/>
        </w:rPr>
        <w:t xml:space="preserve">, devenu </w:t>
      </w:r>
      <w:r>
        <w:rPr>
          <w:rStyle w:val="SubtleEmphasis"/>
          <w:rFonts w:eastAsia="Tahoma"/>
        </w:rPr>
        <w:t>Web of Science Core Collection</w:t>
      </w:r>
      <w:r>
        <w:rPr>
          <w:rFonts w:eastAsia="Tahoma" w:cs="" w:cstheme="minorBidi"/>
          <w:color w:val="auto"/>
          <w:lang w:eastAsia="en-US"/>
        </w:rPr>
        <w:t>. Avec ces nouveaux outils, ce parcours est à la fois automatisé et disponible gratuitement, sans abonnement à un service tel que Scopus ou le Web of Science.</w:t>
      </w:r>
    </w:p>
    <w:p>
      <w:pPr>
        <w:pStyle w:val="Normal"/>
        <w:spacing w:before="0" w:after="160"/>
        <w:contextualSpacing/>
        <w:jc w:val="left"/>
        <w:rPr>
          <w:rFonts w:eastAsia="Tahoma" w:cs="" w:cstheme="minorBidi"/>
          <w:color w:val="auto"/>
          <w:lang w:eastAsia="en-US"/>
        </w:rPr>
      </w:pPr>
      <w:r>
        <w:rPr>
          <w:rFonts w:eastAsia="Tahoma" w:cs="" w:cstheme="minorBidi"/>
          <w:color w:val="auto"/>
          <w:lang w:eastAsia="en-US"/>
        </w:rPr>
      </w:r>
    </w:p>
    <w:p>
      <w:pPr>
        <w:sectPr>
          <w:headerReference w:type="even" r:id="rId7"/>
          <w:headerReference w:type="default" r:id="rId8"/>
          <w:headerReference w:type="first" r:id="rId9"/>
          <w:footerReference w:type="even" r:id="rId10"/>
          <w:footerReference w:type="default" r:id="rId11"/>
          <w:footerReference w:type="first" r:id="rId12"/>
          <w:type w:val="nextPage"/>
          <w:pgSz w:w="11906" w:h="16838"/>
          <w:pgMar w:left="1418" w:right="1418" w:gutter="0" w:header="607" w:top="1520" w:footer="0" w:bottom="1701"/>
          <w:pgNumType w:fmt="decimal"/>
          <w:formProt w:val="false"/>
          <w:titlePg/>
          <w:textDirection w:val="lrTb"/>
          <w:docGrid w:type="default" w:linePitch="326" w:charSpace="0"/>
        </w:sectPr>
        <w:pStyle w:val="Normal"/>
        <w:spacing w:before="0" w:after="160"/>
        <w:contextualSpacing/>
        <w:jc w:val="left"/>
        <w:rPr>
          <w:rFonts w:eastAsia="Calibri" w:cs="" w:cstheme="minorBidi" w:eastAsiaTheme="minorHAnsi"/>
          <w:color w:val="auto"/>
          <w:lang w:eastAsia="en-US"/>
        </w:rPr>
      </w:pPr>
      <w:r>
        <w:rPr>
          <w:rFonts w:eastAsia="Tahoma" w:cs="" w:cstheme="minorBidi"/>
          <w:color w:val="auto"/>
          <w:lang w:eastAsia="en-US"/>
        </w:rPr>
        <w:t xml:space="preserve">Sont écartés de ce panel des outils équivalents qui, à un titre ou un autre, nous semblaient moins pertinents. </w:t>
      </w:r>
      <w:hyperlink r:id="rId2">
        <w:r>
          <w:rPr>
            <w:rStyle w:val="Hyperlink"/>
            <w:rFonts w:eastAsia="Tahoma" w:cs="" w:cstheme="minorBidi"/>
            <w:lang w:eastAsia="en-US"/>
          </w:rPr>
          <w:t>CoCites</w:t>
        </w:r>
      </w:hyperlink>
      <w:r>
        <w:rPr>
          <w:rFonts w:eastAsia="Tahoma" w:cs="" w:cstheme="minorBidi"/>
          <w:color w:val="auto"/>
          <w:lang w:eastAsia="en-US"/>
        </w:rPr>
        <w:t xml:space="preserve"> est limité en termes de sources de données, car il considère uniquement les articles indexés dans PubMed. Pour </w:t>
      </w:r>
      <w:hyperlink r:id="rId3">
        <w:r>
          <w:rPr>
            <w:rStyle w:val="Hyperlink"/>
            <w:rFonts w:eastAsia="Tahoma" w:cs="" w:cstheme="minorBidi"/>
            <w:lang w:eastAsia="en-US"/>
          </w:rPr>
          <w:t>Litmaps</w:t>
        </w:r>
      </w:hyperlink>
      <w:r>
        <w:rPr>
          <w:rFonts w:eastAsia="Tahoma" w:cs="" w:cstheme="minorBidi"/>
          <w:color w:val="auto"/>
          <w:lang w:eastAsia="en-US"/>
        </w:rPr>
        <w:t xml:space="preserve">, c’est une limitation plus pratique qui s’impose, celle des fonctionnalités disponibles dans la version gratuite du service. D’autres outils sont au contraire d’une portée trop importante, ainsi </w:t>
      </w:r>
      <w:hyperlink r:id="rId4">
        <w:r>
          <w:rPr>
            <w:rStyle w:val="Hyperlink"/>
            <w:rFonts w:eastAsia="Tahoma" w:cs="" w:cstheme="minorBidi"/>
            <w:lang w:eastAsia="en-US"/>
          </w:rPr>
          <w:t>Open Knowledge Maps</w:t>
        </w:r>
      </w:hyperlink>
      <w:r>
        <w:rPr>
          <w:rFonts w:eastAsia="Tahoma" w:cs="" w:cstheme="minorBidi"/>
          <w:color w:val="auto"/>
          <w:lang w:eastAsia="en-US"/>
        </w:rPr>
        <w:t xml:space="preserve"> est-il plutôt adapté au niveau d’un domaine scientifique relativement large qu’à celui d’un corpus limité. Vous trouverez une présentation de Litmaps et Open Knowledge Maps dans </w:t>
      </w:r>
      <w:hyperlink r:id="rId5">
        <w:r>
          <w:rPr>
            <w:rStyle w:val="Hyperlink"/>
            <w:rFonts w:eastAsia="Tahoma" w:cs="" w:cstheme="minorBidi"/>
            <w:lang w:eastAsia="en-US"/>
          </w:rPr>
          <w:t>le guide en ligne « Literature Mapping » de la bibliothèque de l’université de Princeton</w:t>
        </w:r>
      </w:hyperlink>
      <w:r>
        <w:rPr>
          <w:rFonts w:eastAsia="Tahoma" w:cs="" w:cstheme="minorBidi"/>
          <w:color w:val="auto"/>
          <w:lang w:eastAsia="en-US"/>
        </w:rPr>
        <w:t xml:space="preserve">. </w:t>
      </w:r>
      <w:hyperlink r:id="rId6">
        <w:r>
          <w:rPr>
            <w:rStyle w:val="Hyperlink"/>
            <w:rFonts w:eastAsia="Tahoma" w:cs="" w:cstheme="minorBidi"/>
            <w:lang w:eastAsia="en-US"/>
          </w:rPr>
          <w:t>VosViewer</w:t>
        </w:r>
      </w:hyperlink>
      <w:r>
        <w:rPr>
          <w:rFonts w:eastAsia="Tahoma" w:cs="" w:cstheme="minorBidi"/>
          <w:color w:val="auto"/>
          <w:lang w:eastAsia="en-US"/>
        </w:rPr>
        <w:t xml:space="preserve"> relève enfin de la bibliométrie et suppose non seulement de très larges corpus d’articles mais également des prérequis méthodologiques. </w:t>
      </w:r>
      <w:r>
        <w:rPr/>
        <w:t xml:space="preserve"> </w:t>
      </w:r>
    </w:p>
    <w:p>
      <w:pPr>
        <w:pStyle w:val="Heading1"/>
        <w:rPr/>
      </w:pPr>
      <w:r>
        <w:rPr/>
        <w:t>Comparatif de Connected Papers, Research Rabbit et Citation Chaser</w:t>
      </w:r>
    </w:p>
    <w:tbl>
      <w:tblPr>
        <w:tblStyle w:val="TableauGrille4-Accentuation1"/>
        <w:tblW w:w="14560" w:type="dxa"/>
        <w:jc w:val="left"/>
        <w:tblInd w:w="0" w:type="dxa"/>
        <w:tblLayout w:type="fixed"/>
        <w:tblCellMar>
          <w:top w:w="113" w:type="dxa"/>
          <w:left w:w="108" w:type="dxa"/>
          <w:bottom w:w="113" w:type="dxa"/>
          <w:right w:w="108" w:type="dxa"/>
        </w:tblCellMar>
        <w:tblLook w:firstRow="1" w:noVBand="1" w:lastRow="0" w:firstColumn="1" w:lastColumn="0" w:noHBand="0" w:val="04a0"/>
      </w:tblPr>
      <w:tblGrid>
        <w:gridCol w:w="1942"/>
        <w:gridCol w:w="3347"/>
        <w:gridCol w:w="2784"/>
        <w:gridCol w:w="2695"/>
        <w:gridCol w:w="379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4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widowControl/>
              <w:suppressAutoHyphens w:val="true"/>
              <w:spacing w:before="0" w:after="0"/>
              <w:ind w:hanging="0" w:left="0"/>
              <w:contextualSpacing/>
              <w:jc w:val="center"/>
              <w:rPr>
                <w:rFonts w:eastAsia="Calibri" w:eastAsiaTheme="minorHAnsi"/>
                <w:sz w:val="22"/>
                <w:lang w:eastAsia="en-US"/>
              </w:rPr>
            </w:pPr>
            <w:r>
              <w:rPr>
                <w:rFonts w:eastAsia="Calibri" w:eastAsiaTheme="minorHAnsi"/>
                <w:b/>
                <w:bCs/>
                <w:color w:themeColor="background1" w:val="000000"/>
                <w:kern w:val="0"/>
                <w:sz w:val="22"/>
                <w:szCs w:val="22"/>
                <w:lang w:val="fr-FR" w:eastAsia="en-US" w:bidi="ar-SA"/>
              </w:rPr>
              <w:t>Nom du service et accès</w:t>
            </w:r>
          </w:p>
        </w:tc>
        <w:tc>
          <w:tcPr>
            <w:tcW w:w="334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widowControl/>
              <w:suppressAutoHyphens w:val="true"/>
              <w:spacing w:before="0" w:after="0"/>
              <w:ind w:hanging="0" w:left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eastAsiaTheme="minorHAnsi"/>
                <w:sz w:val="22"/>
                <w:lang w:eastAsia="en-US"/>
              </w:rPr>
            </w:pPr>
            <w:r>
              <w:rPr>
                <w:rFonts w:eastAsia="Calibri" w:eastAsiaTheme="minorHAnsi"/>
                <w:b/>
                <w:bCs/>
                <w:color w:themeColor="background1" w:val="000000"/>
                <w:kern w:val="0"/>
                <w:sz w:val="22"/>
                <w:szCs w:val="22"/>
                <w:lang w:val="fr-FR" w:eastAsia="en-US" w:bidi="ar-SA"/>
              </w:rPr>
              <w:t>Liens exploités</w:t>
            </w:r>
          </w:p>
        </w:tc>
        <w:tc>
          <w:tcPr>
            <w:tcW w:w="27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widowControl/>
              <w:suppressAutoHyphens w:val="true"/>
              <w:spacing w:before="0" w:after="0"/>
              <w:ind w:hanging="0" w:left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eastAsiaTheme="minorHAnsi"/>
                <w:sz w:val="22"/>
                <w:lang w:eastAsia="en-US"/>
              </w:rPr>
            </w:pPr>
            <w:r>
              <w:rPr>
                <w:rFonts w:eastAsia="Calibri" w:eastAsiaTheme="minorHAnsi"/>
                <w:b/>
                <w:bCs/>
                <w:color w:themeColor="background1" w:val="000000"/>
                <w:kern w:val="0"/>
                <w:sz w:val="22"/>
                <w:szCs w:val="22"/>
                <w:lang w:val="fr-FR" w:eastAsia="en-US" w:bidi="ar-SA"/>
              </w:rPr>
              <w:t>Mode de navigation dans les liens</w:t>
            </w:r>
          </w:p>
        </w:tc>
        <w:tc>
          <w:tcPr>
            <w:tcW w:w="269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widowControl/>
              <w:suppressAutoHyphens w:val="true"/>
              <w:spacing w:before="0" w:after="0"/>
              <w:ind w:hanging="0" w:left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eastAsiaTheme="minorHAnsi"/>
                <w:sz w:val="22"/>
                <w:lang w:eastAsia="en-US"/>
              </w:rPr>
            </w:pPr>
            <w:r>
              <w:rPr>
                <w:rFonts w:eastAsia="Calibri" w:eastAsiaTheme="minorHAnsi"/>
                <w:b/>
                <w:bCs/>
                <w:color w:themeColor="background1" w:val="000000"/>
                <w:kern w:val="0"/>
                <w:sz w:val="22"/>
                <w:szCs w:val="22"/>
                <w:lang w:val="fr-FR" w:eastAsia="en-US" w:bidi="ar-SA"/>
              </w:rPr>
              <w:t>Source des données</w:t>
            </w:r>
          </w:p>
        </w:tc>
        <w:tc>
          <w:tcPr>
            <w:tcW w:w="37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1" w:val="clear"/>
          </w:tcPr>
          <w:p>
            <w:pPr>
              <w:pStyle w:val="Normal"/>
              <w:widowControl/>
              <w:suppressAutoHyphens w:val="true"/>
              <w:spacing w:before="0" w:after="0"/>
              <w:ind w:hanging="0" w:left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eastAsiaTheme="minorHAnsi"/>
                <w:sz w:val="22"/>
                <w:lang w:eastAsia="en-US"/>
              </w:rPr>
            </w:pPr>
            <w:r>
              <w:rPr>
                <w:rFonts w:eastAsia="Calibri" w:eastAsiaTheme="minorHAnsi"/>
                <w:b/>
                <w:bCs/>
                <w:color w:themeColor="background1" w:val="000000"/>
                <w:kern w:val="0"/>
                <w:sz w:val="22"/>
                <w:szCs w:val="22"/>
                <w:lang w:val="fr-FR" w:eastAsia="en-US" w:bidi="ar-SA"/>
              </w:rPr>
              <w:t>Synthèse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120"/>
              <w:ind w:hanging="0" w:left="0"/>
              <w:jc w:val="left"/>
              <w:rPr>
                <w:bCs w:val="false"/>
                <w:color w:val="auto"/>
                <w:sz w:val="20"/>
                <w:szCs w:val="20"/>
              </w:rPr>
            </w:pPr>
            <w:hyperlink r:id="rId13">
              <w:r>
                <w:rPr>
                  <w:rStyle w:val="Hyperlink"/>
                  <w:b/>
                  <w:bCs w:val="false"/>
                  <w:kern w:val="0"/>
                  <w:sz w:val="20"/>
                  <w:szCs w:val="20"/>
                  <w:lang w:val="fr-FR" w:eastAsia="fr-FR" w:bidi="ar-SA"/>
                </w:rPr>
                <w:t>C</w:t>
              </w:r>
              <w:r>
                <w:rPr>
                  <w:rStyle w:val="Hyperlink"/>
                  <w:b/>
                  <w:bCs w:val="false"/>
                  <w:kern w:val="0"/>
                  <w:sz w:val="22"/>
                  <w:szCs w:val="22"/>
                  <w:lang w:val="fr-FR" w:eastAsia="fr-FR" w:bidi="ar-SA"/>
                </w:rPr>
                <w:t>onnected Papers</w:t>
              </w:r>
            </w:hyperlink>
          </w:p>
          <w:p>
            <w:pPr>
              <w:pStyle w:val="Normal"/>
              <w:widowControl/>
              <w:suppressAutoHyphens w:val="true"/>
              <w:spacing w:before="0" w:after="120"/>
              <w:ind w:hanging="0" w:left="0"/>
              <w:jc w:val="left"/>
              <w:rPr>
                <w:color w:val="auto"/>
                <w:sz w:val="20"/>
                <w:szCs w:val="20"/>
              </w:rPr>
            </w:pPr>
            <w:r>
              <w:rPr>
                <w:b w:val="false"/>
                <w:bCs/>
                <w:color w:val="auto"/>
                <w:kern w:val="0"/>
                <w:sz w:val="20"/>
                <w:szCs w:val="20"/>
                <w:lang w:val="fr-FR" w:eastAsia="fr-FR" w:bidi="ar-SA"/>
              </w:rPr>
              <w:t>Offre gratuite : 5 graphes par mois, puis à</w:t>
            </w:r>
            <w:r>
              <w:rPr>
                <w:b w:val="false"/>
                <w:bCs w:val="false"/>
                <w:color w:val="auto"/>
                <w:kern w:val="0"/>
                <w:sz w:val="20"/>
                <w:szCs w:val="20"/>
                <w:lang w:val="fr-FR" w:eastAsia="fr-FR" w:bidi="ar-SA"/>
              </w:rPr>
              <w:t xml:space="preserve"> partir de 3 $ par mois</w:t>
            </w:r>
          </w:p>
          <w:p>
            <w:pPr>
              <w:pStyle w:val="Normal"/>
              <w:widowControl/>
              <w:suppressAutoHyphens w:val="true"/>
              <w:spacing w:before="0" w:after="120"/>
              <w:ind w:hanging="0" w:left="0"/>
              <w:jc w:val="left"/>
              <w:rPr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b w:val="false"/>
                <w:bCs w:val="false"/>
                <w:color w:val="auto"/>
                <w:kern w:val="0"/>
                <w:sz w:val="20"/>
                <w:szCs w:val="20"/>
                <w:lang w:val="fr-FR" w:eastAsia="fr-FR" w:bidi="ar-SA"/>
              </w:rPr>
              <w:t>Création d’un compte ou connexion via un compte tiers obligatoire</w:t>
            </w:r>
          </w:p>
        </w:tc>
        <w:tc>
          <w:tcPr>
            <w:tcW w:w="3347" w:type="dxa"/>
            <w:tcBorders/>
            <w:shd w:color="auto" w:fill="DEEAF6" w:themeFill="accent1" w:themeFillTint="33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ind w:hanging="284" w:left="36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6"/>
                <w:sz w:val="20"/>
                <w:szCs w:val="20"/>
              </w:rPr>
            </w:pPr>
            <w:r>
              <w:rPr>
                <w:b/>
                <w:spacing w:val="6"/>
                <w:kern w:val="0"/>
                <w:sz w:val="20"/>
                <w:szCs w:val="20"/>
                <w:lang w:val="fr-FR" w:eastAsia="fr-FR" w:bidi="ar-SA"/>
              </w:rPr>
              <w:t>Similarité</w:t>
            </w:r>
            <w:r>
              <w:rPr>
                <w:spacing w:val="6"/>
                <w:kern w:val="0"/>
                <w:sz w:val="20"/>
                <w:szCs w:val="20"/>
                <w:lang w:val="fr-FR" w:eastAsia="fr-FR" w:bidi="ar-SA"/>
              </w:rPr>
              <w:t> : algorithme fondé sur les co-citations et le couplage bibliographique</w:t>
            </w:r>
            <w:r>
              <w:rPr>
                <w:spacing w:val="6"/>
                <w:kern w:val="0"/>
                <w:sz w:val="20"/>
                <w:szCs w:val="20"/>
                <w:vertAlign w:val="superscript"/>
                <w:lang w:val="fr-FR" w:eastAsia="fr-FR" w:bidi="ar-SA"/>
              </w:rPr>
              <w:t>1</w:t>
            </w:r>
          </w:p>
          <w:p>
            <w:pPr>
              <w:pStyle w:val="NormalWeb"/>
              <w:widowControl/>
              <w:numPr>
                <w:ilvl w:val="0"/>
                <w:numId w:val="1"/>
              </w:numPr>
              <w:suppressAutoHyphens w:val="true"/>
              <w:spacing w:beforeAutospacing="0" w:before="0" w:afterAutospacing="0" w:after="0"/>
              <w:ind w:hanging="284"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  <w:lang w:val="fr-FR" w:eastAsia="fr-FR" w:bidi="ar-SA"/>
              </w:rPr>
              <w:t>Fréquence de citation</w:t>
            </w:r>
            <w:r>
              <w:rPr>
                <w:kern w:val="0"/>
                <w:sz w:val="20"/>
                <w:szCs w:val="20"/>
                <w:lang w:val="fr-FR" w:eastAsia="fr-FR" w:bidi="ar-SA"/>
              </w:rPr>
              <w:t xml:space="preserve"> - articles les plus fréquemment cités par l’ensemble des articles du graphe : </w:t>
            </w:r>
            <w:r>
              <w:rPr>
                <w:i/>
                <w:kern w:val="0"/>
                <w:sz w:val="20"/>
                <w:szCs w:val="20"/>
                <w:lang w:val="fr-FR" w:eastAsia="fr-FR" w:bidi="ar-SA"/>
              </w:rPr>
              <w:t>Prior Works</w:t>
            </w:r>
            <w:r>
              <w:rPr>
                <w:kern w:val="0"/>
                <w:sz w:val="20"/>
                <w:szCs w:val="20"/>
                <w:lang w:val="fr-FR" w:eastAsia="fr-FR" w:bidi="ar-SA"/>
              </w:rPr>
              <w:t xml:space="preserve"> et </w:t>
            </w:r>
            <w:r>
              <w:rPr>
                <w:i/>
                <w:kern w:val="0"/>
                <w:sz w:val="20"/>
                <w:szCs w:val="20"/>
                <w:lang w:val="fr-FR" w:eastAsia="fr-FR" w:bidi="ar-SA"/>
              </w:rPr>
              <w:t>Derivative Works</w:t>
            </w:r>
          </w:p>
        </w:tc>
        <w:tc>
          <w:tcPr>
            <w:tcW w:w="2784" w:type="dxa"/>
            <w:tcBorders/>
            <w:shd w:color="auto" w:fill="DEEAF6" w:themeFill="accent1" w:themeFillTint="33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ind w:hanging="284" w:left="36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kern w:val="0"/>
                <w:sz w:val="20"/>
                <w:szCs w:val="20"/>
                <w:lang w:val="fr-FR" w:eastAsia="fr-FR" w:bidi="ar-SA"/>
              </w:rPr>
              <w:t>Graphe de similarité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ind w:hanging="284" w:left="36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kern w:val="0"/>
                <w:sz w:val="20"/>
                <w:szCs w:val="20"/>
                <w:lang w:val="fr-FR" w:eastAsia="fr-FR" w:bidi="ar-SA"/>
              </w:rPr>
              <w:t>Liste</w:t>
            </w:r>
          </w:p>
        </w:tc>
        <w:tc>
          <w:tcPr>
            <w:tcW w:w="2695" w:type="dxa"/>
            <w:tcBorders/>
            <w:shd w:color="auto" w:fill="DEEAF6" w:themeFill="accent1" w:themeFillTint="33" w:val="clear"/>
            <w:vAlign w:val="center"/>
          </w:tcPr>
          <w:p>
            <w:pPr>
              <w:pStyle w:val="ListParagraph"/>
              <w:widowControl/>
              <w:suppressAutoHyphens w:val="true"/>
              <w:spacing w:before="0" w:after="0"/>
              <w:ind w:hanging="0" w:left="67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kern w:val="0"/>
                <w:sz w:val="20"/>
                <w:szCs w:val="20"/>
                <w:lang w:val="fr-FR" w:eastAsia="fr-FR" w:bidi="ar-SA"/>
              </w:rPr>
              <w:t>Semantic Scholar</w:t>
            </w:r>
            <w:r>
              <w:rPr>
                <w:spacing w:val="6"/>
                <w:kern w:val="0"/>
                <w:sz w:val="20"/>
                <w:szCs w:val="20"/>
                <w:vertAlign w:val="superscript"/>
                <w:lang w:val="fr-FR" w:eastAsia="fr-FR" w:bidi="ar-SA"/>
              </w:rPr>
              <w:t>2</w:t>
            </w:r>
          </w:p>
        </w:tc>
        <w:tc>
          <w:tcPr>
            <w:tcW w:w="3792" w:type="dxa"/>
            <w:tcBorders/>
            <w:shd w:color="auto" w:fill="DEEAF6" w:themeFill="accent1" w:themeFillTint="33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spacing w:before="0" w:after="0"/>
              <w:ind w:hanging="284" w:left="463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kern w:val="0"/>
                <w:sz w:val="20"/>
                <w:szCs w:val="20"/>
                <w:lang w:val="fr-FR" w:eastAsia="fr-FR" w:bidi="ar-SA"/>
              </w:rPr>
              <w:t>Points faibles : impossibilité d’ajouter des articles au corpus, couverture limitée de Semantic Scholar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spacing w:before="0" w:after="0"/>
              <w:ind w:hanging="284" w:left="463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0"/>
                <w:szCs w:val="20"/>
              </w:rPr>
            </w:pPr>
            <w:r>
              <w:rPr>
                <w:color w:val="auto"/>
                <w:kern w:val="0"/>
                <w:sz w:val="20"/>
                <w:szCs w:val="20"/>
                <w:lang w:val="fr-FR" w:eastAsia="fr-FR" w:bidi="ar-SA"/>
              </w:rPr>
              <w:t xml:space="preserve">Points forts : </w:t>
            </w:r>
            <w:r>
              <w:rPr>
                <w:b/>
                <w:color w:val="auto"/>
                <w:kern w:val="0"/>
                <w:sz w:val="20"/>
                <w:szCs w:val="20"/>
                <w:lang w:val="fr-FR" w:eastAsia="fr-FR" w:bidi="ar-SA"/>
              </w:rPr>
              <w:t>fait émerger d’un clic une sélection restreinte des articles les plus significatifs</w:t>
            </w:r>
            <w:r>
              <w:rPr>
                <w:color w:val="auto"/>
                <w:kern w:val="0"/>
                <w:sz w:val="20"/>
                <w:szCs w:val="20"/>
                <w:lang w:val="fr-FR" w:eastAsia="fr-FR" w:bidi="ar-SA"/>
              </w:rPr>
              <w:t>, génération d’un nouveau graphe de similarité à partir d’un des articles proposés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spacing w:before="0" w:after="0"/>
              <w:ind w:hanging="284" w:left="463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0"/>
                <w:szCs w:val="20"/>
              </w:rPr>
            </w:pPr>
            <w:r>
              <w:rPr>
                <w:color w:val="auto"/>
                <w:kern w:val="0"/>
                <w:sz w:val="20"/>
                <w:szCs w:val="20"/>
                <w:lang w:val="fr-FR" w:eastAsia="fr-FR" w:bidi="ar-SA"/>
              </w:rPr>
              <w:t xml:space="preserve">Alternative plus puissante : </w:t>
            </w:r>
            <w:hyperlink r:id="rId14">
              <w:r>
                <w:rPr>
                  <w:rStyle w:val="Hyperlink"/>
                  <w:kern w:val="0"/>
                  <w:sz w:val="20"/>
                  <w:szCs w:val="20"/>
                  <w:lang w:val="fr-FR" w:eastAsia="fr-FR" w:bidi="ar-SA"/>
                </w:rPr>
                <w:t>Inciteful</w:t>
              </w:r>
            </w:hyperlink>
          </w:p>
        </w:tc>
      </w:tr>
      <w:tr>
        <w:trPr/>
        <w:tc>
          <w:tcPr>
            <w:tcW w:w="194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120"/>
              <w:ind w:hanging="0" w:left="0"/>
              <w:jc w:val="left"/>
              <w:rPr>
                <w:rStyle w:val="Hyperlink"/>
                <w:sz w:val="22"/>
                <w:lang w:val="en-US"/>
              </w:rPr>
            </w:pPr>
            <w:hyperlink r:id="rId15">
              <w:r>
                <w:rPr>
                  <w:rStyle w:val="Hyperlink"/>
                  <w:b/>
                  <w:bCs w:val="false"/>
                  <w:kern w:val="0"/>
                  <w:sz w:val="22"/>
                  <w:szCs w:val="22"/>
                  <w:lang w:val="en-US" w:eastAsia="fr-FR" w:bidi="ar-SA"/>
                </w:rPr>
                <w:t>Research Rabbit</w:t>
              </w:r>
            </w:hyperlink>
          </w:p>
          <w:p>
            <w:pPr>
              <w:pStyle w:val="Normal"/>
              <w:widowControl/>
              <w:suppressAutoHyphens w:val="true"/>
              <w:spacing w:before="0" w:after="120"/>
              <w:ind w:hanging="0" w:left="0"/>
              <w:jc w:val="left"/>
              <w:rPr>
                <w:bCs w:val="false"/>
                <w:color w:val="auto"/>
                <w:sz w:val="20"/>
                <w:szCs w:val="20"/>
                <w:lang w:val="en-US"/>
              </w:rPr>
            </w:pPr>
            <w:r>
              <w:rPr>
                <w:b w:val="false"/>
                <w:bCs/>
                <w:color w:val="auto"/>
                <w:kern w:val="0"/>
                <w:sz w:val="20"/>
                <w:szCs w:val="20"/>
                <w:lang w:val="en-US" w:eastAsia="fr-FR" w:bidi="ar-SA"/>
              </w:rPr>
              <w:t>Gratuit, accepte les dons</w:t>
            </w:r>
          </w:p>
          <w:p>
            <w:pPr>
              <w:pStyle w:val="Normal"/>
              <w:widowControl/>
              <w:suppressAutoHyphens w:val="true"/>
              <w:spacing w:before="0" w:after="120"/>
              <w:ind w:hanging="0" w:left="0"/>
              <w:jc w:val="left"/>
              <w:rPr>
                <w:bCs w:val="false"/>
                <w:color w:val="auto"/>
                <w:sz w:val="20"/>
                <w:szCs w:val="20"/>
                <w:lang w:val="en-US"/>
              </w:rPr>
            </w:pPr>
            <w:r>
              <w:rPr>
                <w:b w:val="false"/>
                <w:bCs/>
                <w:color w:val="auto"/>
                <w:kern w:val="0"/>
                <w:sz w:val="20"/>
                <w:szCs w:val="20"/>
                <w:lang w:val="en-US" w:eastAsia="fr-FR" w:bidi="ar-SA"/>
              </w:rPr>
              <w:t>Création d’un compte obligatoire</w:t>
            </w:r>
          </w:p>
        </w:tc>
        <w:tc>
          <w:tcPr>
            <w:tcW w:w="3347" w:type="dxa"/>
            <w:tcBorders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ind w:hanging="284" w:left="36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b/>
                <w:spacing w:val="6"/>
                <w:kern w:val="0"/>
                <w:sz w:val="20"/>
                <w:szCs w:val="20"/>
                <w:lang w:val="fr-FR" w:eastAsia="fr-FR" w:bidi="ar-SA"/>
              </w:rPr>
              <w:t>Similarité</w:t>
            </w:r>
            <w:r>
              <w:rPr>
                <w:spacing w:val="6"/>
                <w:kern w:val="0"/>
                <w:sz w:val="20"/>
                <w:szCs w:val="20"/>
                <w:lang w:val="fr-FR" w:eastAsia="fr-FR" w:bidi="ar-SA"/>
              </w:rPr>
              <w:t> : algorithme propriétaire non documenté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ind w:hanging="284" w:left="36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kern w:val="0"/>
                <w:sz w:val="20"/>
                <w:szCs w:val="20"/>
                <w:lang w:val="fr-FR" w:eastAsia="fr-FR" w:bidi="ar-SA"/>
              </w:rPr>
              <w:t>Citations</w:t>
            </w:r>
            <w:r>
              <w:rPr>
                <w:color w:val="auto"/>
                <w:kern w:val="0"/>
                <w:sz w:val="20"/>
                <w:szCs w:val="20"/>
                <w:lang w:val="fr-FR" w:eastAsia="fr-FR" w:bidi="ar-SA"/>
              </w:rPr>
              <w:t xml:space="preserve"> : liens en amont et en aval - NB </w:t>
            </w:r>
            <w:r>
              <w:rPr>
                <w:i/>
                <w:color w:val="auto"/>
                <w:kern w:val="0"/>
                <w:sz w:val="20"/>
                <w:szCs w:val="20"/>
                <w:lang w:val="fr-FR" w:eastAsia="fr-FR" w:bidi="ar-SA"/>
              </w:rPr>
              <w:t>Earlier</w:t>
            </w:r>
            <w:r>
              <w:rPr>
                <w:color w:val="auto"/>
                <w:kern w:val="0"/>
                <w:sz w:val="20"/>
                <w:szCs w:val="20"/>
                <w:lang w:val="fr-FR" w:eastAsia="fr-FR" w:bidi="ar-SA"/>
              </w:rPr>
              <w:t xml:space="preserve"> </w:t>
            </w:r>
            <w:r>
              <w:rPr>
                <w:i/>
                <w:color w:val="auto"/>
                <w:kern w:val="0"/>
                <w:sz w:val="20"/>
                <w:szCs w:val="20"/>
                <w:lang w:val="fr-FR" w:eastAsia="fr-FR" w:bidi="ar-SA"/>
              </w:rPr>
              <w:t xml:space="preserve">Work </w:t>
            </w:r>
            <w:r>
              <w:rPr>
                <w:color w:val="auto"/>
                <w:kern w:val="0"/>
                <w:sz w:val="20"/>
                <w:szCs w:val="20"/>
                <w:lang w:val="fr-FR" w:eastAsia="fr-FR" w:bidi="ar-SA"/>
              </w:rPr>
              <w:t xml:space="preserve">et </w:t>
            </w:r>
            <w:r>
              <w:rPr>
                <w:i/>
                <w:color w:val="auto"/>
                <w:kern w:val="0"/>
                <w:sz w:val="20"/>
                <w:szCs w:val="20"/>
                <w:lang w:val="fr-FR" w:eastAsia="fr-FR" w:bidi="ar-SA"/>
              </w:rPr>
              <w:t>Later Work</w:t>
            </w:r>
            <w:r>
              <w:rPr>
                <w:color w:val="auto"/>
                <w:kern w:val="0"/>
                <w:sz w:val="20"/>
                <w:szCs w:val="20"/>
                <w:lang w:val="fr-FR" w:eastAsia="fr-FR" w:bidi="ar-SA"/>
              </w:rPr>
              <w:t xml:space="preserve"> ne correspondent pas aux références citées/citantes, une part de similarité est présente dans le calcul</w:t>
            </w:r>
          </w:p>
          <w:p>
            <w:pPr>
              <w:pStyle w:val="ListParagraph"/>
              <w:widowControl/>
              <w:suppressAutoHyphens w:val="true"/>
              <w:spacing w:before="0" w:after="0"/>
              <w:ind w:hanging="284" w:left="36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2784" w:type="dxa"/>
            <w:tcBorders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ind w:hanging="284" w:left="36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kern w:val="0"/>
                <w:sz w:val="20"/>
                <w:szCs w:val="20"/>
                <w:lang w:val="fr-FR" w:eastAsia="fr-FR" w:bidi="ar-SA"/>
              </w:rPr>
              <w:t>Graphe de similarité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ind w:hanging="284" w:left="36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kern w:val="0"/>
                <w:sz w:val="20"/>
                <w:szCs w:val="20"/>
                <w:lang w:val="fr-FR" w:eastAsia="fr-FR" w:bidi="ar-SA"/>
              </w:rPr>
              <w:t>Graphe des références citées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ind w:hanging="284" w:left="36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kern w:val="0"/>
                <w:sz w:val="20"/>
                <w:szCs w:val="20"/>
                <w:lang w:val="fr-FR" w:eastAsia="fr-FR" w:bidi="ar-SA"/>
              </w:rPr>
              <w:t>Graphe des références citantes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ind w:hanging="284" w:left="36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kern w:val="0"/>
                <w:sz w:val="20"/>
                <w:szCs w:val="20"/>
                <w:lang w:val="fr-FR" w:eastAsia="fr-FR" w:bidi="ar-SA"/>
              </w:rPr>
              <w:t>Graphe d’auteurs</w:t>
            </w:r>
          </w:p>
          <w:p>
            <w:pPr>
              <w:pStyle w:val="Normal"/>
              <w:widowControl/>
              <w:suppressAutoHyphens w:val="true"/>
              <w:spacing w:before="0" w:after="0"/>
              <w:ind w:hanging="284"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2695" w:type="dxa"/>
            <w:tcBorders/>
            <w:vAlign w:val="center"/>
          </w:tcPr>
          <w:p>
            <w:pPr>
              <w:pStyle w:val="ListParagraph"/>
              <w:widowControl/>
              <w:suppressAutoHyphens w:val="true"/>
              <w:spacing w:before="0" w:after="0"/>
              <w:ind w:hanging="0" w:left="67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n-US"/>
              </w:rPr>
            </w:pPr>
            <w:r>
              <w:rPr>
                <w:color w:val="auto"/>
                <w:kern w:val="0"/>
                <w:sz w:val="20"/>
                <w:szCs w:val="20"/>
                <w:lang w:val="en-US" w:eastAsia="fr-FR" w:bidi="ar-SA"/>
              </w:rPr>
              <w:t>Non communiquée - FAQ 2024:</w:t>
            </w:r>
          </w:p>
          <w:p>
            <w:pPr>
              <w:pStyle w:val="ListParagraph"/>
              <w:widowControl/>
              <w:suppressAutoHyphens w:val="true"/>
              <w:spacing w:before="0" w:after="0"/>
              <w:ind w:hanging="0" w:left="67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n-US"/>
              </w:rPr>
            </w:pPr>
            <w:r>
              <w:rPr>
                <w:color w:val="auto"/>
                <w:kern w:val="0"/>
                <w:sz w:val="20"/>
                <w:szCs w:val="20"/>
                <w:lang w:val="en-US" w:eastAsia="fr-FR" w:bidi="ar-SA"/>
              </w:rPr>
              <w:t>”</w:t>
            </w:r>
            <w:r>
              <w:rPr>
                <w:i/>
                <w:color w:val="auto"/>
                <w:kern w:val="0"/>
                <w:sz w:val="20"/>
                <w:szCs w:val="20"/>
                <w:lang w:val="en-US" w:eastAsia="fr-FR" w:bidi="ar-SA"/>
              </w:rPr>
              <w:t>ResearchRabbit consolidates multiple databases to provide one of the most comprehensive scholarly databases in the world!</w:t>
            </w:r>
            <w:r>
              <w:rPr>
                <w:color w:val="auto"/>
                <w:kern w:val="0"/>
                <w:sz w:val="20"/>
                <w:szCs w:val="20"/>
                <w:lang w:val="en-US" w:eastAsia="fr-FR" w:bidi="ar-SA"/>
              </w:rPr>
              <w:t>”</w:t>
            </w:r>
          </w:p>
        </w:tc>
        <w:tc>
          <w:tcPr>
            <w:tcW w:w="3792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spacing w:before="0" w:after="0"/>
              <w:ind w:hanging="284" w:left="463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kern w:val="0"/>
                <w:sz w:val="20"/>
                <w:szCs w:val="20"/>
                <w:lang w:val="fr-FR" w:eastAsia="fr-FR" w:bidi="ar-SA"/>
              </w:rPr>
              <w:t>Points forts : personnalisation du corpus en ajoutant ou supprimant des articles, options de travail collaboratif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spacing w:before="0" w:after="0"/>
              <w:ind w:hanging="284" w:left="463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kern w:val="0"/>
                <w:sz w:val="20"/>
                <w:szCs w:val="20"/>
                <w:lang w:val="fr-FR" w:eastAsia="fr-FR" w:bidi="ar-SA"/>
              </w:rPr>
              <w:t>Points faibles : graphe d’auteurs sapé par l’absence de détection des homonymes, absence de transparence sur la source de données et les algorithmes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vAlign w:val="center"/>
          </w:tcPr>
          <w:p>
            <w:pPr>
              <w:pStyle w:val="NormalWeb"/>
              <w:widowControl/>
              <w:suppressAutoHyphens w:val="true"/>
              <w:spacing w:beforeAutospacing="0" w:before="0" w:afterAutospacing="0" w:after="120"/>
              <w:rPr>
                <w:rStyle w:val="Hyperlink"/>
                <w:sz w:val="22"/>
                <w:szCs w:val="22"/>
                <w:lang w:val="en-US"/>
              </w:rPr>
            </w:pPr>
            <w:hyperlink r:id="rId16">
              <w:r>
                <w:rPr>
                  <w:rStyle w:val="Hyperlink"/>
                  <w:b/>
                  <w:bCs w:val="false"/>
                  <w:kern w:val="0"/>
                  <w:sz w:val="22"/>
                  <w:szCs w:val="22"/>
                  <w:lang w:val="en-US" w:eastAsia="fr-FR" w:bidi="ar-SA"/>
                </w:rPr>
                <w:t>Citation</w:t>
              </w:r>
            </w:hyperlink>
            <w:r>
              <w:rPr>
                <w:rStyle w:val="Hyperlink"/>
                <w:b/>
                <w:bCs w:val="false"/>
                <w:kern w:val="0"/>
                <w:sz w:val="22"/>
                <w:szCs w:val="22"/>
                <w:lang w:val="en-US" w:eastAsia="fr-FR" w:bidi="ar-SA"/>
              </w:rPr>
              <w:t xml:space="preserve"> Chaser</w:t>
            </w:r>
          </w:p>
          <w:p>
            <w:pPr>
              <w:pStyle w:val="NormalWeb"/>
              <w:widowControl/>
              <w:suppressAutoHyphens w:val="true"/>
              <w:spacing w:beforeAutospacing="0" w:before="0" w:afterAutospacing="0" w:after="120"/>
              <w:rPr>
                <w:b w:val="false"/>
                <w:sz w:val="20"/>
                <w:szCs w:val="20"/>
                <w:lang w:val="en-US"/>
              </w:rPr>
            </w:pPr>
            <w:r>
              <w:rPr>
                <w:b w:val="false"/>
                <w:bCs/>
                <w:kern w:val="0"/>
                <w:sz w:val="20"/>
                <w:szCs w:val="20"/>
                <w:lang w:val="en-US" w:eastAsia="fr-FR" w:bidi="ar-SA"/>
              </w:rPr>
              <w:t>Gratuit, sans création de compte</w:t>
            </w:r>
          </w:p>
        </w:tc>
        <w:tc>
          <w:tcPr>
            <w:tcW w:w="3347" w:type="dxa"/>
            <w:tcBorders/>
            <w:shd w:color="auto" w:fill="DEEAF6" w:themeFill="accent1" w:themeFillTint="33" w:val="clear"/>
            <w:vAlign w:val="center"/>
          </w:tcPr>
          <w:p>
            <w:pPr>
              <w:pStyle w:val="ListParagraph"/>
              <w:widowControl/>
              <w:suppressAutoHyphens w:val="true"/>
              <w:spacing w:before="0" w:after="0"/>
              <w:ind w:hanging="0" w:left="323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kern w:val="0"/>
                <w:sz w:val="20"/>
                <w:szCs w:val="20"/>
                <w:lang w:val="fr-FR" w:eastAsia="fr-FR" w:bidi="ar-SA"/>
              </w:rPr>
              <w:t>Citations</w:t>
            </w:r>
            <w:r>
              <w:rPr>
                <w:color w:val="auto"/>
                <w:kern w:val="0"/>
                <w:sz w:val="20"/>
                <w:szCs w:val="20"/>
                <w:lang w:val="fr-FR" w:eastAsia="fr-FR" w:bidi="ar-SA"/>
              </w:rPr>
              <w:t xml:space="preserve"> : liens en amont et en aval, </w:t>
            </w:r>
            <w:r>
              <w:rPr>
                <w:i/>
                <w:color w:val="auto"/>
                <w:kern w:val="0"/>
                <w:sz w:val="20"/>
                <w:szCs w:val="20"/>
                <w:lang w:val="fr-FR" w:eastAsia="fr-FR" w:bidi="ar-SA"/>
              </w:rPr>
              <w:t>References</w:t>
            </w:r>
            <w:r>
              <w:rPr>
                <w:color w:val="auto"/>
                <w:kern w:val="0"/>
                <w:sz w:val="20"/>
                <w:szCs w:val="20"/>
                <w:lang w:val="fr-FR" w:eastAsia="fr-FR" w:bidi="ar-SA"/>
              </w:rPr>
              <w:t xml:space="preserve"> et </w:t>
            </w:r>
            <w:r>
              <w:rPr>
                <w:i/>
                <w:color w:val="auto"/>
                <w:kern w:val="0"/>
                <w:sz w:val="20"/>
                <w:szCs w:val="20"/>
                <w:lang w:val="fr-FR" w:eastAsia="fr-FR" w:bidi="ar-SA"/>
              </w:rPr>
              <w:t>Citations</w:t>
            </w:r>
          </w:p>
        </w:tc>
        <w:tc>
          <w:tcPr>
            <w:tcW w:w="2784" w:type="dxa"/>
            <w:tcBorders/>
            <w:shd w:color="auto" w:fill="DEEAF6" w:themeFill="accent1" w:themeFillTint="33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bidi w:val="0"/>
              <w:spacing w:lineRule="auto" w:line="240" w:before="0" w:after="0"/>
              <w:ind w:hanging="284" w:left="36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eastAsia="Times New Roman" w:cs="Times New Roman"/>
                <w:color w:val="auto"/>
                <w:kern w:val="0"/>
                <w:sz w:val="20"/>
                <w:szCs w:val="20"/>
                <w:lang w:val="fr-FR" w:eastAsia="fr-FR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fr-FR" w:eastAsia="fr-FR" w:bidi="ar-SA"/>
              </w:rPr>
              <w:t>Liste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bidi w:val="0"/>
              <w:spacing w:lineRule="auto" w:line="240" w:before="0" w:after="0"/>
              <w:ind w:hanging="284" w:left="36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fr-FR" w:eastAsia="fr-FR" w:bidi="ar-SA"/>
              </w:rPr>
              <w:t>Fo</w:t>
            </w:r>
            <w:r>
              <w:rPr>
                <w:spacing w:val="4"/>
                <w:kern w:val="0"/>
                <w:sz w:val="20"/>
                <w:szCs w:val="20"/>
                <w:lang w:val="fr-FR" w:eastAsia="fr-FR" w:bidi="ar-SA"/>
              </w:rPr>
              <w:t>nctionnalités d’analyse et de visualisation à venir</w:t>
            </w:r>
          </w:p>
        </w:tc>
        <w:tc>
          <w:tcPr>
            <w:tcW w:w="2695" w:type="dxa"/>
            <w:tcBorders/>
            <w:shd w:color="auto" w:fill="DEEAF6" w:themeFill="accent1" w:themeFillTint="33" w:val="clear"/>
            <w:vAlign w:val="center"/>
          </w:tcPr>
          <w:p>
            <w:pPr>
              <w:pStyle w:val="ListParagraph"/>
              <w:widowControl/>
              <w:tabs>
                <w:tab w:val="clear" w:pos="708"/>
                <w:tab w:val="decimal" w:pos="432" w:leader="none"/>
              </w:tabs>
              <w:suppressAutoHyphens w:val="true"/>
              <w:spacing w:before="0" w:after="0"/>
              <w:ind w:hanging="0" w:left="327" w:right="144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4"/>
                <w:sz w:val="20"/>
                <w:szCs w:val="20"/>
              </w:rPr>
            </w:pPr>
            <w:r>
              <w:rPr>
                <w:spacing w:val="4"/>
                <w:kern w:val="0"/>
                <w:sz w:val="20"/>
                <w:szCs w:val="20"/>
                <w:lang w:val="fr-FR" w:eastAsia="fr-FR" w:bidi="ar-SA"/>
              </w:rPr>
              <w:t>The Lens</w:t>
            </w:r>
            <w:r>
              <w:rPr>
                <w:spacing w:val="6"/>
                <w:kern w:val="0"/>
                <w:sz w:val="20"/>
                <w:szCs w:val="20"/>
                <w:vertAlign w:val="superscript"/>
                <w:lang w:val="fr-FR" w:eastAsia="fr-FR" w:bidi="ar-SA"/>
              </w:rPr>
              <w:t>3</w:t>
            </w:r>
          </w:p>
        </w:tc>
        <w:tc>
          <w:tcPr>
            <w:tcW w:w="3792" w:type="dxa"/>
            <w:tcBorders/>
            <w:shd w:color="auto" w:fill="DEEAF6" w:themeFill="accent1" w:themeFillTint="33" w:val="clear"/>
          </w:tcPr>
          <w:p>
            <w:pPr>
              <w:pStyle w:val="ListParagraph"/>
              <w:widowControl/>
              <w:numPr>
                <w:ilvl w:val="0"/>
                <w:numId w:val="2"/>
              </w:numPr>
              <w:tabs>
                <w:tab w:val="clear" w:pos="708"/>
                <w:tab w:val="decimal" w:pos="604" w:leader="none"/>
              </w:tabs>
              <w:suppressAutoHyphens w:val="true"/>
              <w:spacing w:before="0" w:after="0"/>
              <w:ind w:hanging="288" w:left="467" w:right="144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4"/>
                <w:sz w:val="20"/>
                <w:szCs w:val="20"/>
              </w:rPr>
            </w:pPr>
            <w:r>
              <w:rPr>
                <w:color w:val="auto"/>
                <w:kern w:val="0"/>
                <w:sz w:val="20"/>
                <w:szCs w:val="20"/>
                <w:lang w:val="fr-FR" w:eastAsia="fr-FR" w:bidi="ar-SA"/>
              </w:rPr>
              <w:t xml:space="preserve">Points forts : </w:t>
            </w:r>
            <w:r>
              <w:rPr>
                <w:b/>
                <w:spacing w:val="4"/>
                <w:kern w:val="0"/>
                <w:sz w:val="20"/>
                <w:szCs w:val="20"/>
                <w:lang w:val="fr-FR" w:eastAsia="fr-FR" w:bidi="ar-SA"/>
              </w:rPr>
              <w:t>transparent et non-commercial</w:t>
            </w:r>
            <w:r>
              <w:rPr>
                <w:spacing w:val="4"/>
                <w:kern w:val="0"/>
                <w:sz w:val="20"/>
                <w:szCs w:val="20"/>
                <w:lang w:val="fr-FR" w:eastAsia="fr-FR" w:bidi="ar-SA"/>
              </w:rPr>
              <w:t>, couverture de The Lens plus complète que celle de Semantic Scholar</w:t>
            </w:r>
            <w:r>
              <w:rPr>
                <w:spacing w:val="6"/>
                <w:kern w:val="0"/>
                <w:sz w:val="20"/>
                <w:szCs w:val="20"/>
                <w:vertAlign w:val="superscript"/>
                <w:lang w:val="fr-FR" w:eastAsia="fr-FR" w:bidi="ar-SA"/>
              </w:rPr>
              <w:t>4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tabs>
                <w:tab w:val="clear" w:pos="708"/>
                <w:tab w:val="decimal" w:pos="604" w:leader="none"/>
              </w:tabs>
              <w:suppressAutoHyphens w:val="true"/>
              <w:spacing w:before="0" w:after="0"/>
              <w:ind w:hanging="288" w:left="467" w:right="144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4"/>
                <w:sz w:val="20"/>
                <w:szCs w:val="20"/>
              </w:rPr>
            </w:pPr>
            <w:r>
              <w:rPr>
                <w:spacing w:val="4"/>
                <w:kern w:val="0"/>
                <w:sz w:val="20"/>
                <w:szCs w:val="20"/>
                <w:lang w:val="fr-FR" w:eastAsia="fr-FR" w:bidi="ar-SA"/>
              </w:rPr>
              <w:t>Point faible : absence de fonctionnalités de visualisation et d’analyse</w:t>
            </w:r>
          </w:p>
        </w:tc>
      </w:tr>
    </w:tbl>
    <w:p>
      <w:pPr>
        <w:pStyle w:val="Normal"/>
        <w:spacing w:before="120" w:after="0"/>
        <w:ind w:hanging="0" w:left="0"/>
        <w:contextualSpacing/>
        <w:jc w:val="left"/>
        <w:rPr>
          <w:color w:val="auto"/>
          <w:sz w:val="18"/>
          <w:szCs w:val="18"/>
        </w:rPr>
      </w:pPr>
      <w:r>
        <w:rPr>
          <w:rFonts w:eastAsia="Calibri" w:eastAsiaTheme="minorHAnsi"/>
          <w:sz w:val="18"/>
          <w:szCs w:val="18"/>
          <w:lang w:eastAsia="en-US"/>
        </w:rPr>
        <w:t xml:space="preserve">1 : </w:t>
      </w:r>
      <w:r>
        <w:rPr>
          <w:color w:val="auto"/>
          <w:sz w:val="18"/>
          <w:szCs w:val="18"/>
        </w:rPr>
        <w:t>Couplage bibliographique : similarité des références citées ; permet de prendre en compte des articles récents n’ayant pas encore reçu de citations</w:t>
      </w:r>
    </w:p>
    <w:p>
      <w:pPr>
        <w:pStyle w:val="Normal"/>
        <w:spacing w:before="120" w:after="0"/>
        <w:ind w:hanging="0" w:left="0"/>
        <w:contextualSpacing/>
        <w:jc w:val="left"/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  <w:t xml:space="preserve">2 : Liste des sources indexées par Semantic Scholar : </w:t>
      </w:r>
      <w:hyperlink r:id="rId17">
        <w:r>
          <w:rPr>
            <w:rStyle w:val="Hyperlink"/>
            <w:sz w:val="18"/>
            <w:szCs w:val="18"/>
          </w:rPr>
          <w:t>https://www.semanticscholar.org/about/publishers</w:t>
        </w:r>
      </w:hyperlink>
    </w:p>
    <w:p>
      <w:pPr>
        <w:pStyle w:val="Normal"/>
        <w:spacing w:before="120" w:after="0"/>
        <w:ind w:hanging="0" w:left="0"/>
        <w:contextualSpacing/>
        <w:jc w:val="left"/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  <w:t xml:space="preserve">3 : Liste des sources indexées par The Lens : </w:t>
      </w:r>
      <w:hyperlink r:id="rId18">
        <w:r>
          <w:rPr>
            <w:rStyle w:val="Hyperlink"/>
            <w:sz w:val="18"/>
            <w:szCs w:val="18"/>
          </w:rPr>
          <w:t>https://www.lens.org</w:t>
        </w:r>
        <w:r>
          <w:rPr>
            <w:rStyle w:val="Hyperlink"/>
            <w:color w:val="auto"/>
            <w:sz w:val="18"/>
            <w:szCs w:val="18"/>
          </w:rPr>
          <w:t xml:space="preserve"> </w:t>
        </w:r>
      </w:hyperlink>
    </w:p>
    <w:p>
      <w:pPr>
        <w:pStyle w:val="Normal"/>
        <w:spacing w:before="120" w:after="0"/>
        <w:ind w:hanging="0" w:left="0"/>
        <w:contextualSpacing/>
        <w:jc w:val="left"/>
        <w:rPr>
          <w:color w:val="auto"/>
          <w:sz w:val="18"/>
          <w:szCs w:val="18"/>
        </w:rPr>
      </w:pPr>
      <w:r>
        <w:rPr>
          <w:color w:val="auto"/>
          <w:sz w:val="18"/>
          <w:szCs w:val="18"/>
          <w:lang w:val="en-US"/>
        </w:rPr>
        <w:t xml:space="preserve">4 : Voir : Gusenbauer, M. (2022). Search where you will find most : Comparing the disciplinary coverage of 56 bibliographic databases. </w:t>
      </w:r>
      <w:r>
        <w:rPr>
          <w:i/>
          <w:iCs/>
          <w:color w:val="auto"/>
          <w:sz w:val="18"/>
          <w:szCs w:val="18"/>
          <w:lang w:val="en-US"/>
        </w:rPr>
        <w:t>Scientometrics</w:t>
      </w:r>
      <w:r>
        <w:rPr>
          <w:color w:val="auto"/>
          <w:sz w:val="18"/>
          <w:szCs w:val="18"/>
          <w:lang w:val="en-US"/>
        </w:rPr>
        <w:t xml:space="preserve">, </w:t>
      </w:r>
      <w:r>
        <w:rPr>
          <w:i/>
          <w:iCs/>
          <w:color w:val="auto"/>
          <w:sz w:val="18"/>
          <w:szCs w:val="18"/>
          <w:lang w:val="en-US"/>
        </w:rPr>
        <w:t>127</w:t>
      </w:r>
      <w:r>
        <w:rPr>
          <w:color w:val="auto"/>
          <w:sz w:val="18"/>
          <w:szCs w:val="18"/>
          <w:lang w:val="en-US"/>
        </w:rPr>
        <w:t>, 2683</w:t>
        <w:noBreakHyphen/>
        <w:t xml:space="preserve">2745. </w:t>
      </w:r>
      <w:hyperlink r:id="rId19">
        <w:r>
          <w:rPr>
            <w:rStyle w:val="Hyperlink"/>
            <w:color w:val="auto"/>
            <w:sz w:val="18"/>
            <w:szCs w:val="18"/>
            <w:lang w:val="en-US"/>
          </w:rPr>
          <w:t>https://doi.org/10.1007/s11192-022-04289-7</w:t>
        </w:r>
      </w:hyperlink>
      <w:r>
        <w:rPr>
          <w:color w:val="auto"/>
          <w:sz w:val="18"/>
          <w:szCs w:val="18"/>
          <w:lang w:val="en-US"/>
        </w:rPr>
        <w:t xml:space="preserve"> </w:t>
      </w:r>
      <w:r>
        <w:rPr>
          <w:color w:val="auto"/>
          <w:sz w:val="18"/>
          <w:szCs w:val="18"/>
        </w:rPr>
        <w:t xml:space="preserve"> </w:t>
      </w:r>
      <w:bookmarkEnd w:id="0"/>
    </w:p>
    <w:sectPr>
      <w:headerReference w:type="even" r:id="rId20"/>
      <w:headerReference w:type="default" r:id="rId21"/>
      <w:headerReference w:type="first" r:id="rId22"/>
      <w:footerReference w:type="even" r:id="rId23"/>
      <w:footerReference w:type="default" r:id="rId24"/>
      <w:footerReference w:type="first" r:id="rId25"/>
      <w:type w:val="nextPage"/>
      <w:pgSz w:orient="landscape" w:w="16838" w:h="11906"/>
      <w:pgMar w:left="1134" w:right="1134" w:gutter="0" w:header="607" w:top="1021" w:footer="340" w:bottom="68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rbel">
    <w:charset w:val="00"/>
    <w:family w:val="swiss"/>
    <w:pitch w:val="variable"/>
  </w:font>
  <w:font w:name="Tahoma">
    <w:charset w:val="00"/>
    <w:family w:val="swiss"/>
    <w:pitch w:val="variable"/>
  </w:font>
  <w:font w:name="Calibri Light">
    <w:charset w:val="00"/>
    <w:family w:val="roman"/>
    <w:pitch w:val="variable"/>
  </w:font>
  <w:font w:name="Segoe UI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hanging="0" w:left="-1419" w:right="10492"/>
      <w:jc w:val="left"/>
      <w:rPr/>
    </w:pPr>
    <w:r>
      <w:rPr/>
      <mc:AlternateContent>
        <mc:Choice Requires="wpg">
          <w:drawing>
            <wp:anchor behindDoc="1" distT="0" distB="0" distL="112395" distR="113665" simplePos="0" locked="0" layoutInCell="0" allowOverlap="1" relativeHeight="2" wp14:anchorId="0978648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945" cy="957580"/>
              <wp:effectExtent l="0" t="0" r="0" b="0"/>
              <wp:wrapSquare wrapText="bothSides"/>
              <wp:docPr id="1" name="Group 5697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1080" cy="957600"/>
                        <a:chOff x="0" y="0"/>
                        <a:chExt cx="7561080" cy="957600"/>
                      </a:xfrm>
                    </wpg:grpSpPr>
                    <wps:wsp>
                      <wps:cNvPr id="2" name="Rectangle 5702"/>
                      <wps:cNvSpPr/>
                      <wps:spPr>
                        <a:xfrm>
                          <a:off x="3509640" y="508680"/>
                          <a:ext cx="37332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59" w:before="0" w:after="160"/>
                              <w:ind w:hanging="0" w:left="0"/>
                              <w:jc w:val="left"/>
                              <w:rPr/>
                            </w:pPr>
                            <w:r>
                              <w:rPr>
                                <w:rFonts w:eastAsia="Tahoma" w:cs="Tahoma" w:ascii="Tahoma" w:hAnsi="Tahoma"/>
                                <w:sz w:val="18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3" name="Rectangle 5703"/>
                      <wps:cNvSpPr/>
                      <wps:spPr>
                        <a:xfrm>
                          <a:off x="3790440" y="508680"/>
                          <a:ext cx="9540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59" w:before="0" w:after="160"/>
                              <w:ind w:hanging="0" w:left="0"/>
                              <w:jc w:val="left"/>
                              <w:rPr/>
                            </w:pPr>
                            <w:r>
                              <w:rPr>
                                <w:rFonts w:eastAsia="Tahoma" w:cs="Tahoma" w:ascii="Tahoma" w:hAnsi="Tahoma"/>
                                <w:b/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b/>
                                <w:rFonts w:eastAsia="Tahoma" w:cs="Tahoma" w:ascii="Tahoma" w:hAnsi="Tahoma"/>
                              </w:rPr>
                              <w:instrText xml:space="preserve"> PAGE </w:instrText>
                            </w:r>
                            <w:r>
                              <w:rPr>
                                <w:sz w:val="18"/>
                                <w:b/>
                                <w:rFonts w:eastAsia="Tahoma" w:cs="Tahoma" w:ascii="Tahoma" w:hAnsi="Tahoma"/>
                              </w:rPr>
                              <w:fldChar w:fldCharType="separate"/>
                            </w:r>
                            <w:r>
                              <w:rPr>
                                <w:sz w:val="18"/>
                                <w:b/>
                                <w:rFonts w:eastAsia="Tahoma" w:cs="Tahoma" w:ascii="Tahoma" w:hAnsi="Tahoma"/>
                              </w:rPr>
                              <w:t>0</w:t>
                            </w:r>
                            <w:r>
                              <w:rPr>
                                <w:sz w:val="18"/>
                                <w:b/>
                                <w:rFonts w:eastAsia="Tahoma" w:cs="Tahoma" w:ascii="Tahoma" w:hAnsi="Tahom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4" name="Rectangle 5704"/>
                      <wps:cNvSpPr/>
                      <wps:spPr>
                        <a:xfrm>
                          <a:off x="3863880" y="508680"/>
                          <a:ext cx="464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59" w:before="0" w:after="160"/>
                              <w:ind w:hanging="0" w:left="0"/>
                              <w:jc w:val="left"/>
                              <w:rPr/>
                            </w:pPr>
                            <w:r>
                              <w:rPr>
                                <w:rFonts w:eastAsia="Tahoma" w:cs="Tahoma" w:ascii="Tahoma" w:hAnsi="Tahoma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5" name="Rectangle 5705"/>
                      <wps:cNvSpPr/>
                      <wps:spPr>
                        <a:xfrm>
                          <a:off x="3898800" y="508680"/>
                          <a:ext cx="10548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59" w:before="0" w:after="160"/>
                              <w:ind w:hanging="0" w:left="0"/>
                              <w:jc w:val="left"/>
                              <w:rPr/>
                            </w:pPr>
                            <w:r>
                              <w:rPr>
                                <w:rFonts w:eastAsia="Tahoma" w:cs="Tahoma" w:ascii="Tahoma" w:hAnsi="Tahoma"/>
                                <w:sz w:val="18"/>
                              </w:rPr>
                              <w:t xml:space="preserve">/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6" name="Rectangle 5706"/>
                      <wps:cNvSpPr/>
                      <wps:spPr>
                        <a:xfrm>
                          <a:off x="3978360" y="508680"/>
                          <a:ext cx="9540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59" w:before="0" w:after="160"/>
                              <w:ind w:hanging="0" w:left="0"/>
                              <w:jc w:val="left"/>
                              <w:rPr/>
                            </w:pPr>
                            <w:r>
                              <w:rPr>
                                <w:rFonts w:eastAsia="Tahoma" w:cs="Tahoma" w:ascii="Tahoma" w:hAnsi="Tahoma"/>
                                <w:b/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b/>
                                <w:rFonts w:eastAsia="Tahoma" w:cs="Tahoma" w:ascii="Tahoma" w:hAnsi="Tahoma"/>
                              </w:rPr>
                              <w:instrText xml:space="preserve"> NUMPAGES </w:instrText>
                            </w:r>
                            <w:r>
                              <w:rPr>
                                <w:sz w:val="18"/>
                                <w:b/>
                                <w:rFonts w:eastAsia="Tahoma" w:cs="Tahoma" w:ascii="Tahoma" w:hAnsi="Tahoma"/>
                              </w:rPr>
                              <w:fldChar w:fldCharType="separate"/>
                            </w:r>
                            <w:r>
                              <w:rPr>
                                <w:sz w:val="18"/>
                                <w:b/>
                                <w:rFonts w:eastAsia="Tahoma" w:cs="Tahoma" w:ascii="Tahoma" w:hAnsi="Tahoma"/>
                              </w:rPr>
                              <w:t>2</w:t>
                            </w:r>
                            <w:r>
                              <w:rPr>
                                <w:sz w:val="18"/>
                                <w:b/>
                                <w:rFonts w:eastAsia="Tahoma" w:cs="Tahoma" w:ascii="Tahoma" w:hAnsi="Tahom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7" name="Rectangle 5707"/>
                      <wps:cNvSpPr/>
                      <wps:spPr>
                        <a:xfrm>
                          <a:off x="4053240" y="508680"/>
                          <a:ext cx="46440" cy="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59" w:before="0" w:after="160"/>
                              <w:ind w:hanging="0" w:left="0"/>
                              <w:jc w:val="left"/>
                              <w:rPr/>
                            </w:pPr>
                            <w:r>
                              <w:rPr>
                                <w:rFonts w:eastAsia="Tahoma" w:cs="Tahoma" w:ascii="Tahoma" w:hAnsi="Tahoma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8" name="Rectangle 5708"/>
                      <wps:cNvSpPr/>
                      <wps:spPr>
                        <a:xfrm>
                          <a:off x="901080" y="620280"/>
                          <a:ext cx="45000" cy="205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59" w:before="0" w:after="160"/>
                              <w:ind w:hanging="0" w:left="0"/>
                              <w:jc w:val="left"/>
                              <w:rPr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9" name="Shape 5698"/>
                      <wps:cNvSpPr/>
                      <wps:spPr>
                        <a:xfrm>
                          <a:off x="0" y="0"/>
                          <a:ext cx="7561080" cy="201960"/>
                        </a:xfrm>
                        <a:custGeom>
                          <a:avLst/>
                          <a:gdLst>
                            <a:gd name="textAreaLeft" fmla="*/ 0 w 4286520"/>
                            <a:gd name="textAreaRight" fmla="*/ 4286880 w 4286520"/>
                            <a:gd name="textAreaTop" fmla="*/ 0 h 114480"/>
                            <a:gd name="textAreaBottom" fmla="*/ 114840 h 11448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7560564" h="202933">
                              <a:moveTo>
                                <a:pt x="0" y="0"/>
                              </a:moveTo>
                              <a:lnTo>
                                <a:pt x="7560564" y="185377"/>
                              </a:lnTo>
                              <a:lnTo>
                                <a:pt x="7560564" y="202933"/>
                              </a:lnTo>
                              <a:lnTo>
                                <a:pt x="0" y="20293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3a3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0" name="Shape 5699"/>
                      <wps:cNvSpPr/>
                      <wps:spPr>
                        <a:xfrm>
                          <a:off x="0" y="114480"/>
                          <a:ext cx="7561080" cy="100440"/>
                        </a:xfrm>
                        <a:custGeom>
                          <a:avLst/>
                          <a:gdLst>
                            <a:gd name="textAreaLeft" fmla="*/ 0 w 4286520"/>
                            <a:gd name="textAreaRight" fmla="*/ 4286880 w 4286520"/>
                            <a:gd name="textAreaTop" fmla="*/ 0 h 56880"/>
                            <a:gd name="textAreaBottom" fmla="*/ 57240 h 5688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7560564" h="101460">
                              <a:moveTo>
                                <a:pt x="0" y="0"/>
                              </a:moveTo>
                              <a:lnTo>
                                <a:pt x="7560564" y="90219"/>
                              </a:lnTo>
                              <a:lnTo>
                                <a:pt x="7560564" y="101460"/>
                              </a:lnTo>
                              <a:lnTo>
                                <a:pt x="0" y="1014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de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1" name="Picture 5700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6107400" y="351720"/>
                          <a:ext cx="1347480" cy="539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2" name="Picture 5701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57240" y="418320"/>
                          <a:ext cx="1542960" cy="539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Group 5697" style="position:absolute;margin-left:0pt;margin-top:0pt;width:595.35pt;height:75.4pt" coordorigin="0,0" coordsize="11907,1508">
              <v:rect id="shape_0" ID="Rectangle 5702" path="m0,0l-2147483645,0l-2147483645,-2147483646l0,-2147483646xe" stroked="f" o:allowincell="f" style="position:absolute;left:5527;top:801;width:587;height:230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59" w:before="0" w:after="160"/>
                        <w:ind w:hanging="0" w:left="0"/>
                        <w:jc w:val="left"/>
                        <w:rPr/>
                      </w:pPr>
                      <w:r>
                        <w:rPr>
                          <w:rFonts w:eastAsia="Tahoma" w:cs="Tahoma" w:ascii="Tahoma" w:hAnsi="Tahoma"/>
                          <w:sz w:val="18"/>
                        </w:rPr>
                        <w:t xml:space="preserve">Page </w:t>
                      </w:r>
                    </w:p>
                  </w:txbxContent>
                </v:textbox>
                <w10:wrap type="square"/>
              </v:rect>
              <v:rect id="shape_0" ID="Rectangle 5703" path="m0,0l-2147483645,0l-2147483645,-2147483646l0,-2147483646xe" stroked="f" o:allowincell="f" style="position:absolute;left:5969;top:801;width:149;height:230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59" w:before="0" w:after="160"/>
                        <w:ind w:hanging="0" w:left="0"/>
                        <w:jc w:val="left"/>
                        <w:rPr/>
                      </w:pPr>
                      <w:r>
                        <w:rPr>
                          <w:rFonts w:eastAsia="Tahoma" w:cs="Tahoma" w:ascii="Tahoma" w:hAnsi="Tahoma"/>
                          <w:b/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  <w:b/>
                          <w:rFonts w:eastAsia="Tahoma" w:cs="Tahoma" w:ascii="Tahoma" w:hAnsi="Tahoma"/>
                        </w:rPr>
                        <w:instrText xml:space="preserve"> PAGE </w:instrText>
                      </w:r>
                      <w:r>
                        <w:rPr>
                          <w:sz w:val="18"/>
                          <w:b/>
                          <w:rFonts w:eastAsia="Tahoma" w:cs="Tahoma" w:ascii="Tahoma" w:hAnsi="Tahoma"/>
                        </w:rPr>
                        <w:fldChar w:fldCharType="separate"/>
                      </w:r>
                      <w:r>
                        <w:rPr>
                          <w:sz w:val="18"/>
                          <w:b/>
                          <w:rFonts w:eastAsia="Tahoma" w:cs="Tahoma" w:ascii="Tahoma" w:hAnsi="Tahoma"/>
                        </w:rPr>
                        <w:t>0</w:t>
                      </w:r>
                      <w:r>
                        <w:rPr>
                          <w:sz w:val="18"/>
                          <w:b/>
                          <w:rFonts w:eastAsia="Tahoma" w:cs="Tahoma" w:ascii="Tahoma" w:hAnsi="Tahoma"/>
                        </w:rPr>
                        <w:fldChar w:fldCharType="end"/>
                      </w:r>
                    </w:p>
                  </w:txbxContent>
                </v:textbox>
                <w10:wrap type="square"/>
              </v:rect>
              <v:rect id="shape_0" ID="Rectangle 5704" path="m0,0l-2147483645,0l-2147483645,-2147483646l0,-2147483646xe" stroked="f" o:allowincell="f" style="position:absolute;left:6085;top:801;width:72;height:230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59" w:before="0" w:after="160"/>
                        <w:ind w:hanging="0" w:left="0"/>
                        <w:jc w:val="left"/>
                        <w:rPr/>
                      </w:pPr>
                      <w:r>
                        <w:rPr>
                          <w:rFonts w:eastAsia="Tahoma" w:cs="Tahoma" w:ascii="Tahoma" w:hAnsi="Tahoma"/>
                          <w:sz w:val="18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  <v:rect id="shape_0" ID="Rectangle 5705" path="m0,0l-2147483645,0l-2147483645,-2147483646l0,-2147483646xe" stroked="f" o:allowincell="f" style="position:absolute;left:6140;top:801;width:165;height:230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59" w:before="0" w:after="160"/>
                        <w:ind w:hanging="0" w:left="0"/>
                        <w:jc w:val="left"/>
                        <w:rPr/>
                      </w:pPr>
                      <w:r>
                        <w:rPr>
                          <w:rFonts w:eastAsia="Tahoma" w:cs="Tahoma" w:ascii="Tahoma" w:hAnsi="Tahoma"/>
                          <w:sz w:val="18"/>
                        </w:rPr>
                        <w:t xml:space="preserve">/ </w:t>
                      </w:r>
                    </w:p>
                  </w:txbxContent>
                </v:textbox>
                <w10:wrap type="square"/>
              </v:rect>
              <v:rect id="shape_0" ID="Rectangle 5706" path="m0,0l-2147483645,0l-2147483645,-2147483646l0,-2147483646xe" stroked="f" o:allowincell="f" style="position:absolute;left:6265;top:801;width:149;height:230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59" w:before="0" w:after="160"/>
                        <w:ind w:hanging="0" w:left="0"/>
                        <w:jc w:val="left"/>
                        <w:rPr/>
                      </w:pPr>
                      <w:r>
                        <w:rPr>
                          <w:rFonts w:eastAsia="Tahoma" w:cs="Tahoma" w:ascii="Tahoma" w:hAnsi="Tahoma"/>
                          <w:b/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  <w:b/>
                          <w:rFonts w:eastAsia="Tahoma" w:cs="Tahoma" w:ascii="Tahoma" w:hAnsi="Tahoma"/>
                        </w:rPr>
                        <w:instrText xml:space="preserve"> NUMPAGES </w:instrText>
                      </w:r>
                      <w:r>
                        <w:rPr>
                          <w:sz w:val="18"/>
                          <w:b/>
                          <w:rFonts w:eastAsia="Tahoma" w:cs="Tahoma" w:ascii="Tahoma" w:hAnsi="Tahoma"/>
                        </w:rPr>
                        <w:fldChar w:fldCharType="separate"/>
                      </w:r>
                      <w:r>
                        <w:rPr>
                          <w:sz w:val="18"/>
                          <w:b/>
                          <w:rFonts w:eastAsia="Tahoma" w:cs="Tahoma" w:ascii="Tahoma" w:hAnsi="Tahoma"/>
                        </w:rPr>
                        <w:t>2</w:t>
                      </w:r>
                      <w:r>
                        <w:rPr>
                          <w:sz w:val="18"/>
                          <w:b/>
                          <w:rFonts w:eastAsia="Tahoma" w:cs="Tahoma" w:ascii="Tahoma" w:hAnsi="Tahoma"/>
                        </w:rPr>
                        <w:fldChar w:fldCharType="end"/>
                      </w:r>
                    </w:p>
                  </w:txbxContent>
                </v:textbox>
                <w10:wrap type="square"/>
              </v:rect>
              <v:rect id="shape_0" ID="Rectangle 5707" path="m0,0l-2147483645,0l-2147483645,-2147483646l0,-2147483646xe" stroked="f" o:allowincell="f" style="position:absolute;left:6383;top:801;width:72;height:230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59" w:before="0" w:after="160"/>
                        <w:ind w:hanging="0" w:left="0"/>
                        <w:jc w:val="left"/>
                        <w:rPr/>
                      </w:pPr>
                      <w:r>
                        <w:rPr>
                          <w:rFonts w:eastAsia="Tahoma" w:cs="Tahoma" w:ascii="Tahoma" w:hAnsi="Tahoma"/>
                          <w:sz w:val="18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  <v:rect id="shape_0" ID="Rectangle 5708" path="m0,0l-2147483645,0l-2147483645,-2147483646l0,-2147483646xe" stroked="f" o:allowincell="f" style="position:absolute;left:1419;top:977;width:70;height:322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59" w:before="0" w:after="160"/>
                        <w:ind w:hanging="0" w:left="0"/>
                        <w:jc w:val="left"/>
                        <w:rPr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5700" stroked="f" o:allowincell="f" style="position:absolute;left:9618;top:554;width:2121;height:848;mso-wrap-style:none;v-text-anchor:middle;mso-position-horizontal-relative:page;mso-position-vertical-relative:page" type="_x0000_t75">
                <v:imagedata r:id="rId3" o:detectmouseclick="t"/>
                <v:stroke color="#3465a4" joinstyle="round" endcap="flat"/>
                <w10:wrap type="square"/>
              </v:shape>
              <v:shape id="shape_0" ID="Picture 5701" stroked="f" o:allowincell="f" style="position:absolute;left:90;top:659;width:2429;height:848;mso-wrap-style:none;v-text-anchor:middle;mso-position-horizontal-relative:page;mso-position-vertical-relative:page" type="_x0000_t75">
                <v:imagedata r:id="rId4" o:detectmouseclick="t"/>
                <v:stroke color="#3465a4" joinstyle="round" endcap="flat"/>
                <w10:wrap type="square"/>
              </v:shape>
            </v:group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1728636285"/>
    </w:sdtPr>
    <w:sdtContent>
      <w:p>
        <w:pPr>
          <w:pStyle w:val="Footer"/>
          <w:jc w:val="center"/>
          <w:rPr/>
        </w:pPr>
        <w:r>
          <w:rPr/>
          <w:t xml:space="preserve">Page </w:t>
        </w:r>
        <w:r>
          <w:rPr>
            <w:b/>
            <w:bCs/>
            <w:szCs w:val="24"/>
          </w:rPr>
          <w:fldChar w:fldCharType="begin"/>
        </w:r>
        <w:r>
          <w:rPr>
            <w:b/>
            <w:szCs w:val="24"/>
            <w:bCs/>
          </w:rPr>
          <w:instrText xml:space="preserve"> PAGE </w:instrText>
        </w:r>
        <w:r>
          <w:rPr>
            <w:b/>
            <w:szCs w:val="24"/>
            <w:bCs/>
          </w:rPr>
          <w:fldChar w:fldCharType="separate"/>
        </w:r>
        <w:r>
          <w:rPr>
            <w:b/>
            <w:szCs w:val="24"/>
            <w:bCs/>
          </w:rPr>
          <w:t>0</w:t>
        </w:r>
        <w:r>
          <w:rPr>
            <w:b/>
            <w:szCs w:val="24"/>
            <w:bCs/>
          </w:rPr>
          <w:fldChar w:fldCharType="end"/>
        </w:r>
        <w:r>
          <w:rPr/>
          <w:t xml:space="preserve"> sur </w:t>
        </w:r>
        <w:r>
          <w:rPr>
            <w:b/>
            <w:bCs/>
            <w:szCs w:val="24"/>
          </w:rPr>
          <w:fldChar w:fldCharType="begin"/>
        </w:r>
        <w:r>
          <w:rPr>
            <w:b/>
            <w:szCs w:val="24"/>
            <w:bCs/>
          </w:rPr>
          <w:instrText xml:space="preserve"> NUMPAGES </w:instrText>
        </w:r>
        <w:r>
          <w:rPr>
            <w:b/>
            <w:szCs w:val="24"/>
            <w:bCs/>
          </w:rPr>
          <w:fldChar w:fldCharType="separate"/>
        </w:r>
        <w:r>
          <w:rPr>
            <w:b/>
            <w:szCs w:val="24"/>
            <w:bCs/>
          </w:rPr>
          <w:t>2</w:t>
        </w:r>
        <w:r>
          <w:rPr>
            <w:b/>
            <w:szCs w:val="24"/>
            <w:bCs/>
          </w:rPr>
          <w:fldChar w:fldCharType="end"/>
        </w:r>
      </w:p>
    </w:sdtContent>
  </w:sdt>
  <w:p>
    <w:pPr>
      <w:pStyle w:val="Normal"/>
      <w:spacing w:lineRule="auto" w:line="259" w:before="0" w:after="0"/>
      <w:ind w:hanging="0" w:left="-1419" w:right="10492"/>
      <w:jc w:val="left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-256446741"/>
    </w:sdtPr>
    <w:sdtContent>
      <w:p>
        <w:pPr>
          <w:pStyle w:val="Footer"/>
          <w:jc w:val="center"/>
          <w:rPr/>
        </w:pPr>
        <w:r>
          <w:rPr/>
          <w:t xml:space="preserve">Page </w:t>
        </w:r>
        <w:r>
          <w:rPr>
            <w:b/>
            <w:bCs/>
            <w:szCs w:val="24"/>
          </w:rPr>
          <w:fldChar w:fldCharType="begin"/>
        </w:r>
        <w:r>
          <w:rPr>
            <w:b/>
            <w:szCs w:val="24"/>
            <w:bCs/>
          </w:rPr>
          <w:instrText xml:space="preserve"> PAGE </w:instrText>
        </w:r>
        <w:r>
          <w:rPr>
            <w:b/>
            <w:szCs w:val="24"/>
            <w:bCs/>
          </w:rPr>
          <w:fldChar w:fldCharType="separate"/>
        </w:r>
        <w:r>
          <w:rPr>
            <w:b/>
            <w:szCs w:val="24"/>
            <w:bCs/>
          </w:rPr>
          <w:t>1</w:t>
        </w:r>
        <w:r>
          <w:rPr>
            <w:b/>
            <w:szCs w:val="24"/>
            <w:bCs/>
          </w:rPr>
          <w:fldChar w:fldCharType="end"/>
        </w:r>
        <w:r>
          <w:rPr/>
          <w:t xml:space="preserve"> sur </w:t>
        </w:r>
        <w:r>
          <w:rPr>
            <w:b/>
            <w:bCs/>
            <w:szCs w:val="24"/>
          </w:rPr>
          <w:fldChar w:fldCharType="begin"/>
        </w:r>
        <w:r>
          <w:rPr>
            <w:b/>
            <w:szCs w:val="24"/>
            <w:bCs/>
          </w:rPr>
          <w:instrText xml:space="preserve"> NUMPAGES </w:instrText>
        </w:r>
        <w:r>
          <w:rPr>
            <w:b/>
            <w:szCs w:val="24"/>
            <w:bCs/>
          </w:rPr>
          <w:fldChar w:fldCharType="separate"/>
        </w:r>
        <w:r>
          <w:rPr>
            <w:b/>
            <w:szCs w:val="24"/>
            <w:bCs/>
          </w:rPr>
          <w:t>2</w:t>
        </w:r>
        <w:r>
          <w:rPr>
            <w:b/>
            <w:szCs w:val="24"/>
            <w:bCs/>
          </w:rPr>
          <w:fldChar w:fldCharType="end"/>
        </w:r>
      </w:p>
      <w:p>
        <w:pPr>
          <w:pStyle w:val="Footer"/>
          <w:jc w:val="center"/>
          <w:rPr>
            <w:b/>
            <w:bCs/>
            <w:szCs w:val="24"/>
          </w:rPr>
        </w:pPr>
        <w:r>
          <w:rPr>
            <w:b/>
            <w:bCs/>
            <w:szCs w:val="24"/>
          </w:rPr>
        </w:r>
      </w:p>
    </w:sdtContent>
  </w:sdt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-256446741"/>
    </w:sdtPr>
    <w:sdtContent>
      <w:p>
        <w:pPr>
          <w:pStyle w:val="Footer"/>
          <w:jc w:val="center"/>
          <w:rPr/>
        </w:pPr>
        <w:r>
          <w:rPr/>
          <w:t xml:space="preserve">Page </w:t>
        </w:r>
        <w:r>
          <w:rPr>
            <w:b/>
            <w:bCs/>
            <w:szCs w:val="24"/>
          </w:rPr>
          <w:fldChar w:fldCharType="begin"/>
        </w:r>
        <w:r>
          <w:rPr>
            <w:b/>
            <w:szCs w:val="24"/>
            <w:bCs/>
          </w:rPr>
          <w:instrText xml:space="preserve"> PAGE </w:instrText>
        </w:r>
        <w:r>
          <w:rPr>
            <w:b/>
            <w:szCs w:val="24"/>
            <w:bCs/>
          </w:rPr>
          <w:fldChar w:fldCharType="separate"/>
        </w:r>
        <w:r>
          <w:rPr>
            <w:b/>
            <w:szCs w:val="24"/>
            <w:bCs/>
          </w:rPr>
          <w:t>2</w:t>
        </w:r>
        <w:r>
          <w:rPr>
            <w:b/>
            <w:szCs w:val="24"/>
            <w:bCs/>
          </w:rPr>
          <w:fldChar w:fldCharType="end"/>
        </w:r>
        <w:r>
          <w:rPr/>
          <w:t xml:space="preserve"> sur </w:t>
        </w:r>
        <w:r>
          <w:rPr>
            <w:b/>
            <w:bCs/>
            <w:szCs w:val="24"/>
          </w:rPr>
          <w:fldChar w:fldCharType="begin"/>
        </w:r>
        <w:r>
          <w:rPr>
            <w:b/>
            <w:szCs w:val="24"/>
            <w:bCs/>
          </w:rPr>
          <w:instrText xml:space="preserve"> NUMPAGES </w:instrText>
        </w:r>
        <w:r>
          <w:rPr>
            <w:b/>
            <w:szCs w:val="24"/>
            <w:bCs/>
          </w:rPr>
          <w:fldChar w:fldCharType="separate"/>
        </w:r>
        <w:r>
          <w:rPr>
            <w:b/>
            <w:szCs w:val="24"/>
            <w:bCs/>
          </w:rPr>
          <w:t>2</w:t>
        </w:r>
        <w:r>
          <w:rPr>
            <w:b/>
            <w:szCs w:val="24"/>
            <w:bCs/>
          </w:rPr>
          <w:fldChar w:fldCharType="end"/>
        </w:r>
      </w:p>
    </w:sdtContent>
  </w:sdt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-256446741"/>
    </w:sdtPr>
    <w:sdtContent>
      <w:p>
        <w:pPr>
          <w:pStyle w:val="Footer"/>
          <w:jc w:val="center"/>
          <w:rPr/>
        </w:pPr>
        <w:r>
          <w:rPr/>
          <w:t xml:space="preserve">Page </w:t>
        </w:r>
        <w:r>
          <w:rPr>
            <w:b/>
            <w:bCs/>
            <w:szCs w:val="24"/>
          </w:rPr>
          <w:fldChar w:fldCharType="begin"/>
        </w:r>
        <w:r>
          <w:rPr>
            <w:b/>
            <w:szCs w:val="24"/>
            <w:bCs/>
          </w:rPr>
          <w:instrText xml:space="preserve"> PAGE </w:instrText>
        </w:r>
        <w:r>
          <w:rPr>
            <w:b/>
            <w:szCs w:val="24"/>
            <w:bCs/>
          </w:rPr>
          <w:fldChar w:fldCharType="separate"/>
        </w:r>
        <w:r>
          <w:rPr>
            <w:b/>
            <w:szCs w:val="24"/>
            <w:bCs/>
          </w:rPr>
          <w:t>2</w:t>
        </w:r>
        <w:r>
          <w:rPr>
            <w:b/>
            <w:szCs w:val="24"/>
            <w:bCs/>
          </w:rPr>
          <w:fldChar w:fldCharType="end"/>
        </w:r>
        <w:r>
          <w:rPr/>
          <w:t xml:space="preserve"> sur </w:t>
        </w:r>
        <w:r>
          <w:rPr>
            <w:b/>
            <w:bCs/>
            <w:szCs w:val="24"/>
          </w:rPr>
          <w:fldChar w:fldCharType="begin"/>
        </w:r>
        <w:r>
          <w:rPr>
            <w:b/>
            <w:szCs w:val="24"/>
            <w:bCs/>
          </w:rPr>
          <w:instrText xml:space="preserve"> NUMPAGES </w:instrText>
        </w:r>
        <w:r>
          <w:rPr>
            <w:b/>
            <w:szCs w:val="24"/>
            <w:bCs/>
          </w:rPr>
          <w:fldChar w:fldCharType="separate"/>
        </w:r>
        <w:r>
          <w:rPr>
            <w:b/>
            <w:szCs w:val="24"/>
            <w:bCs/>
          </w:rPr>
          <w:t>2</w:t>
        </w:r>
        <w:r>
          <w:rPr>
            <w:b/>
            <w:szCs w:val="24"/>
            <w:bCs/>
          </w:rPr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38" w:before="0" w:after="0"/>
      <w:ind w:hanging="0" w:left="0" w:right="4167"/>
      <w:jc w:val="left"/>
      <w:rPr/>
    </w:pPr>
    <w:r>
      <w:rPr>
        <w:rFonts w:eastAsia="Tahoma" w:cs="Tahoma" w:ascii="Tahoma" w:hAnsi="Tahoma"/>
        <w:color w:val="3B3838"/>
        <w:sz w:val="18"/>
      </w:rPr>
      <w:t xml:space="preserve">Fiche : Recherche bibliographique - sélection d’outils Dernière mise à jour : 2020-12-09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38" w:before="0" w:after="0"/>
      <w:ind w:hanging="0" w:left="0" w:right="2407"/>
      <w:jc w:val="left"/>
      <w:rPr/>
    </w:pPr>
    <w:r>
      <w:rPr>
        <w:rFonts w:eastAsia="Tahoma" w:cs="Tahoma" w:ascii="Tahoma" w:hAnsi="Tahoma"/>
        <w:color w:val="3B3838"/>
        <w:sz w:val="18"/>
      </w:rPr>
      <w:t xml:space="preserve">Fiche : Connected Papers, Research Rabbit et Citation Chaser - màj : 2024-04-30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38" w:before="0" w:after="0"/>
      <w:ind w:hanging="0" w:left="0" w:right="565"/>
      <w:jc w:val="left"/>
      <w:rPr>
        <w:rFonts w:ascii="Tahoma" w:hAnsi="Tahoma" w:eastAsia="Tahoma" w:cs="Tahoma"/>
        <w:color w:val="3B3838"/>
        <w:sz w:val="18"/>
      </w:rPr>
    </w:pPr>
    <w:r>
      <w:rPr>
        <w:rFonts w:eastAsia="Tahoma" w:cs="Tahoma" w:ascii="Tahoma" w:hAnsi="Tahoma"/>
        <w:color w:val="3B3838"/>
        <w:sz w:val="18"/>
      </w:rPr>
      <w:t>Fiche : Connected Papers, Research Rabbit et Citation Chaser</w:t>
    </w:r>
  </w:p>
  <w:p>
    <w:pPr>
      <w:pStyle w:val="Normal"/>
      <w:spacing w:lineRule="auto" w:line="238" w:before="0" w:after="0"/>
      <w:ind w:hanging="0" w:left="0" w:right="1699"/>
      <w:jc w:val="left"/>
      <w:rPr>
        <w:rFonts w:ascii="Tahoma" w:hAnsi="Tahoma" w:eastAsia="Tahoma" w:cs="Tahoma"/>
        <w:color w:val="3B3838"/>
        <w:sz w:val="18"/>
      </w:rPr>
    </w:pPr>
    <w:r>
      <w:rPr>
        <w:rFonts w:eastAsia="Tahoma" w:cs="Tahoma" w:ascii="Tahoma" w:hAnsi="Tahoma"/>
        <w:color w:val="3B3838"/>
        <w:sz w:val="18"/>
      </w:rPr>
      <w:t xml:space="preserve">Auteur : Frédérique Flamerie - mise à disposition sous licence </w:t>
    </w:r>
    <w:hyperlink r:id="rId1">
      <w:r>
        <w:rPr>
          <w:rStyle w:val="Hyperlink"/>
          <w:rFonts w:eastAsia="Tahoma" w:cs="Tahoma" w:ascii="Tahoma" w:hAnsi="Tahoma"/>
          <w:sz w:val="18"/>
        </w:rPr>
        <w:t>CC BY-SA</w:t>
      </w:r>
    </w:hyperlink>
  </w:p>
  <w:p>
    <w:pPr>
      <w:pStyle w:val="Normal"/>
      <w:spacing w:lineRule="auto" w:line="238" w:before="0" w:after="0"/>
      <w:ind w:hanging="0" w:left="0" w:right="4167"/>
      <w:jc w:val="left"/>
      <w:rPr/>
    </w:pPr>
    <w:r>
      <w:rPr>
        <w:rFonts w:eastAsia="Tahoma" w:cs="Tahoma" w:ascii="Tahoma" w:hAnsi="Tahoma"/>
        <w:color w:val="3B3838"/>
        <w:sz w:val="18"/>
      </w:rPr>
      <w:t>Dernière mise à jour : 2025-06-1</w:t>
    </w:r>
    <w:r>
      <w:rPr>
        <w:rFonts w:eastAsia="Tahoma" w:cs="Tahoma" w:ascii="Tahoma" w:hAnsi="Tahoma"/>
        <w:color w:val="3B3838"/>
        <w:sz w:val="18"/>
      </w:rPr>
      <w:t>8</w:t>
    </w:r>
    <w:r>
      <w:rPr>
        <w:rFonts w:eastAsia="Tahoma" w:cs="Tahoma" w:ascii="Tahoma" w:hAnsi="Tahoma"/>
        <w:color w:val="3B3838"/>
        <w:sz w:val="18"/>
      </w:rPr>
      <w:t xml:space="preserve"> </w: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38" w:before="0" w:after="0"/>
      <w:ind w:hanging="0" w:left="0" w:right="2407"/>
      <w:jc w:val="left"/>
      <w:rPr/>
    </w:pPr>
    <w:r>
      <w:rPr>
        <w:rFonts w:eastAsia="Tahoma" w:cs="Tahoma" w:ascii="Tahoma" w:hAnsi="Tahoma"/>
        <w:color w:val="3B3838"/>
        <w:sz w:val="18"/>
      </w:rPr>
      <w:t xml:space="preserve">Fiche : Connected Papers, Research Rabbit et Citation Chaser - màj : 2025-03-15 </w: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38" w:before="0" w:after="0"/>
      <w:ind w:hanging="0" w:left="0" w:right="2407"/>
      <w:jc w:val="left"/>
      <w:rPr/>
    </w:pPr>
    <w:r>
      <w:rPr>
        <w:rFonts w:eastAsia="Tahoma" w:cs="Tahoma" w:ascii="Tahoma" w:hAnsi="Tahoma"/>
        <w:color w:val="3B3838"/>
        <w:sz w:val="18"/>
      </w:rPr>
      <w:t xml:space="preserve">Fiche : Connected Papers, Research Rabbit et Citation Chaser - màj : 2025-03-15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8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2684e"/>
    <w:pPr>
      <w:widowControl/>
      <w:suppressAutoHyphens w:val="true"/>
      <w:bidi w:val="0"/>
      <w:spacing w:lineRule="auto" w:line="240" w:before="0" w:after="120"/>
      <w:ind w:hanging="11" w:left="11"/>
      <w:jc w:val="both"/>
    </w:pPr>
    <w:rPr>
      <w:rFonts w:ascii="Corbel" w:hAnsi="Corbel" w:eastAsia="Times New Roman" w:cs="Times New Roman"/>
      <w:color w:val="000000"/>
      <w:kern w:val="0"/>
      <w:sz w:val="24"/>
      <w:szCs w:val="22"/>
      <w:lang w:val="fr-FR" w:eastAsia="fr-FR" w:bidi="ar-SA"/>
    </w:rPr>
  </w:style>
  <w:style w:type="paragraph" w:styleId="Heading1">
    <w:name w:val="heading 1"/>
    <w:next w:val="Normal"/>
    <w:link w:val="Titre1Car"/>
    <w:uiPriority w:val="9"/>
    <w:unhideWhenUsed/>
    <w:qFormat/>
    <w:rsid w:val="00375e0f"/>
    <w:pPr>
      <w:keepNext w:val="true"/>
      <w:keepLines/>
      <w:widowControl/>
      <w:suppressAutoHyphens w:val="true"/>
      <w:bidi w:val="0"/>
      <w:spacing w:lineRule="auto" w:line="250" w:before="0" w:after="240"/>
      <w:ind w:hanging="11" w:left="11"/>
      <w:jc w:val="left"/>
      <w:outlineLvl w:val="0"/>
    </w:pPr>
    <w:rPr>
      <w:rFonts w:ascii="Tahoma" w:hAnsi="Tahoma" w:eastAsia="Tahoma" w:cs="Tahoma"/>
      <w:color w:val="5B9BD5"/>
      <w:kern w:val="0"/>
      <w:sz w:val="36"/>
      <w:szCs w:val="22"/>
      <w:lang w:val="fr-FR" w:eastAsia="fr-FR" w:bidi="ar-SA"/>
    </w:rPr>
  </w:style>
  <w:style w:type="paragraph" w:styleId="Heading2">
    <w:name w:val="heading 2"/>
    <w:next w:val="Normal"/>
    <w:link w:val="Titre2Car"/>
    <w:uiPriority w:val="9"/>
    <w:unhideWhenUsed/>
    <w:qFormat/>
    <w:rsid w:val="00375e0f"/>
    <w:pPr>
      <w:keepNext w:val="true"/>
      <w:keepLines/>
      <w:widowControl/>
      <w:suppressAutoHyphens w:val="true"/>
      <w:bidi w:val="0"/>
      <w:spacing w:lineRule="auto" w:line="240" w:before="240" w:after="240"/>
      <w:ind w:hanging="11" w:left="11"/>
      <w:jc w:val="left"/>
      <w:outlineLvl w:val="1"/>
    </w:pPr>
    <w:rPr>
      <w:rFonts w:ascii="Tahoma" w:hAnsi="Tahoma" w:eastAsia="Tahoma" w:cs="Tahoma"/>
      <w:color w:val="5B9BD5"/>
      <w:kern w:val="0"/>
      <w:sz w:val="32"/>
      <w:szCs w:val="22"/>
      <w:lang w:val="fr-FR" w:eastAsia="fr-FR" w:bidi="ar-SA"/>
    </w:rPr>
  </w:style>
  <w:style w:type="paragraph" w:styleId="Heading3">
    <w:name w:val="heading 3"/>
    <w:next w:val="Normal"/>
    <w:link w:val="Titre3Car"/>
    <w:uiPriority w:val="9"/>
    <w:unhideWhenUsed/>
    <w:qFormat/>
    <w:rsid w:val="00375e0f"/>
    <w:pPr>
      <w:widowControl/>
      <w:suppressAutoHyphens w:val="true"/>
      <w:bidi w:val="0"/>
      <w:spacing w:lineRule="auto" w:line="240" w:before="0" w:after="180"/>
      <w:ind w:hanging="11" w:left="11"/>
      <w:jc w:val="left"/>
      <w:outlineLvl w:val="2"/>
    </w:pPr>
    <w:rPr>
      <w:rFonts w:ascii="Tahoma" w:hAnsi="Tahoma" w:eastAsia="Tahoma" w:cs="Tahoma"/>
      <w:color w:themeColor="accent2" w:val="ED7D31"/>
      <w:kern w:val="0"/>
      <w:sz w:val="28"/>
      <w:szCs w:val="24"/>
      <w:lang w:val="fr-FR" w:eastAsia="en-US" w:bidi="ar-SA"/>
    </w:rPr>
  </w:style>
  <w:style w:type="paragraph" w:styleId="Heading4">
    <w:name w:val="heading 4"/>
    <w:basedOn w:val="Normal"/>
    <w:next w:val="Normal"/>
    <w:link w:val="Titre4Car"/>
    <w:uiPriority w:val="9"/>
    <w:unhideWhenUsed/>
    <w:qFormat/>
    <w:rsid w:val="00702785"/>
    <w:pPr>
      <w:keepNext w:val="true"/>
      <w:keepLines/>
      <w:spacing w:before="40" w:after="120"/>
      <w:outlineLvl w:val="3"/>
    </w:pPr>
    <w:rPr>
      <w:rFonts w:ascii="Tahoma" w:hAnsi="Tahoma" w:eastAsia="" w:cs="" w:cstheme="majorBidi" w:eastAsiaTheme="majorEastAsia"/>
      <w:iCs/>
      <w:color w:themeColor="accent2" w:val="ED7D31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tre2Car" w:customStyle="1">
    <w:name w:val="Titre 2 Car"/>
    <w:uiPriority w:val="9"/>
    <w:qFormat/>
    <w:rsid w:val="00375e0f"/>
    <w:rPr>
      <w:rFonts w:ascii="Tahoma" w:hAnsi="Tahoma" w:eastAsia="Tahoma" w:cs="Tahoma"/>
      <w:color w:val="5B9BD5"/>
      <w:sz w:val="32"/>
    </w:rPr>
  </w:style>
  <w:style w:type="character" w:styleId="Titre1Car" w:customStyle="1">
    <w:name w:val="Titre 1 Car"/>
    <w:uiPriority w:val="9"/>
    <w:qFormat/>
    <w:rsid w:val="00375e0f"/>
    <w:rPr>
      <w:rFonts w:ascii="Tahoma" w:hAnsi="Tahoma" w:eastAsia="Tahoma" w:cs="Tahoma"/>
      <w:color w:val="5B9BD5"/>
      <w:sz w:val="36"/>
    </w:rPr>
  </w:style>
  <w:style w:type="character" w:styleId="Hyperlink">
    <w:name w:val="Hyperlink"/>
    <w:basedOn w:val="DefaultParagraphFont"/>
    <w:uiPriority w:val="99"/>
    <w:unhideWhenUsed/>
    <w:rsid w:val="00a17b83"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e2684e"/>
    <w:rPr>
      <w:rFonts w:eastAsia="Tahoma"/>
      <w:color w:val="0033CC"/>
      <w:u w:val="single"/>
    </w:rPr>
  </w:style>
  <w:style w:type="character" w:styleId="Strong">
    <w:name w:val="Strong"/>
    <w:basedOn w:val="DefaultParagraphFont"/>
    <w:uiPriority w:val="22"/>
    <w:qFormat/>
    <w:rsid w:val="00843ef8"/>
    <w:rPr>
      <w:b/>
      <w:bCs/>
    </w:rPr>
  </w:style>
  <w:style w:type="character" w:styleId="TitreCar" w:customStyle="1">
    <w:name w:val="Titre Car"/>
    <w:basedOn w:val="DefaultParagraphFont"/>
    <w:uiPriority w:val="10"/>
    <w:qFormat/>
    <w:rsid w:val="00ab595c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1d681b"/>
    <w:rPr>
      <w:i/>
      <w:iCs/>
      <w:color w:themeColor="accent1" w:val="5B9BD5"/>
    </w:rPr>
  </w:style>
  <w:style w:type="character" w:styleId="PieddepageCar" w:customStyle="1">
    <w:name w:val="Pied de page Car"/>
    <w:basedOn w:val="DefaultParagraphFont"/>
    <w:uiPriority w:val="99"/>
    <w:qFormat/>
    <w:rsid w:val="00f877b2"/>
    <w:rPr>
      <w:rFonts w:ascii="Times New Roman" w:hAnsi="Times New Roman" w:eastAsia="Times New Roman" w:cs="Times New Roman"/>
      <w:color w:val="000000"/>
      <w:sz w:val="24"/>
    </w:rPr>
  </w:style>
  <w:style w:type="character" w:styleId="marker" w:customStyle="1">
    <w:name w:val="marker"/>
    <w:basedOn w:val="DefaultParagraphFont"/>
    <w:qFormat/>
    <w:rsid w:val="00362923"/>
    <w:rPr/>
  </w:style>
  <w:style w:type="character" w:styleId="Titre3Car" w:customStyle="1">
    <w:name w:val="Titre 3 Car"/>
    <w:basedOn w:val="DefaultParagraphFont"/>
    <w:uiPriority w:val="9"/>
    <w:qFormat/>
    <w:rsid w:val="00375e0f"/>
    <w:rPr>
      <w:rFonts w:ascii="Tahoma" w:hAnsi="Tahoma" w:eastAsia="Tahoma" w:cs="Tahoma"/>
      <w:color w:themeColor="accent2" w:val="ED7D31"/>
      <w:sz w:val="28"/>
      <w:szCs w:val="24"/>
      <w:lang w:eastAsia="en-US"/>
    </w:rPr>
  </w:style>
  <w:style w:type="character" w:styleId="Mentionnonrsolue1" w:customStyle="1">
    <w:name w:val="Mention non résolue1"/>
    <w:basedOn w:val="DefaultParagraphFont"/>
    <w:uiPriority w:val="99"/>
    <w:semiHidden/>
    <w:unhideWhenUsed/>
    <w:qFormat/>
    <w:rsid w:val="00fd1f8f"/>
    <w:rPr>
      <w:color w:val="605E5C"/>
      <w:shd w:fill="E1DFDD" w:val="clear"/>
    </w:rPr>
  </w:style>
  <w:style w:type="character" w:styleId="NotedebasdepageCar" w:customStyle="1">
    <w:name w:val="Note de bas de page Car"/>
    <w:basedOn w:val="DefaultParagraphFont"/>
    <w:uiPriority w:val="99"/>
    <w:semiHidden/>
    <w:qFormat/>
    <w:rsid w:val="00dc26a5"/>
    <w:rPr>
      <w:rFonts w:ascii="Times New Roman" w:hAnsi="Times New Roman" w:eastAsia="Times New Roman" w:cs="Times New Roman"/>
      <w:color w:val="000000"/>
      <w:sz w:val="20"/>
      <w:szCs w:val="20"/>
    </w:rPr>
  </w:style>
  <w:style w:type="character" w:styleId="Caractresdenotedebasdepageuser">
    <w:name w:val="Caractères de note de bas de page (user)"/>
    <w:basedOn w:val="DefaultParagraphFont"/>
    <w:uiPriority w:val="99"/>
    <w:semiHidden/>
    <w:unhideWhenUsed/>
    <w:qFormat/>
    <w:rsid w:val="00dc26a5"/>
    <w:rPr>
      <w:vertAlign w:val="superscript"/>
    </w:rPr>
  </w:style>
  <w:style w:type="character" w:styleId="Caractresdenotedebasdepage">
    <w:name w:val="Caractères de note de bas de page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304b87"/>
    <w:rPr>
      <w:sz w:val="16"/>
      <w:szCs w:val="16"/>
    </w:rPr>
  </w:style>
  <w:style w:type="character" w:styleId="CommentaireCar" w:customStyle="1">
    <w:name w:val="Commentaire Car"/>
    <w:basedOn w:val="DefaultParagraphFont"/>
    <w:uiPriority w:val="99"/>
    <w:semiHidden/>
    <w:qFormat/>
    <w:rsid w:val="00304b87"/>
    <w:rPr>
      <w:rFonts w:ascii="Times New Roman" w:hAnsi="Times New Roman" w:eastAsia="Times New Roman" w:cs="Times New Roman"/>
      <w:color w:val="000000"/>
      <w:sz w:val="20"/>
      <w:szCs w:val="20"/>
    </w:rPr>
  </w:style>
  <w:style w:type="character" w:styleId="ObjetducommentaireCar" w:customStyle="1">
    <w:name w:val="Objet du commentaire Car"/>
    <w:basedOn w:val="CommentaireCar"/>
    <w:link w:val="annotationsubject"/>
    <w:uiPriority w:val="99"/>
    <w:semiHidden/>
    <w:qFormat/>
    <w:rsid w:val="00304b87"/>
    <w:rPr>
      <w:rFonts w:ascii="Times New Roman" w:hAnsi="Times New Roman" w:eastAsia="Times New Roman" w:cs="Times New Roman"/>
      <w:b/>
      <w:bCs/>
      <w:color w:val="000000"/>
      <w:sz w:val="20"/>
      <w:szCs w:val="20"/>
    </w:rPr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304b87"/>
    <w:rPr>
      <w:rFonts w:ascii="Segoe UI" w:hAnsi="Segoe UI" w:eastAsia="Times New Roman" w:cs="Segoe UI"/>
      <w:color w:val="000000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344aa6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344aa6"/>
    <w:rPr>
      <w:i/>
      <w:iCs/>
      <w:color w:themeColor="text1" w:themeTint="bf" w:val="404040"/>
    </w:rPr>
  </w:style>
  <w:style w:type="character" w:styleId="Titre4Car" w:customStyle="1">
    <w:name w:val="Titre 4 Car"/>
    <w:basedOn w:val="DefaultParagraphFont"/>
    <w:uiPriority w:val="9"/>
    <w:qFormat/>
    <w:rsid w:val="00702785"/>
    <w:rPr>
      <w:rFonts w:ascii="Tahoma" w:hAnsi="Tahoma" w:eastAsia="" w:cs="" w:cstheme="majorBidi" w:eastAsiaTheme="majorEastAsia"/>
      <w:iCs/>
      <w:color w:themeColor="accent2" w:val="ED7D31"/>
      <w:sz w:val="24"/>
    </w:rPr>
  </w:style>
  <w:style w:type="character" w:styleId="BookTitle">
    <w:name w:val="Book Title"/>
    <w:basedOn w:val="DefaultParagraphFont"/>
    <w:uiPriority w:val="33"/>
    <w:qFormat/>
    <w:rsid w:val="00183dfc"/>
    <w:rPr>
      <w:b/>
      <w:bCs/>
      <w:i/>
      <w:iCs/>
      <w:spacing w:val="5"/>
    </w:rPr>
  </w:style>
  <w:style w:type="character" w:styleId="CitationCar" w:customStyle="1">
    <w:name w:val="Citation Car"/>
    <w:basedOn w:val="DefaultParagraphFont"/>
    <w:link w:val="Quote"/>
    <w:uiPriority w:val="29"/>
    <w:qFormat/>
    <w:rsid w:val="0087438f"/>
    <w:rPr>
      <w:rFonts w:ascii="Corbel" w:hAnsi="Corbel" w:eastAsia="Times New Roman" w:cs="Times New Roman"/>
      <w:i/>
      <w:iCs/>
      <w:color w:themeColor="text1" w:themeTint="bf" w:val="404040"/>
      <w:sz w:val="24"/>
    </w:rPr>
  </w:style>
  <w:style w:type="character" w:styleId="Mentionnonrsolue2" w:customStyle="1">
    <w:name w:val="Mention non résolue2"/>
    <w:basedOn w:val="DefaultParagraphFont"/>
    <w:uiPriority w:val="99"/>
    <w:semiHidden/>
    <w:unhideWhenUsed/>
    <w:qFormat/>
    <w:rsid w:val="002205eb"/>
    <w:rPr>
      <w:color w:val="605E5C"/>
      <w:shd w:fill="E1DFDD" w:val="clear"/>
    </w:rPr>
  </w:style>
  <w:style w:type="character" w:styleId="En-tteCar" w:customStyle="1">
    <w:name w:val="En-tête Car"/>
    <w:basedOn w:val="DefaultParagraphFont"/>
    <w:uiPriority w:val="99"/>
    <w:semiHidden/>
    <w:qFormat/>
    <w:rsid w:val="00c450f0"/>
    <w:rPr>
      <w:rFonts w:ascii="Corbel" w:hAnsi="Corbel" w:eastAsia="Times New Roman" w:cs="Times New Roman"/>
      <w:color w:val="000000"/>
      <w:sz w:val="24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2f1c7a"/>
    <w:rPr>
      <w:color w:val="605E5C"/>
      <w:shd w:fill="E1DFDD" w:val="clear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next w:val="Normal"/>
    <w:uiPriority w:val="35"/>
    <w:unhideWhenUsed/>
    <w:qFormat/>
    <w:rsid w:val="00ab595c"/>
    <w:pPr>
      <w:spacing w:before="0" w:after="200"/>
      <w:ind w:hanging="0" w:left="0"/>
      <w:jc w:val="left"/>
    </w:pPr>
    <w:rPr>
      <w:rFonts w:eastAsia="Calibri" w:cs="" w:cstheme="minorBidi" w:eastAsiaTheme="minorHAnsi"/>
      <w:i/>
      <w:iCs/>
      <w:color w:themeColor="text2" w:val="44546A"/>
      <w:sz w:val="18"/>
      <w:szCs w:val="18"/>
      <w:lang w:eastAsia="en-US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reuser">
    <w:name w:val="Titre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ListParagraph">
    <w:name w:val="List Paragraph"/>
    <w:basedOn w:val="Normal"/>
    <w:uiPriority w:val="34"/>
    <w:qFormat/>
    <w:rsid w:val="0012006c"/>
    <w:pPr>
      <w:spacing w:before="0" w:after="120"/>
      <w:ind w:left="720"/>
      <w:contextualSpacing/>
    </w:pPr>
    <w:rPr/>
  </w:style>
  <w:style w:type="paragraph" w:styleId="TOC1">
    <w:name w:val="toc 1"/>
    <w:basedOn w:val="Normal"/>
    <w:next w:val="Normal"/>
    <w:autoRedefine/>
    <w:uiPriority w:val="39"/>
    <w:unhideWhenUsed/>
    <w:rsid w:val="00184e67"/>
    <w:pPr>
      <w:tabs>
        <w:tab w:val="clear" w:pos="708"/>
        <w:tab w:val="right" w:pos="9062" w:leader="dot"/>
      </w:tabs>
      <w:spacing w:before="0" w:after="100"/>
      <w:ind w:left="0"/>
    </w:pPr>
    <w:rPr/>
  </w:style>
  <w:style w:type="paragraph" w:styleId="IndexHeading">
    <w:name w:val="index heading"/>
    <w:basedOn w:val="Titreuser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595c"/>
    <w:pPr>
      <w:spacing w:lineRule="auto" w:line="247" w:before="240" w:after="0"/>
      <w:ind w:hanging="10" w:left="10" w:right="2"/>
      <w:jc w:val="both"/>
      <w:outlineLvl w:val="9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Title">
    <w:name w:val="Title"/>
    <w:basedOn w:val="Normal"/>
    <w:next w:val="Normal"/>
    <w:link w:val="TitreCar"/>
    <w:uiPriority w:val="10"/>
    <w:qFormat/>
    <w:rsid w:val="00ab595c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olor w:val="auto"/>
      <w:spacing w:val="-10"/>
      <w:kern w:val="2"/>
      <w:sz w:val="56"/>
      <w:szCs w:val="56"/>
    </w:rPr>
  </w:style>
  <w:style w:type="paragraph" w:styleId="StyleCorbelAutomatiqueGaucheGauche0cmPremireligne" w:customStyle="1">
    <w:name w:val="Style Corbel Automatique Gauche Gauche :  0 cm Première ligne :..."/>
    <w:basedOn w:val="Normal"/>
    <w:qFormat/>
    <w:rsid w:val="007773c6"/>
    <w:pPr>
      <w:spacing w:lineRule="auto" w:line="259"/>
      <w:ind w:hanging="0" w:left="0"/>
      <w:jc w:val="left"/>
    </w:pPr>
    <w:rPr>
      <w:color w:val="auto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c73766"/>
    <w:pPr>
      <w:spacing w:before="0" w:after="100"/>
      <w:ind w:left="240"/>
    </w:pPr>
    <w:rPr/>
  </w:style>
  <w:style w:type="paragraph" w:styleId="En-tteetpieddepageuser">
    <w:name w:val="En-tête et pied de page (user)"/>
    <w:basedOn w:val="Normal"/>
    <w:qFormat/>
    <w:pPr/>
    <w:rPr/>
  </w:style>
  <w:style w:type="paragraph" w:styleId="En-tteetpieddepage">
    <w:name w:val="En-tête et pied de page"/>
    <w:basedOn w:val="Normal"/>
    <w:qFormat/>
    <w:pPr/>
    <w:rPr/>
  </w:style>
  <w:style w:type="paragraph" w:styleId="Footer">
    <w:name w:val="footer"/>
    <w:basedOn w:val="Normal"/>
    <w:link w:val="PieddepageCar"/>
    <w:uiPriority w:val="99"/>
    <w:unhideWhenUsed/>
    <w:rsid w:val="00f877b2"/>
    <w:pPr>
      <w:tabs>
        <w:tab w:val="clear" w:pos="708"/>
        <w:tab w:val="center" w:pos="4536" w:leader="none"/>
        <w:tab w:val="right" w:pos="9072" w:leader="none"/>
      </w:tabs>
      <w:spacing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837787"/>
    <w:pPr>
      <w:spacing w:beforeAutospacing="1" w:afterAutospacing="1"/>
      <w:ind w:hanging="0" w:left="0"/>
      <w:jc w:val="left"/>
    </w:pPr>
    <w:rPr>
      <w:color w:val="auto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7442f"/>
    <w:pPr>
      <w:spacing w:before="0" w:after="100"/>
      <w:ind w:left="480"/>
    </w:pPr>
    <w:rPr/>
  </w:style>
  <w:style w:type="paragraph" w:styleId="FootnoteText">
    <w:name w:val="footnote text"/>
    <w:basedOn w:val="Normal"/>
    <w:link w:val="NotedebasdepageCar"/>
    <w:uiPriority w:val="99"/>
    <w:semiHidden/>
    <w:unhideWhenUsed/>
    <w:rsid w:val="00dc26a5"/>
    <w:pPr>
      <w:spacing w:before="0" w:after="0"/>
    </w:pPr>
    <w:rPr>
      <w:sz w:val="20"/>
      <w:szCs w:val="20"/>
    </w:rPr>
  </w:style>
  <w:style w:type="paragraph" w:styleId="CommentText">
    <w:name w:val="annotation text"/>
    <w:basedOn w:val="Normal"/>
    <w:link w:val="CommentaireCar"/>
    <w:uiPriority w:val="99"/>
    <w:semiHidden/>
    <w:unhideWhenUsed/>
    <w:rsid w:val="00304b87"/>
    <w:pPr/>
    <w:rPr>
      <w:sz w:val="20"/>
      <w:szCs w:val="20"/>
    </w:rPr>
  </w:style>
  <w:style w:type="paragraph" w:styleId="annotationsubject">
    <w:name w:val="annotation subject"/>
    <w:basedOn w:val="CommentText"/>
    <w:next w:val="CommentText"/>
    <w:link w:val="ObjetducommentaireCar"/>
    <w:uiPriority w:val="99"/>
    <w:semiHidden/>
    <w:unhideWhenUsed/>
    <w:qFormat/>
    <w:rsid w:val="00304b87"/>
    <w:pPr/>
    <w:rPr>
      <w:b/>
      <w:bCs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304b87"/>
    <w:pPr>
      <w:spacing w:before="0" w:after="0"/>
    </w:pPr>
    <w:rPr>
      <w:rFonts w:ascii="Segoe UI" w:hAnsi="Segoe UI" w:cs="Segoe UI"/>
      <w:sz w:val="18"/>
      <w:szCs w:val="18"/>
    </w:rPr>
  </w:style>
  <w:style w:type="paragraph" w:styleId="Quote">
    <w:name w:val="Quote"/>
    <w:basedOn w:val="Normal"/>
    <w:next w:val="Normal"/>
    <w:link w:val="CitationCar"/>
    <w:uiPriority w:val="29"/>
    <w:qFormat/>
    <w:rsid w:val="0087438f"/>
    <w:pPr>
      <w:spacing w:before="200" w:after="160"/>
      <w:ind w:left="864" w:right="864"/>
      <w:jc w:val="center"/>
    </w:pPr>
    <w:rPr>
      <w:i/>
      <w:iCs/>
      <w:color w:themeColor="text1" w:themeTint="bf" w:val="404040"/>
    </w:rPr>
  </w:style>
  <w:style w:type="paragraph" w:styleId="Header">
    <w:name w:val="header"/>
    <w:basedOn w:val="Normal"/>
    <w:link w:val="En-tteCar"/>
    <w:uiPriority w:val="99"/>
    <w:semiHidden/>
    <w:unhideWhenUsed/>
    <w:rsid w:val="00c450f0"/>
    <w:pPr>
      <w:tabs>
        <w:tab w:val="clear" w:pos="708"/>
        <w:tab w:val="center" w:pos="4536" w:leader="none"/>
        <w:tab w:val="right" w:pos="9072" w:leader="none"/>
      </w:tabs>
      <w:spacing w:before="0" w:after="0"/>
    </w:pPr>
    <w:rPr/>
  </w:style>
  <w:style w:type="paragraph" w:styleId="Contenudecadreuser">
    <w:name w:val="Contenu de cadre (user)"/>
    <w:basedOn w:val="Normal"/>
    <w:qFormat/>
    <w:pPr/>
    <w:rPr/>
  </w:style>
  <w:style w:type="paragraph" w:styleId="En-ttegaucheuser">
    <w:name w:val="En-tête gauche (user)"/>
    <w:basedOn w:val="Header"/>
    <w:qFormat/>
    <w:pPr/>
    <w:rPr/>
  </w:style>
  <w:style w:type="paragraph" w:styleId="Contenudecadre">
    <w:name w:val="Contenu de cadre"/>
    <w:basedOn w:val="Normal"/>
    <w:qFormat/>
    <w:pPr/>
    <w:rPr/>
  </w:style>
  <w:style w:type="numbering" w:styleId="Pasdelisteuser" w:default="1">
    <w:name w:val="Pas de liste (user)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a17b8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auGrille4-Accentuation5">
    <w:name w:val="Grid Table 4 Accent 5"/>
    <w:basedOn w:val="TableauNormal"/>
    <w:uiPriority w:val="49"/>
    <w:rsid w:val="00091c61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b35bf7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mcmedresmethodol.biomedcentral.com/articles/10.1186/s12874-020-0907-5" TargetMode="External"/><Relationship Id="rId3" Type="http://schemas.openxmlformats.org/officeDocument/2006/relationships/hyperlink" Target="https://www.litmaps.com/" TargetMode="External"/><Relationship Id="rId4" Type="http://schemas.openxmlformats.org/officeDocument/2006/relationships/hyperlink" Target="https://openknowledgemaps.org/" TargetMode="External"/><Relationship Id="rId5" Type="http://schemas.openxmlformats.org/officeDocument/2006/relationships/hyperlink" Target="https://libguides.princeton.edu/litmapping" TargetMode="External"/><Relationship Id="rId6" Type="http://schemas.openxmlformats.org/officeDocument/2006/relationships/hyperlink" Target="https://www.vosviewer.com/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hyperlink" Target="https://www.connectedpapers.com/" TargetMode="External"/><Relationship Id="rId14" Type="http://schemas.openxmlformats.org/officeDocument/2006/relationships/hyperlink" Target="https://inciteful.xyz/" TargetMode="External"/><Relationship Id="rId15" Type="http://schemas.openxmlformats.org/officeDocument/2006/relationships/hyperlink" Target="https://www.researchrabbit.ai/" TargetMode="External"/><Relationship Id="rId16" Type="http://schemas.openxmlformats.org/officeDocument/2006/relationships/hyperlink" Target="https://estech.shinyapps.io/citationchaser/" TargetMode="External"/><Relationship Id="rId17" Type="http://schemas.openxmlformats.org/officeDocument/2006/relationships/hyperlink" Target="https://www.semanticscholar.org/about/publishers" TargetMode="External"/><Relationship Id="rId18" Type="http://schemas.openxmlformats.org/officeDocument/2006/relationships/hyperlink" Target="https://www.lens.org/" TargetMode="External"/><Relationship Id="rId19" Type="http://schemas.openxmlformats.org/officeDocument/2006/relationships/hyperlink" Target="https://doi.org/10.1007/s11192-022-04289-7" TargetMode="External"/><Relationship Id="rId20" Type="http://schemas.openxmlformats.org/officeDocument/2006/relationships/header" Target="header4.xml"/><Relationship Id="rId21" Type="http://schemas.openxmlformats.org/officeDocument/2006/relationships/header" Target="header5.xml"/><Relationship Id="rId22" Type="http://schemas.openxmlformats.org/officeDocument/2006/relationships/header" Target="header6.xml"/><Relationship Id="rId23" Type="http://schemas.openxmlformats.org/officeDocument/2006/relationships/footer" Target="footer4.xml"/><Relationship Id="rId24" Type="http://schemas.openxmlformats.org/officeDocument/2006/relationships/footer" Target="footer5.xml"/><Relationship Id="rId25" Type="http://schemas.openxmlformats.org/officeDocument/2006/relationships/footer" Target="footer6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<Relationship Id="rId30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Relationship Id="rId3" Type="http://schemas.openxmlformats.org/officeDocument/2006/relationships/image" Target="media/image1.jpeg"/><Relationship Id="rId4" Type="http://schemas.openxmlformats.org/officeDocument/2006/relationships/image" Target="media/image2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hyperlink" Target="https://creativecommons.org/licenses/by-sa/4.0/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B9B0A5-36A0-4450-B893-00A4F01A6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Application>LibreOffice/25.2.4.3$Windows_X86_64 LibreOffice_project/33e196637044ead23f5c3226cde09b47731f7e27</Application>
  <AppVersion>15.0000</AppVersion>
  <Pages>2</Pages>
  <Words>917</Words>
  <Characters>5097</Characters>
  <CharactersWithSpaces>5950</CharactersWithSpaces>
  <Paragraphs>64</Paragraphs>
  <Company>Direction de la Documentation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2023-03-29T08:03:00Z</dcterms:created>
  <dc:creator>Frédérique Flamerie</dc:creator>
  <dc:description/>
  <dc:language>fr-FR</dc:language>
  <cp:lastModifiedBy/>
  <cp:lastPrinted>2024-04-30T13:46:00Z</cp:lastPrinted>
  <dcterms:modified xsi:type="dcterms:W3CDTF">2025-06-18T14:33:17Z</dcterms:modified>
  <cp:revision>37</cp:revision>
  <dc:subject/>
  <dc:title>Revue de littérature en santé : focus bibliographique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