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4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1418" w:gutter="0" w:header="607" w:top="1520" w:footer="0" w:bottom="1701"/>
          <w:pgNumType w:fmt="decimal"/>
          <w:formProt w:val="false"/>
          <w:titlePg/>
          <w:textDirection w:val="lrTb"/>
          <w:docGrid w:type="default" w:linePitch="326" w:charSpace="0"/>
        </w:sectPr>
        <w:pStyle w:val="Title"/>
        <w:spacing w:before="0" w:after="360"/>
        <w:contextualSpacing/>
        <w:jc w:val="left"/>
        <w:rPr>
          <w:rFonts w:ascii="Tahoma" w:hAnsi="Tahoma" w:cs="Tahoma"/>
          <w:lang w:eastAsia="en-US"/>
        </w:rPr>
      </w:pPr>
      <w:r>
        <w:rPr>
          <w:rFonts w:cs="Tahoma" w:ascii="Tahoma" w:hAnsi="Tahoma"/>
          <w:lang w:eastAsia="en-US"/>
        </w:rPr>
      </w:r>
    </w:p>
    <w:p>
      <w:pPr>
        <w:pStyle w:val="Heading2"/>
        <w:rPr>
          <w:lang w:eastAsia="en-US"/>
        </w:rPr>
      </w:pPr>
      <w:bookmarkStart w:id="0" w:name="_Toc166661511"/>
      <w:bookmarkEnd w:id="0"/>
      <w:r>
        <mc:AlternateContent>
          <mc:Choice Requires="wps">
            <w:drawing>
              <wp:anchor behindDoc="0" distT="635" distB="635" distL="635" distR="635" simplePos="0" locked="0" layoutInCell="1" allowOverlap="1" relativeHeight="3" wp14:anchorId="491C074A">
                <wp:simplePos x="0" y="0"/>
                <wp:positionH relativeFrom="column">
                  <wp:posOffset>7261225</wp:posOffset>
                </wp:positionH>
                <wp:positionV relativeFrom="paragraph">
                  <wp:posOffset>2534920</wp:posOffset>
                </wp:positionV>
                <wp:extent cx="4244340" cy="886460"/>
                <wp:effectExtent l="635" t="635" r="635" b="635"/>
                <wp:wrapNone/>
                <wp:docPr id="13" name="Flèche : pentago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44400" cy="88632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3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39000">
                              <a:schemeClr val="accent1">
                                <a:lumMod val="75000"/>
                              </a:schemeClr>
                            </a:gs>
                            <a:gs pos="63000">
                              <a:schemeClr val="accent1">
                                <a:lumMod val="50000"/>
                              </a:schemeClr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0800" path="m,l@2,l21600,10800l@2,21600l,21600xe">
                <v:stroke joinstyle="miter"/>
                <v:formulas>
                  <v:f eqn="val 21600"/>
                  <v:f eqn="val #0"/>
                  <v:f eqn="sum width 0 @1"/>
                  <v:f eqn="sum @2 width 0"/>
                  <v:f eqn="prod 1 @3 2"/>
                  <v:f eqn="prod @2 1 2"/>
                </v:formulas>
                <v:path gradientshapeok="t" o:connecttype="rect" textboxrect="0,0,@4,21600"/>
                <v:handles>
                  <v:h position="@2,0"/>
                </v:handles>
              </v:shapetype>
              <v:shape id="shape_0" ID="Flèche : pentagone 5" path="m0,0l-2147483639,0l-2147483633,-2147483635l-2147483639,-2147483634l0,-2147483634xe" fillcolor="#1f4e79" stroked="f" o:allowincell="f" style="position:absolute;margin-left:571.75pt;margin-top:199.6pt;width:334.15pt;height:69.75pt;mso-wrap-style:none;v-text-anchor:middle;rotation:90" wp14:anchorId="491C074A" type="_x0000_t15">
                <v:fill o:detectmouseclick="t" color2="#f7fafd"/>
                <v:stroke color="#3465a4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013E64D8">
                <wp:simplePos x="0" y="0"/>
                <wp:positionH relativeFrom="margin">
                  <wp:posOffset>8936355</wp:posOffset>
                </wp:positionH>
                <wp:positionV relativeFrom="paragraph">
                  <wp:posOffset>931545</wp:posOffset>
                </wp:positionV>
                <wp:extent cx="1020445" cy="1148080"/>
                <wp:effectExtent l="0" t="0" r="0" b="0"/>
                <wp:wrapNone/>
                <wp:docPr id="14" name="Zon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00" cy="1148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hanging="11" w:left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Méthodes standardisées</w:t>
                            </w:r>
                          </w:p>
                          <w:p>
                            <w:pPr>
                              <w:pStyle w:val="Contenudecadre"/>
                              <w:ind w:hanging="11" w:left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Moyens humains et temps</w:t>
                            </w:r>
                          </w:p>
                          <w:p>
                            <w:pPr>
                              <w:pStyle w:val="Contenudecadre"/>
                              <w:spacing w:before="0" w:after="120"/>
                              <w:ind w:hanging="11" w:lef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8" path="m0,0l-2147483645,0l-2147483645,-2147483646l0,-2147483646xe" stroked="f" o:allowincell="f" style="position:absolute;margin-left:703.65pt;margin-top:73.35pt;width:80.3pt;height:90.35pt;mso-wrap-style:square;v-text-anchor:top;mso-position-horizontal-relative:margin" wp14:anchorId="013E64D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ind w:hanging="11" w:left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Méthodes standardisées</w:t>
                      </w:r>
                    </w:p>
                    <w:p>
                      <w:pPr>
                        <w:pStyle w:val="Contenudecadre"/>
                        <w:ind w:hanging="11" w:left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Moyens humains et temps</w:t>
                      </w:r>
                    </w:p>
                    <w:p>
                      <w:pPr>
                        <w:pStyle w:val="Contenudecadre"/>
                        <w:spacing w:before="0" w:after="120"/>
                        <w:ind w:hanging="11" w:lef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lang w:eastAsia="en-US"/>
        </w:rPr>
        <w:t>Les principaux types de revue de littérature</w:t>
      </w:r>
    </w:p>
    <w:tbl>
      <w:tblPr>
        <w:tblStyle w:val="TableauGrille4-Accentuation1"/>
        <w:tblW w:w="13887" w:type="dxa"/>
        <w:jc w:val="left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2405"/>
        <w:gridCol w:w="6378"/>
        <w:gridCol w:w="510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Type de revue</w:t>
            </w:r>
          </w:p>
        </w:tc>
        <w:tc>
          <w:tcPr>
            <w:tcW w:w="63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Définition et objectifs</w:t>
            </w:r>
          </w:p>
        </w:tc>
        <w:tc>
          <w:tcPr>
            <w:tcW w:w="510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18"/>
                <w:szCs w:val="18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18"/>
                <w:szCs w:val="18"/>
                <w:lang w:val="fr-FR" w:eastAsia="en-US" w:bidi="ar-SA"/>
              </w:rPr>
              <w:t>Points d’attention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Revue de littérature/revue narrative *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Literature/Narrative Review</w:t>
            </w:r>
          </w:p>
        </w:tc>
        <w:tc>
          <w:tcPr>
            <w:tcW w:w="6378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spacing w:val="6"/>
                <w:kern w:val="0"/>
                <w:sz w:val="18"/>
                <w:szCs w:val="18"/>
                <w:lang w:val="fr-FR" w:eastAsia="fr-FR" w:bidi="ar-SA"/>
              </w:rPr>
              <w:t xml:space="preserve">Désigne de façon générique une synthèse d'assez large envergure, menée selon une </w:t>
            </w:r>
            <w:r>
              <w:rPr>
                <w:b/>
                <w:spacing w:val="6"/>
                <w:kern w:val="0"/>
                <w:sz w:val="18"/>
                <w:szCs w:val="18"/>
                <w:lang w:val="fr-FR" w:eastAsia="fr-FR" w:bidi="ar-SA"/>
              </w:rPr>
              <w:t>méthodologie non standardisée</w:t>
            </w:r>
            <w:r>
              <w:rPr>
                <w:spacing w:val="6"/>
                <w:kern w:val="0"/>
                <w:sz w:val="18"/>
                <w:szCs w:val="18"/>
                <w:lang w:val="fr-FR" w:eastAsia="fr-FR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23" w:left="32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Avoir une vue générale sur un sujet, pour soulever des problèmes habituellement négligés et encourager d'autres recherches sur ce sujet.</w:t>
            </w:r>
          </w:p>
        </w:tc>
        <w:tc>
          <w:tcPr>
            <w:tcW w:w="510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Les stratégies de recherche, l'exhaustivité et la période couverte peuvent varier et ne suivent pas un protocole défini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Peut être menée par 1 ou 2 personnes</w:t>
            </w:r>
          </w:p>
        </w:tc>
      </w:tr>
      <w:tr>
        <w:trPr/>
        <w:tc>
          <w:tcPr>
            <w:tcW w:w="24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Revue systématisée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color w:val="auto"/>
                <w:sz w:val="18"/>
                <w:szCs w:val="18"/>
              </w:rPr>
            </w:pP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Systematized Review</w:t>
            </w:r>
          </w:p>
        </w:tc>
        <w:tc>
          <w:tcPr>
            <w:tcW w:w="637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Recourt à certains éléments du processus de revue systématique, tels que la formalisation et l’application de critères d’inclusion et d’exclusion.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23" w:left="32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Peut être menée comme </w:t>
            </w:r>
            <w:r>
              <w:rPr>
                <w:b/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devoir étudiant </w:t>
            </w: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ou dans le cadre d’une </w:t>
            </w:r>
            <w:r>
              <w:rPr>
                <w:b/>
                <w:color w:val="auto"/>
                <w:kern w:val="0"/>
                <w:sz w:val="18"/>
                <w:szCs w:val="18"/>
                <w:lang w:val="fr-FR" w:eastAsia="fr-FR" w:bidi="ar-SA"/>
              </w:rPr>
              <w:t>thèse</w:t>
            </w: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.</w:t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Les stratégies de recherche, l'exhaustivité et la période couverte peuvent varier et ne suivent pas un protocole défini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3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Peut être menée par 1 ou 2 personnes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120"/>
              <w:rPr>
                <w:b w:val="false"/>
                <w:bCs w:val="false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  <w:lang w:val="fr-FR" w:eastAsia="fr-FR" w:bidi="ar-SA"/>
              </w:rPr>
              <w:t>Revue rapide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120"/>
              <w:rPr>
                <w:b w:val="false"/>
                <w:bCs w:val="false"/>
                <w:sz w:val="18"/>
                <w:szCs w:val="18"/>
              </w:rPr>
            </w:pPr>
            <w:r>
              <w:rPr>
                <w:b/>
                <w:bCs/>
                <w:i/>
                <w:kern w:val="0"/>
                <w:sz w:val="18"/>
                <w:szCs w:val="18"/>
                <w:lang w:val="fr-FR" w:eastAsia="fr-FR" w:bidi="ar-SA"/>
              </w:rPr>
              <w:t>Rapid Review</w:t>
            </w:r>
          </w:p>
        </w:tc>
        <w:tc>
          <w:tcPr>
            <w:tcW w:w="6378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7"/>
                <w:sz w:val="18"/>
                <w:szCs w:val="18"/>
              </w:rPr>
            </w:pPr>
            <w:r>
              <w:rPr>
                <w:spacing w:val="7"/>
                <w:kern w:val="0"/>
                <w:sz w:val="18"/>
                <w:szCs w:val="18"/>
                <w:lang w:val="fr-FR" w:eastAsia="fr-FR" w:bidi="ar-SA"/>
              </w:rPr>
              <w:t>Applique la méthodologie de la revue systématique dans un contexte de contrainte de temps.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323" w:left="32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spacing w:val="10"/>
                <w:kern w:val="0"/>
                <w:sz w:val="18"/>
                <w:szCs w:val="18"/>
                <w:lang w:val="fr-FR" w:eastAsia="fr-FR" w:bidi="ar-SA"/>
              </w:rPr>
              <w:t>Utile pour la compréhension d'enjeux requérant des décisions rapides.</w:t>
            </w:r>
          </w:p>
        </w:tc>
        <w:tc>
          <w:tcPr>
            <w:tcW w:w="510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327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18"/>
                <w:szCs w:val="18"/>
              </w:rPr>
            </w:pPr>
            <w:r>
              <w:rPr>
                <w:spacing w:val="4"/>
                <w:kern w:val="0"/>
                <w:sz w:val="18"/>
                <w:szCs w:val="18"/>
                <w:lang w:val="fr-FR" w:eastAsia="fr-FR" w:bidi="ar-SA"/>
              </w:rPr>
              <w:t xml:space="preserve">Utilise des raccourcis méthodologiques (par exemple, limiter les termes de recherche ou exclure la littérature grise), au risque d'introduire des </w:t>
            </w:r>
            <w:r>
              <w:rPr>
                <w:kern w:val="0"/>
                <w:sz w:val="18"/>
                <w:szCs w:val="18"/>
                <w:lang w:val="fr-FR" w:eastAsia="fr-FR" w:bidi="ar-SA"/>
              </w:rPr>
              <w:t>biais.</w:t>
            </w:r>
          </w:p>
        </w:tc>
      </w:tr>
      <w:tr>
        <w:trPr/>
        <w:tc>
          <w:tcPr>
            <w:tcW w:w="24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Etude de la portée ou carte systématique </w:t>
            </w:r>
            <w:r>
              <w:rPr>
                <w:b/>
                <w:bCs/>
                <w:kern w:val="0"/>
                <w:sz w:val="18"/>
                <w:szCs w:val="18"/>
                <w:lang w:val="fr-FR" w:eastAsia="fr-FR" w:bidi="ar-SA"/>
              </w:rPr>
              <w:t>**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en-US" w:eastAsia="fr-FR" w:bidi="ar-SA"/>
              </w:rPr>
              <w:t>Scoping Review  or Evidence Map</w:t>
            </w:r>
          </w:p>
        </w:tc>
        <w:tc>
          <w:tcPr>
            <w:tcW w:w="637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 w:right="1008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18"/>
                <w:szCs w:val="18"/>
              </w:rPr>
            </w:pPr>
            <w:r>
              <w:rPr>
                <w:spacing w:val="2"/>
                <w:kern w:val="0"/>
                <w:sz w:val="18"/>
                <w:szCs w:val="18"/>
                <w:lang w:val="fr-FR" w:eastAsia="fr-FR" w:bidi="ar-SA"/>
              </w:rPr>
              <w:t xml:space="preserve">Applique la méthodologie de la revue systématique pour un </w:t>
            </w:r>
            <w:r>
              <w:rPr>
                <w:b/>
                <w:spacing w:val="2"/>
                <w:kern w:val="0"/>
                <w:sz w:val="18"/>
                <w:szCs w:val="18"/>
                <w:lang w:val="fr-FR" w:eastAsia="fr-FR" w:bidi="ar-SA"/>
              </w:rPr>
              <w:t>sujet général</w:t>
            </w:r>
            <w:r>
              <w:rPr>
                <w:spacing w:val="2"/>
                <w:kern w:val="0"/>
                <w:sz w:val="18"/>
                <w:szCs w:val="18"/>
                <w:lang w:val="fr-FR" w:eastAsia="fr-FR" w:bidi="ar-SA"/>
              </w:rPr>
              <w:t xml:space="preserve"> ou un </w:t>
            </w:r>
            <w:r>
              <w:rPr>
                <w:b/>
                <w:spacing w:val="6"/>
                <w:kern w:val="0"/>
                <w:sz w:val="18"/>
                <w:szCs w:val="18"/>
                <w:lang w:val="fr-FR" w:eastAsia="fr-FR" w:bidi="ar-SA"/>
              </w:rPr>
              <w:t>ensemble de questions de recherche</w:t>
            </w:r>
            <w:r>
              <w:rPr>
                <w:spacing w:val="6"/>
                <w:kern w:val="0"/>
                <w:sz w:val="18"/>
                <w:szCs w:val="18"/>
                <w:lang w:val="fr-FR" w:eastAsia="fr-FR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9"/>
                <w:sz w:val="18"/>
                <w:szCs w:val="18"/>
              </w:rPr>
            </w:pPr>
            <w:r>
              <w:rPr>
                <w:spacing w:val="9"/>
                <w:kern w:val="0"/>
                <w:sz w:val="18"/>
                <w:szCs w:val="18"/>
                <w:lang w:val="fr-FR" w:eastAsia="fr-FR" w:bidi="ar-SA"/>
              </w:rPr>
              <w:t>Identifier des écarts de savoirs et des opportunités de synthèse de données probantes.</w:t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283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kern w:val="0"/>
                <w:sz w:val="18"/>
                <w:szCs w:val="18"/>
                <w:lang w:val="fr-FR" w:eastAsia="fr-FR" w:bidi="ar-SA"/>
              </w:rPr>
              <w:t>Question de recherche large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283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1"/>
                <w:sz w:val="18"/>
                <w:szCs w:val="18"/>
              </w:rPr>
            </w:pPr>
            <w:r>
              <w:rPr>
                <w:spacing w:val="3"/>
                <w:kern w:val="0"/>
                <w:sz w:val="18"/>
                <w:szCs w:val="18"/>
                <w:lang w:val="fr-FR" w:eastAsia="fr-FR" w:bidi="ar-SA"/>
              </w:rPr>
              <w:t xml:space="preserve">Peut évaluer de manière critique des données existantes, mais ne tente pas de synthétiser les résultats comme </w:t>
            </w:r>
            <w:r>
              <w:rPr>
                <w:spacing w:val="5"/>
                <w:kern w:val="0"/>
                <w:sz w:val="18"/>
                <w:szCs w:val="18"/>
                <w:lang w:val="fr-FR" w:eastAsia="fr-FR" w:bidi="ar-SA"/>
              </w:rPr>
              <w:t>une revue systématique le ferait.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Revue systématique ***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Systematic</w:t>
            </w: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 </w:t>
            </w: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Review</w:t>
            </w:r>
          </w:p>
        </w:tc>
        <w:tc>
          <w:tcPr>
            <w:tcW w:w="6378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5"/>
                <w:sz w:val="18"/>
                <w:szCs w:val="18"/>
              </w:rPr>
            </w:pPr>
            <w:r>
              <w:rPr>
                <w:spacing w:val="5"/>
                <w:kern w:val="0"/>
                <w:sz w:val="18"/>
                <w:szCs w:val="18"/>
                <w:lang w:val="fr-FR" w:eastAsia="fr-FR" w:bidi="ar-SA"/>
              </w:rPr>
              <w:t xml:space="preserve">Suit une méthodologie très rigoureuse et reproductible, minimisant les biais, pour produire une </w:t>
            </w:r>
            <w:r>
              <w:rPr>
                <w:b/>
                <w:spacing w:val="5"/>
                <w:kern w:val="0"/>
                <w:sz w:val="18"/>
                <w:szCs w:val="18"/>
                <w:lang w:val="fr-FR" w:eastAsia="fr-FR" w:bidi="ar-SA"/>
              </w:rPr>
              <w:t>synthèse exhaustive</w:t>
            </w:r>
            <w:r>
              <w:rPr>
                <w:spacing w:val="5"/>
                <w:kern w:val="0"/>
                <w:sz w:val="18"/>
                <w:szCs w:val="18"/>
                <w:lang w:val="fr-FR" w:eastAsia="fr-FR" w:bidi="ar-SA"/>
              </w:rPr>
              <w:t xml:space="preserve"> de la littérature.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0" w:right="72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3"/>
                <w:sz w:val="18"/>
                <w:szCs w:val="18"/>
              </w:rPr>
            </w:pPr>
            <w:r>
              <w:rPr>
                <w:spacing w:val="3"/>
                <w:kern w:val="0"/>
                <w:sz w:val="18"/>
                <w:szCs w:val="18"/>
                <w:lang w:val="fr-FR" w:eastAsia="fr-FR" w:bidi="ar-SA"/>
              </w:rPr>
              <w:t xml:space="preserve">Repérer et synthétiser </w:t>
            </w:r>
            <w:r>
              <w:rPr>
                <w:spacing w:val="-7"/>
                <w:kern w:val="0"/>
                <w:sz w:val="18"/>
                <w:szCs w:val="18"/>
                <w:lang w:val="fr-FR" w:eastAsia="fr-FR" w:bidi="ar-SA"/>
              </w:rPr>
              <w:t xml:space="preserve">toute </w:t>
            </w:r>
            <w:r>
              <w:rPr>
                <w:spacing w:val="3"/>
                <w:kern w:val="0"/>
                <w:sz w:val="18"/>
                <w:szCs w:val="18"/>
                <w:lang w:val="fr-FR" w:eastAsia="fr-FR" w:bidi="ar-SA"/>
              </w:rPr>
              <w:t xml:space="preserve">la recherche savante sur un sujet en particulier, incluant les études publiées ou </w:t>
            </w:r>
            <w:r>
              <w:rPr>
                <w:kern w:val="0"/>
                <w:sz w:val="18"/>
                <w:szCs w:val="18"/>
                <w:lang w:val="fr-FR" w:eastAsia="fr-FR" w:bidi="ar-SA"/>
              </w:rPr>
              <w:t>non.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0" w:left="0" w:right="72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6"/>
                <w:sz w:val="18"/>
                <w:szCs w:val="18"/>
              </w:rPr>
            </w:pPr>
            <w:r>
              <w:rPr>
                <w:spacing w:val="6"/>
                <w:kern w:val="0"/>
                <w:sz w:val="18"/>
                <w:szCs w:val="18"/>
                <w:lang w:val="fr-FR" w:eastAsia="fr-FR" w:bidi="ar-SA"/>
              </w:rPr>
              <w:t xml:space="preserve">Produire des données probantes pour la production de politiques </w:t>
            </w:r>
            <w:r>
              <w:rPr>
                <w:spacing w:val="5"/>
                <w:kern w:val="0"/>
                <w:sz w:val="18"/>
                <w:szCs w:val="18"/>
                <w:lang w:val="fr-FR" w:eastAsia="fr-FR" w:bidi="ar-SA"/>
              </w:rPr>
              <w:t>et pour identifier des écarts de savoirs.</w:t>
            </w:r>
          </w:p>
        </w:tc>
        <w:tc>
          <w:tcPr>
            <w:tcW w:w="510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1"/>
                <w:sz w:val="18"/>
                <w:szCs w:val="18"/>
              </w:rPr>
            </w:pPr>
            <w:r>
              <w:rPr>
                <w:spacing w:val="11"/>
                <w:kern w:val="0"/>
                <w:sz w:val="18"/>
                <w:szCs w:val="18"/>
                <w:lang w:val="fr-FR" w:eastAsia="fr-FR" w:bidi="ar-SA"/>
              </w:rPr>
              <w:t>Question de recherche précise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504" w:leader="none"/>
              </w:tabs>
              <w:suppressAutoHyphens w:val="true"/>
              <w:spacing w:before="0" w:after="0"/>
              <w:ind w:hanging="283" w:left="32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1"/>
                <w:sz w:val="18"/>
                <w:szCs w:val="18"/>
              </w:rPr>
            </w:pPr>
            <w:r>
              <w:rPr>
                <w:spacing w:val="14"/>
                <w:kern w:val="0"/>
                <w:sz w:val="18"/>
                <w:szCs w:val="18"/>
                <w:lang w:val="fr-FR" w:eastAsia="fr-FR" w:bidi="ar-SA"/>
              </w:rPr>
              <w:t>Peut inclure une méta-analyse</w:t>
            </w:r>
          </w:p>
        </w:tc>
      </w:tr>
      <w:tr>
        <w:trPr/>
        <w:tc>
          <w:tcPr>
            <w:tcW w:w="24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80"/>
              <w:ind w:hanging="0" w:left="0"/>
              <w:jc w:val="left"/>
              <w:rPr>
                <w:b w:val="false"/>
                <w:bCs w:val="false"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>Revue générale</w:t>
            </w:r>
          </w:p>
          <w:p>
            <w:pPr>
              <w:pStyle w:val="Normal"/>
              <w:widowControl/>
              <w:suppressAutoHyphens w:val="true"/>
              <w:spacing w:before="0" w:after="180"/>
              <w:ind w:hanging="0" w:left="0"/>
              <w:jc w:val="left"/>
              <w:rPr>
                <w:color w:val="auto"/>
                <w:sz w:val="18"/>
                <w:szCs w:val="18"/>
              </w:rPr>
            </w:pP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Umbrella</w:t>
            </w:r>
            <w:r>
              <w:rPr>
                <w:b/>
                <w:bCs/>
                <w:color w:val="auto"/>
                <w:kern w:val="0"/>
                <w:sz w:val="18"/>
                <w:szCs w:val="18"/>
                <w:lang w:val="fr-FR" w:eastAsia="fr-FR" w:bidi="ar-SA"/>
              </w:rPr>
              <w:t xml:space="preserve"> </w:t>
            </w:r>
            <w:r>
              <w:rPr>
                <w:b/>
                <w:bCs/>
                <w:i/>
                <w:color w:val="auto"/>
                <w:kern w:val="0"/>
                <w:sz w:val="18"/>
                <w:szCs w:val="18"/>
                <w:lang w:val="fr-FR" w:eastAsia="fr-FR" w:bidi="ar-SA"/>
              </w:rPr>
              <w:t>Review</w:t>
            </w:r>
          </w:p>
        </w:tc>
        <w:tc>
          <w:tcPr>
            <w:tcW w:w="637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8"/>
                <w:sz w:val="18"/>
                <w:szCs w:val="18"/>
              </w:rPr>
            </w:pPr>
            <w:r>
              <w:rPr>
                <w:spacing w:val="2"/>
                <w:kern w:val="0"/>
                <w:sz w:val="18"/>
                <w:szCs w:val="18"/>
                <w:lang w:val="fr-FR" w:eastAsia="fr-FR" w:bidi="ar-SA"/>
              </w:rPr>
              <w:t xml:space="preserve">Applique la méthodologie de la revue systématique pour effectuer la </w:t>
            </w:r>
            <w:r>
              <w:rPr>
                <w:b/>
                <w:spacing w:val="5"/>
                <w:kern w:val="0"/>
                <w:sz w:val="18"/>
                <w:szCs w:val="18"/>
                <w:lang w:val="fr-FR" w:eastAsia="fr-FR" w:bidi="ar-SA"/>
              </w:rPr>
              <w:t>synthèse des revues systématiques</w:t>
            </w:r>
            <w:r>
              <w:rPr>
                <w:spacing w:val="5"/>
                <w:kern w:val="0"/>
                <w:sz w:val="18"/>
                <w:szCs w:val="18"/>
                <w:lang w:val="fr-FR" w:eastAsia="fr-FR" w:bidi="ar-SA"/>
              </w:rPr>
              <w:t xml:space="preserve"> sur un sujet</w:t>
            </w:r>
            <w:r>
              <w:rPr>
                <w:spacing w:val="8"/>
                <w:kern w:val="0"/>
                <w:sz w:val="18"/>
                <w:szCs w:val="18"/>
                <w:lang w:val="fr-FR" w:eastAsia="fr-FR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9"/>
                <w:sz w:val="18"/>
                <w:szCs w:val="18"/>
              </w:rPr>
            </w:pPr>
            <w:r>
              <w:rPr>
                <w:spacing w:val="9"/>
                <w:kern w:val="0"/>
                <w:sz w:val="18"/>
                <w:szCs w:val="18"/>
                <w:lang w:val="fr-FR" w:eastAsia="fr-FR" w:bidi="ar-SA"/>
              </w:rPr>
              <w:t>Surtout utile lorsque des interventions concurrentes sont à considérer.</w:t>
            </w:r>
          </w:p>
        </w:tc>
        <w:tc>
          <w:tcPr>
            <w:tcW w:w="5104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32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  <w:lang w:val="fr-FR" w:eastAsia="fr-FR" w:bidi="ar-SA"/>
              </w:rPr>
              <w:t>Question de recherche large</w:t>
            </w:r>
          </w:p>
        </w:tc>
      </w:tr>
    </w:tbl>
    <w:p>
      <w:pPr>
        <w:pStyle w:val="Normal"/>
        <w:spacing w:before="120" w:after="0"/>
        <w:ind w:hanging="0" w:left="0"/>
        <w:contextualSpacing/>
        <w:jc w:val="left"/>
        <w:rPr>
          <w:rStyle w:val="Hyperlink"/>
          <w:i/>
          <w:i/>
          <w:sz w:val="18"/>
          <w:szCs w:val="18"/>
        </w:rPr>
      </w:pPr>
      <w:r>
        <w:rPr>
          <w:rFonts w:eastAsia="Calibri" w:eastAsiaTheme="minorHAnsi"/>
          <w:i/>
          <w:sz w:val="18"/>
          <w:szCs w:val="18"/>
          <w:lang w:eastAsia="en-US"/>
        </w:rPr>
        <w:t xml:space="preserve">* </w:t>
      </w:r>
      <w:r>
        <w:rPr>
          <w:i/>
          <w:color w:val="auto"/>
          <w:sz w:val="18"/>
          <w:szCs w:val="18"/>
        </w:rPr>
        <w:t xml:space="preserve">Guide des bibliothèques de l’université de Montréal : </w:t>
      </w:r>
      <w:hyperlink r:id="rId8">
        <w:r>
          <w:rPr>
            <w:rStyle w:val="Hyperlink"/>
            <w:i/>
            <w:sz w:val="18"/>
            <w:szCs w:val="18"/>
          </w:rPr>
          <w:t>Réaliser une revue de littérature</w:t>
        </w:r>
      </w:hyperlink>
    </w:p>
    <w:p>
      <w:pPr>
        <w:pStyle w:val="Normal"/>
        <w:spacing w:before="120" w:after="0"/>
        <w:ind w:hanging="0" w:left="0"/>
        <w:contextualSpacing/>
        <w:jc w:val="left"/>
        <w:rPr>
          <w:rStyle w:val="Hyperlink"/>
          <w:rFonts w:eastAsia="Tahoma"/>
          <w:i/>
          <w:i/>
          <w:sz w:val="18"/>
          <w:szCs w:val="18"/>
        </w:rPr>
      </w:pPr>
      <w:r>
        <w:rPr>
          <w:rFonts w:eastAsia="Calibri" w:eastAsiaTheme="minorHAnsi"/>
          <w:i/>
          <w:sz w:val="18"/>
          <w:szCs w:val="18"/>
          <w:lang w:eastAsia="en-US"/>
        </w:rPr>
        <w:t xml:space="preserve">** </w:t>
      </w:r>
      <w:r>
        <w:rPr>
          <w:i/>
          <w:color w:val="auto"/>
          <w:sz w:val="18"/>
          <w:szCs w:val="18"/>
        </w:rPr>
        <w:t xml:space="preserve">Guide des bibliothèques de l’université de Montréal : </w:t>
      </w:r>
      <w:hyperlink r:id="rId9">
        <w:r>
          <w:rPr>
            <w:rStyle w:val="Hyperlink"/>
            <w:rFonts w:eastAsia="Tahoma"/>
            <w:i/>
            <w:sz w:val="18"/>
            <w:szCs w:val="18"/>
          </w:rPr>
          <w:t>Examen de la portée (Scoping Review)</w:t>
        </w:r>
      </w:hyperlink>
    </w:p>
    <w:p>
      <w:pPr>
        <w:pStyle w:val="Normal"/>
        <w:spacing w:before="120" w:after="0"/>
        <w:ind w:hanging="0" w:left="0"/>
        <w:contextualSpacing/>
        <w:jc w:val="left"/>
        <w:rPr>
          <w:i/>
          <w:i/>
          <w:sz w:val="18"/>
          <w:szCs w:val="18"/>
        </w:rPr>
      </w:pPr>
      <w:r>
        <w:rPr>
          <w:rFonts w:eastAsia="Calibri" w:eastAsiaTheme="minorHAnsi"/>
          <w:i/>
          <w:sz w:val="18"/>
          <w:szCs w:val="18"/>
          <w:lang w:eastAsia="en-US"/>
        </w:rPr>
        <w:t xml:space="preserve">***  </w:t>
      </w:r>
      <w:r>
        <w:rPr>
          <w:i/>
          <w:color w:val="auto"/>
          <w:sz w:val="18"/>
          <w:szCs w:val="18"/>
        </w:rPr>
        <w:t xml:space="preserve">Guide des bibliothèques de l’université de Montréal : </w:t>
      </w:r>
      <w:hyperlink r:id="rId10">
        <w:r>
          <w:rPr>
            <w:rStyle w:val="Hyperlink"/>
            <w:rFonts w:eastAsia="Tahoma"/>
            <w:i/>
            <w:sz w:val="18"/>
            <w:szCs w:val="18"/>
          </w:rPr>
          <w:t>Rédiger une revue systématique</w:t>
        </w:r>
      </w:hyperlink>
    </w:p>
    <w:p>
      <w:pPr>
        <w:pStyle w:val="Normal"/>
        <w:spacing w:before="240" w:after="0"/>
        <w:ind w:hanging="0" w:left="0"/>
        <w:jc w:val="left"/>
        <w:rPr>
          <w:rFonts w:eastAsia="Calibri" w:eastAsiaTheme="minorHAnsi"/>
          <w:sz w:val="20"/>
          <w:szCs w:val="20"/>
          <w:lang w:eastAsia="en-US"/>
        </w:rPr>
      </w:pPr>
      <w:r>
        <w:rPr>
          <w:rFonts w:eastAsia="Calibri" w:eastAsiaTheme="minorHAnsi"/>
          <w:sz w:val="20"/>
          <w:szCs w:val="20"/>
          <w:lang w:eastAsia="en-US"/>
        </w:rPr>
        <w:t xml:space="preserve">Traduit et adapté de : </w:t>
      </w:r>
    </w:p>
    <w:p>
      <w:pPr>
        <w:pStyle w:val="Normal"/>
        <w:spacing w:before="0" w:after="0"/>
        <w:ind w:firstLine="284" w:lef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Bibliothèques - Université de Montréal. </w:t>
      </w:r>
      <w:r>
        <w:rPr>
          <w:i/>
          <w:iCs/>
          <w:sz w:val="20"/>
          <w:szCs w:val="20"/>
        </w:rPr>
        <w:t>Quel type de synthèse des connaissances vous convient?</w:t>
      </w:r>
      <w:r>
        <w:rPr>
          <w:sz w:val="20"/>
          <w:szCs w:val="20"/>
        </w:rPr>
        <w:t xml:space="preserve"> </w:t>
      </w:r>
      <w:hyperlink r:id="rId11">
        <w:r>
          <w:rPr>
            <w:rStyle w:val="Hyperlink"/>
            <w:rFonts w:eastAsia="Tahoma"/>
            <w:sz w:val="20"/>
            <w:szCs w:val="20"/>
          </w:rPr>
          <w:t>https://bib.umontreal.ca/evaluer-analyser-rediger/syntheses-connaissances</w:t>
        </w:r>
      </w:hyperlink>
      <w:r>
        <w:rPr>
          <w:sz w:val="20"/>
          <w:szCs w:val="20"/>
        </w:rPr>
        <w:t xml:space="preserve"> </w:t>
      </w:r>
    </w:p>
    <w:p>
      <w:pPr>
        <w:pStyle w:val="Normal"/>
        <w:spacing w:before="0" w:after="0"/>
        <w:ind w:firstLine="284" w:left="0"/>
        <w:jc w:val="left"/>
        <w:rPr>
          <w:color w:val="auto"/>
          <w:sz w:val="20"/>
          <w:szCs w:val="20"/>
        </w:rPr>
      </w:pPr>
      <w:r>
        <w:rPr>
          <w:sz w:val="20"/>
          <w:szCs w:val="20"/>
        </w:rPr>
        <w:t xml:space="preserve">Jones, E. (2022). </w:t>
      </w:r>
      <w:r>
        <w:rPr>
          <w:i/>
          <w:iCs/>
          <w:sz w:val="20"/>
          <w:szCs w:val="20"/>
          <w:lang w:val="en-US"/>
        </w:rPr>
        <w:t>Systematic Reviews</w:t>
      </w:r>
      <w:r>
        <w:rPr>
          <w:sz w:val="20"/>
          <w:szCs w:val="20"/>
          <w:lang w:val="en-US"/>
        </w:rPr>
        <w:t xml:space="preserve">. University of North Carolina - Health Sciences Library. </w:t>
      </w:r>
      <w:hyperlink r:id="rId12">
        <w:r>
          <w:rPr>
            <w:rStyle w:val="Hyperlink"/>
            <w:rFonts w:eastAsia="Tahoma"/>
            <w:sz w:val="20"/>
            <w:szCs w:val="20"/>
          </w:rPr>
          <w:t>https://guides.lib.unc.edu/systematic-reviews</w:t>
        </w:r>
      </w:hyperlink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orient="landscape" w:w="16838" w:h="11906"/>
      <w:pgMar w:left="720" w:right="720" w:gutter="0" w:header="609" w:top="720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rbel">
    <w:charset w:val="00"/>
    <w:family w:val="swiss"/>
    <w:pitch w:val="variable"/>
  </w:font>
  <w:font w:name="Tahoma">
    <w:charset w:val="00"/>
    <w:family w:val="swiss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-1419" w:right="10492"/>
      <w:jc w:val="left"/>
      <w:rPr/>
    </w:pPr>
    <w:r>
      <w:rPr/>
      <mc:AlternateContent>
        <mc:Choice Requires="wpg">
          <w:drawing>
            <wp:anchor behindDoc="1" distT="0" distB="0" distL="111760" distR="113665" simplePos="0" locked="0" layoutInCell="0" allowOverlap="1" relativeHeight="2" wp14:anchorId="097864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957580"/>
              <wp:effectExtent l="0" t="0" r="0" b="0"/>
              <wp:wrapSquare wrapText="bothSides"/>
              <wp:docPr id="1" name="Group 569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957600"/>
                        <a:chOff x="0" y="0"/>
                        <a:chExt cx="7561080" cy="957600"/>
                      </a:xfrm>
                    </wpg:grpSpPr>
                    <wps:wsp>
                      <wps:cNvPr id="2" name="Rectangle 5702"/>
                      <wps:cNvSpPr/>
                      <wps:spPr>
                        <a:xfrm>
                          <a:off x="3509640" y="509400"/>
                          <a:ext cx="3733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" name="Rectangle 5703"/>
                      <wps:cNvSpPr/>
                      <wps:spPr>
                        <a:xfrm>
                          <a:off x="3790800" y="509400"/>
                          <a:ext cx="946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0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4" name="Rectangle 5704"/>
                      <wps:cNvSpPr/>
                      <wps:spPr>
                        <a:xfrm>
                          <a:off x="3864600" y="509400"/>
                          <a:ext cx="457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5" name="Rectangle 5705"/>
                      <wps:cNvSpPr/>
                      <wps:spPr>
                        <a:xfrm>
                          <a:off x="3899520" y="509400"/>
                          <a:ext cx="1047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6" name="Rectangle 5706"/>
                      <wps:cNvSpPr/>
                      <wps:spPr>
                        <a:xfrm>
                          <a:off x="3979080" y="509400"/>
                          <a:ext cx="946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NUMPAGES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7" name="Rectangle 5707"/>
                      <wps:cNvSpPr/>
                      <wps:spPr>
                        <a:xfrm>
                          <a:off x="4053960" y="509400"/>
                          <a:ext cx="457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8" name="Rectangle 5708"/>
                      <wps:cNvSpPr/>
                      <wps:spPr>
                        <a:xfrm>
                          <a:off x="901080" y="621000"/>
                          <a:ext cx="44280" cy="20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9" name="Shape 5698"/>
                      <wps:cNvSpPr/>
                      <wps:spPr>
                        <a:xfrm>
                          <a:off x="0" y="0"/>
                          <a:ext cx="7561080" cy="20124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7240 w 4286520"/>
                            <a:gd name="textAreaTop" fmla="*/ 0 h 114120"/>
                            <a:gd name="textAreaBottom" fmla="*/ 114840 h 114120"/>
                          </a:gdLst>
                          <a:ahLst/>
                          <a:rect l="textAreaLeft" t="textAreaTop" r="textAreaRight" b="textAreaBottom"/>
                          <a:pathLst>
                            <a:path w="7560564" h="202933">
                              <a:moveTo>
                                <a:pt x="0" y="0"/>
                              </a:moveTo>
                              <a:lnTo>
                                <a:pt x="7560564" y="185377"/>
                              </a:lnTo>
                              <a:lnTo>
                                <a:pt x="7560564" y="202933"/>
                              </a:lnTo>
                              <a:lnTo>
                                <a:pt x="0" y="202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3a3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Shape 5699"/>
                      <wps:cNvSpPr/>
                      <wps:spPr>
                        <a:xfrm>
                          <a:off x="0" y="114480"/>
                          <a:ext cx="7561080" cy="9972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7240 w 4286520"/>
                            <a:gd name="textAreaTop" fmla="*/ 0 h 56520"/>
                            <a:gd name="textAreaBottom" fmla="*/ 57240 h 56520"/>
                          </a:gdLst>
                          <a:ahLst/>
                          <a:rect l="textAreaLeft" t="textAreaTop" r="textAreaRight" b="textAreaBottom"/>
                          <a:pathLst>
                            <a:path w="7560564" h="101460">
                              <a:moveTo>
                                <a:pt x="0" y="0"/>
                              </a:moveTo>
                              <a:lnTo>
                                <a:pt x="7560564" y="90219"/>
                              </a:lnTo>
                              <a:lnTo>
                                <a:pt x="7560564" y="101460"/>
                              </a:lnTo>
                              <a:lnTo>
                                <a:pt x="0" y="101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e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" name="Picture 570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6108120" y="351720"/>
                          <a:ext cx="134676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Picture 570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57240" y="418320"/>
                          <a:ext cx="154224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697" style="position:absolute;margin-left:0pt;margin-top:0pt;width:595.35pt;height:75.4pt" coordorigin="0,0" coordsize="11907,1508">
              <v:rect id="shape_0" ID="Rectangle 5702" path="m0,0l-2147483645,0l-2147483645,-2147483646l0,-2147483646xe" stroked="f" o:allowincell="f" style="position:absolute;left:5527;top:802;width:587;height:22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Page </w:t>
                      </w:r>
                    </w:p>
                  </w:txbxContent>
                </v:textbox>
                <w10:wrap type="square"/>
              </v:rect>
              <v:rect id="shape_0" ID="Rectangle 5703" path="m0,0l-2147483645,0l-2147483645,-2147483646l0,-2147483646xe" stroked="f" o:allowincell="f" style="position:absolute;left:5970;top:802;width:148;height:22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0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4" path="m0,0l-2147483645,0l-2147483645,-2147483646l0,-2147483646xe" stroked="f" o:allowincell="f" style="position:absolute;left:6086;top:802;width:71;height:22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5" path="m0,0l-2147483645,0l-2147483645,-2147483646l0,-2147483646xe" stroked="f" o:allowincell="f" style="position:absolute;left:6141;top:802;width:164;height:22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/ </w:t>
                      </w:r>
                    </w:p>
                  </w:txbxContent>
                </v:textbox>
                <w10:wrap type="square"/>
              </v:rect>
              <v:rect id="shape_0" ID="Rectangle 5706" path="m0,0l-2147483645,0l-2147483645,-2147483646l0,-2147483646xe" stroked="f" o:allowincell="f" style="position:absolute;left:6266;top:802;width:148;height:22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NUMPAGES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7" path="m0,0l-2147483645,0l-2147483645,-2147483646l0,-2147483646xe" stroked="f" o:allowincell="f" style="position:absolute;left:6384;top:802;width:71;height:22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8" path="m0,0l-2147483645,0l-2147483645,-2147483646l0,-2147483646xe" stroked="f" o:allowincell="f" style="position:absolute;left:1419;top:978;width:69;height:32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5700" stroked="f" o:allowincell="f" style="position:absolute;left:9619;top:554;width:2120;height:84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5701" stroked="f" o:allowincell="f" style="position:absolute;left:90;top:659;width:2428;height:848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0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Normal"/>
      <w:spacing w:lineRule="auto" w:line="259" w:before="0" w:after="0"/>
      <w:ind w:hanging="0" w:left="-1419" w:right="10492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1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  <w:p>
        <w:pPr>
          <w:pStyle w:val="Footer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>
            <w:b/>
            <w:bCs/>
            <w:szCs w:val="24"/>
          </w:rPr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Recherche bibliographique - sélection d’outils Dernière mise à jour : 2020-12-09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Revue de littérature en santé : focus bibliographique - màj : 2024-05-15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4167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5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color w:val="3B3838"/>
          <w:sz w:val="18"/>
        </w:rPr>
        <w:t>CC BY-SA</w:t>
      </w:r>
    </w:hyperlink>
    <w:r>
      <w:rPr>
        <w:rFonts w:eastAsia="Tahoma" w:cs="Tahoma" w:ascii="Tahoma" w:hAnsi="Tahoma"/>
        <w:color w:val="3B3838"/>
        <w:sz w:val="18"/>
      </w:rPr>
      <w:t xml:space="preserve"> - màj 2025-03-16 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66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84e"/>
    <w:pPr>
      <w:widowControl/>
      <w:suppressAutoHyphens w:val="true"/>
      <w:bidi w:val="0"/>
      <w:spacing w:lineRule="auto" w:line="240" w:before="0" w:after="120"/>
      <w:ind w:hanging="11" w:left="11"/>
      <w:jc w:val="both"/>
    </w:pPr>
    <w:rPr>
      <w:rFonts w:ascii="Corbel" w:hAnsi="Corbel" w:eastAsia="Times New Roman" w:cs="Times New Roman"/>
      <w:color w:val="000000"/>
      <w:kern w:val="0"/>
      <w:sz w:val="24"/>
      <w:szCs w:val="22"/>
      <w:lang w:val="fr-FR" w:eastAsia="fr-FR" w:bidi="ar-SA"/>
    </w:rPr>
  </w:style>
  <w:style w:type="paragraph" w:styleId="Heading1">
    <w:name w:val="heading 1"/>
    <w:next w:val="Normal"/>
    <w:link w:val="Titre1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7" w:before="0" w:after="240"/>
      <w:ind w:hanging="11" w:left="11"/>
      <w:jc w:val="left"/>
      <w:outlineLvl w:val="0"/>
    </w:pPr>
    <w:rPr>
      <w:rFonts w:ascii="Tahoma" w:hAnsi="Tahoma" w:eastAsia="Tahoma" w:cs="Tahoma"/>
      <w:color w:val="5B9BD5"/>
      <w:kern w:val="0"/>
      <w:sz w:val="36"/>
      <w:szCs w:val="22"/>
      <w:lang w:val="fr-FR" w:eastAsia="fr-FR" w:bidi="ar-SA"/>
    </w:rPr>
  </w:style>
  <w:style w:type="paragraph" w:styleId="Heading2">
    <w:name w:val="heading 2"/>
    <w:next w:val="Normal"/>
    <w:link w:val="Titre2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0" w:before="240" w:after="240"/>
      <w:ind w:hanging="11" w:left="11"/>
      <w:jc w:val="left"/>
      <w:outlineLvl w:val="1"/>
    </w:pPr>
    <w:rPr>
      <w:rFonts w:ascii="Tahoma" w:hAnsi="Tahoma" w:eastAsia="Tahoma" w:cs="Tahoma"/>
      <w:color w:val="5B9BD5"/>
      <w:kern w:val="0"/>
      <w:sz w:val="32"/>
      <w:szCs w:val="22"/>
      <w:lang w:val="fr-FR" w:eastAsia="fr-FR" w:bidi="ar-SA"/>
    </w:rPr>
  </w:style>
  <w:style w:type="paragraph" w:styleId="Heading3">
    <w:name w:val="heading 3"/>
    <w:next w:val="Normal"/>
    <w:link w:val="Titre3Car"/>
    <w:uiPriority w:val="9"/>
    <w:unhideWhenUsed/>
    <w:qFormat/>
    <w:rsid w:val="00375e0f"/>
    <w:pPr>
      <w:widowControl/>
      <w:suppressAutoHyphens w:val="true"/>
      <w:bidi w:val="0"/>
      <w:spacing w:lineRule="auto" w:line="240" w:before="0" w:after="180"/>
      <w:ind w:hanging="11" w:left="11"/>
      <w:jc w:val="left"/>
      <w:outlineLvl w:val="2"/>
    </w:pPr>
    <w:rPr>
      <w:rFonts w:ascii="Tahoma" w:hAnsi="Tahoma" w:eastAsia="Tahoma" w:cs="Tahoma"/>
      <w:color w:themeColor="accent2" w:val="ED7D31"/>
      <w:kern w:val="0"/>
      <w:sz w:val="28"/>
      <w:szCs w:val="24"/>
      <w:lang w:val="fr-FR" w:eastAsia="en-US" w:bidi="ar-SA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702785"/>
    <w:pPr>
      <w:keepNext w:val="true"/>
      <w:keepLines/>
      <w:spacing w:before="40" w:after="120"/>
      <w:outlineLvl w:val="3"/>
    </w:pPr>
    <w:rPr>
      <w:rFonts w:ascii="Tahoma" w:hAnsi="Tahoma" w:eastAsia="" w:cs="" w:cstheme="majorBidi" w:eastAsiaTheme="majorEastAsia"/>
      <w:iCs/>
      <w:color w:themeColor="accent2" w:val="ED7D3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uiPriority w:val="9"/>
    <w:qFormat/>
    <w:rsid w:val="00375e0f"/>
    <w:rPr>
      <w:rFonts w:ascii="Tahoma" w:hAnsi="Tahoma" w:eastAsia="Tahoma" w:cs="Tahoma"/>
      <w:color w:val="5B9BD5"/>
      <w:sz w:val="32"/>
    </w:rPr>
  </w:style>
  <w:style w:type="character" w:styleId="Titre1Car" w:customStyle="1">
    <w:name w:val="Titre 1 Car"/>
    <w:uiPriority w:val="9"/>
    <w:qFormat/>
    <w:rsid w:val="00375e0f"/>
    <w:rPr>
      <w:rFonts w:ascii="Tahoma" w:hAnsi="Tahoma" w:eastAsia="Tahoma" w:cs="Tahoma"/>
      <w:color w:val="5B9BD5"/>
      <w:sz w:val="36"/>
    </w:rPr>
  </w:style>
  <w:style w:type="character" w:styleId="Hyperlink">
    <w:name w:val="Hyperlink"/>
    <w:basedOn w:val="DefaultParagraphFont"/>
    <w:uiPriority w:val="99"/>
    <w:unhideWhenUsed/>
    <w:rsid w:val="00a17b83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2684e"/>
    <w:rPr>
      <w:rFonts w:eastAsia="Tahoma"/>
      <w:color w:val="0033CC"/>
      <w:u w:val="single"/>
    </w:rPr>
  </w:style>
  <w:style w:type="character" w:styleId="Strong">
    <w:name w:val="Strong"/>
    <w:basedOn w:val="DefaultParagraphFont"/>
    <w:uiPriority w:val="22"/>
    <w:qFormat/>
    <w:rsid w:val="00843ef8"/>
    <w:rPr>
      <w:b/>
      <w:bCs/>
    </w:rPr>
  </w:style>
  <w:style w:type="character" w:styleId="TitreCar" w:customStyle="1">
    <w:name w:val="Titre Car"/>
    <w:basedOn w:val="DefaultParagraphFont"/>
    <w:uiPriority w:val="10"/>
    <w:qFormat/>
    <w:rsid w:val="00ab595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d681b"/>
    <w:rPr>
      <w:i/>
      <w:iCs/>
      <w:color w:themeColor="accent1" w:val="5B9BD5"/>
    </w:rPr>
  </w:style>
  <w:style w:type="character" w:styleId="PieddepageCar" w:customStyle="1">
    <w:name w:val="Pied de page Car"/>
    <w:basedOn w:val="DefaultParagraphFont"/>
    <w:uiPriority w:val="99"/>
    <w:qFormat/>
    <w:rsid w:val="00f877b2"/>
    <w:rPr>
      <w:rFonts w:ascii="Times New Roman" w:hAnsi="Times New Roman" w:eastAsia="Times New Roman" w:cs="Times New Roman"/>
      <w:color w:val="000000"/>
      <w:sz w:val="24"/>
    </w:rPr>
  </w:style>
  <w:style w:type="character" w:styleId="marker" w:customStyle="1">
    <w:name w:val="marker"/>
    <w:basedOn w:val="DefaultParagraphFont"/>
    <w:qFormat/>
    <w:rsid w:val="00362923"/>
    <w:rPr/>
  </w:style>
  <w:style w:type="character" w:styleId="Titre3Car" w:customStyle="1">
    <w:name w:val="Titre 3 Car"/>
    <w:basedOn w:val="DefaultParagraphFont"/>
    <w:uiPriority w:val="9"/>
    <w:qFormat/>
    <w:rsid w:val="00375e0f"/>
    <w:rPr>
      <w:rFonts w:ascii="Tahoma" w:hAnsi="Tahoma" w:eastAsia="Tahoma" w:cs="Tahoma"/>
      <w:color w:themeColor="accent2" w:val="ED7D31"/>
      <w:sz w:val="28"/>
      <w:szCs w:val="24"/>
      <w:lang w:eastAsia="en-US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qFormat/>
    <w:rsid w:val="00fd1f8f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dc26a5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Caractresdenotedebasdepage">
    <w:name w:val="Caractères de note de bas de page"/>
    <w:uiPriority w:val="99"/>
    <w:semiHidden/>
    <w:unhideWhenUsed/>
    <w:qFormat/>
    <w:rsid w:val="00dc26a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04b87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304b87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304b87"/>
    <w:rPr>
      <w:rFonts w:ascii="Times New Roman" w:hAnsi="Times New Roman" w:eastAsia="Times New Roman" w:cs="Times New Roman"/>
      <w:b/>
      <w:bCs/>
      <w:color w:val="000000"/>
      <w:sz w:val="20"/>
      <w:szCs w:val="20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04b87"/>
    <w:rPr>
      <w:rFonts w:ascii="Segoe UI" w:hAnsi="Segoe UI" w:eastAsia="Times New Roman" w:cs="Segoe UI"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44aa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4aa6"/>
    <w:rPr>
      <w:i/>
      <w:iCs/>
      <w:color w:themeColor="text1" w:themeTint="bf" w:val="404040"/>
    </w:rPr>
  </w:style>
  <w:style w:type="character" w:styleId="Titre4Car" w:customStyle="1">
    <w:name w:val="Titre 4 Car"/>
    <w:basedOn w:val="DefaultParagraphFont"/>
    <w:uiPriority w:val="9"/>
    <w:qFormat/>
    <w:rsid w:val="00702785"/>
    <w:rPr>
      <w:rFonts w:ascii="Tahoma" w:hAnsi="Tahoma" w:eastAsia="" w:cs="" w:cstheme="majorBidi" w:eastAsiaTheme="majorEastAsia"/>
      <w:iCs/>
      <w:color w:themeColor="accent2" w:val="ED7D31"/>
      <w:sz w:val="24"/>
    </w:rPr>
  </w:style>
  <w:style w:type="character" w:styleId="BookTitle">
    <w:name w:val="Book Title"/>
    <w:basedOn w:val="DefaultParagraphFont"/>
    <w:uiPriority w:val="33"/>
    <w:qFormat/>
    <w:rsid w:val="00183dfc"/>
    <w:rPr>
      <w:b/>
      <w:bCs/>
      <w:i/>
      <w:iCs/>
      <w:spacing w:val="5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87438f"/>
    <w:rPr>
      <w:rFonts w:ascii="Corbel" w:hAnsi="Corbel" w:eastAsia="Times New Roman" w:cs="Times New Roman"/>
      <w:i/>
      <w:iCs/>
      <w:color w:themeColor="text1" w:themeTint="bf" w:val="404040"/>
      <w:sz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205eb"/>
    <w:rPr>
      <w:color w:val="605E5C"/>
      <w:shd w:fill="E1DFDD" w:val="clear"/>
    </w:rPr>
  </w:style>
  <w:style w:type="character" w:styleId="En-tteCar" w:customStyle="1">
    <w:name w:val="En-tête Car"/>
    <w:basedOn w:val="DefaultParagraphFont"/>
    <w:uiPriority w:val="99"/>
    <w:semiHidden/>
    <w:qFormat/>
    <w:rsid w:val="00c450f0"/>
    <w:rPr>
      <w:rFonts w:ascii="Corbel" w:hAnsi="Corbel" w:eastAsia="Times New Roman" w:cs="Times New Roman"/>
      <w:color w:val="000000"/>
      <w:sz w:val="24"/>
    </w:rPr>
  </w:style>
  <w:style w:type="character" w:styleId="Sautdindex">
    <w:name w:val="Saut d'index"/>
    <w:qFormat/>
    <w:rPr/>
  </w:style>
  <w:style w:type="character" w:styleId="Caractresdenotedefin">
    <w:name w:val="Caractères de note de fin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ab595c"/>
    <w:pPr>
      <w:spacing w:before="0" w:after="200"/>
      <w:ind w:hanging="0" w:left="0"/>
      <w:jc w:val="left"/>
    </w:pPr>
    <w:rPr>
      <w:rFonts w:eastAsia="Calibri" w:cs="" w:cstheme="minorBidi" w:eastAsiaTheme="minorHAnsi"/>
      <w:i/>
      <w:iCs/>
      <w:color w:themeColor="text2" w:val="44546A"/>
      <w:sz w:val="18"/>
      <w:szCs w:val="18"/>
      <w:lang w:eastAsia="en-US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12006c"/>
    <w:pPr>
      <w:spacing w:before="0" w:after="12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184e67"/>
    <w:pPr>
      <w:tabs>
        <w:tab w:val="clear" w:pos="708"/>
        <w:tab w:val="right" w:pos="9062" w:leader="dot"/>
      </w:tabs>
      <w:spacing w:before="0" w:after="100"/>
      <w:ind w:left="0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95c"/>
    <w:pPr>
      <w:spacing w:lineRule="auto" w:line="247" w:before="240" w:after="0"/>
      <w:ind w:hanging="10" w:left="10" w:right="2"/>
      <w:jc w:val="both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Title">
    <w:name w:val="Title"/>
    <w:basedOn w:val="Normal"/>
    <w:next w:val="Normal"/>
    <w:link w:val="TitreCar"/>
    <w:uiPriority w:val="10"/>
    <w:qFormat/>
    <w:rsid w:val="00ab595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StyleCorbelAutomatiqueGaucheGauche0cmPremireligne" w:customStyle="1">
    <w:name w:val="Style Corbel Automatique Gauche Gauche :  0 cm Première ligne :..."/>
    <w:basedOn w:val="Normal"/>
    <w:qFormat/>
    <w:rsid w:val="007773c6"/>
    <w:pPr>
      <w:spacing w:lineRule="auto" w:line="259"/>
      <w:ind w:hanging="0" w:left="0"/>
      <w:jc w:val="left"/>
    </w:pPr>
    <w:rPr>
      <w:color w:val="auto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73766"/>
    <w:pPr>
      <w:spacing w:before="0" w:after="100"/>
      <w:ind w:left="240"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En-tteetpieddepageuser">
    <w:name w:val="En-tête et pied de page (user)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rsid w:val="00f877b2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837787"/>
    <w:pPr>
      <w:spacing w:beforeAutospacing="1" w:afterAutospacing="1"/>
      <w:ind w:hanging="0" w:left="0"/>
      <w:jc w:val="left"/>
    </w:pPr>
    <w:rPr>
      <w:color w:val="auto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42f"/>
    <w:pPr>
      <w:spacing w:before="0" w:after="100"/>
      <w:ind w:left="480"/>
    </w:pPr>
    <w:rPr/>
  </w:style>
  <w:style w:type="paragraph" w:styleId="FootnoteText">
    <w:name w:val="footnote text"/>
    <w:basedOn w:val="Normal"/>
    <w:link w:val="NotedebasdepageCar"/>
    <w:uiPriority w:val="99"/>
    <w:semiHidden/>
    <w:unhideWhenUsed/>
    <w:rsid w:val="00dc26a5"/>
    <w:pPr>
      <w:spacing w:before="0" w:after="0"/>
    </w:pPr>
    <w:rPr>
      <w:sz w:val="20"/>
      <w:szCs w:val="20"/>
    </w:rPr>
  </w:style>
  <w:style w:type="paragraph" w:styleId="CommentText">
    <w:name w:val="annotation text"/>
    <w:basedOn w:val="Normal"/>
    <w:link w:val="CommentaireCar"/>
    <w:uiPriority w:val="99"/>
    <w:semiHidden/>
    <w:unhideWhenUsed/>
    <w:rsid w:val="00304b87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ObjetducommentaireCar"/>
    <w:uiPriority w:val="99"/>
    <w:semiHidden/>
    <w:unhideWhenUsed/>
    <w:qFormat/>
    <w:rsid w:val="00304b87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04b87"/>
    <w:pPr>
      <w:spacing w:before="0" w:after="0"/>
    </w:pPr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CitationCar"/>
    <w:uiPriority w:val="29"/>
    <w:qFormat/>
    <w:rsid w:val="0087438f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Header">
    <w:name w:val="header"/>
    <w:basedOn w:val="Normal"/>
    <w:link w:val="En-tteCar"/>
    <w:uiPriority w:val="99"/>
    <w:semiHidden/>
    <w:unhideWhenUsed/>
    <w:rsid w:val="00c450f0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En-ttegauche">
    <w:name w:val="En-tête gauche"/>
    <w:basedOn w:val="Header"/>
    <w:qFormat/>
    <w:pPr/>
    <w:rPr/>
  </w:style>
  <w:style w:type="paragraph" w:styleId="Commentaire">
    <w:name w:val="Commentaire"/>
    <w:basedOn w:val="Normal"/>
    <w:qFormat/>
    <w:pPr>
      <w:spacing w:before="56" w:after="0"/>
      <w:ind w:left="56" w:right="56"/>
    </w:pPr>
    <w:rPr>
      <w:sz w:val="20"/>
      <w:szCs w:val="20"/>
    </w:rPr>
  </w:style>
  <w:style w:type="paragraph" w:styleId="Contenudecadreuser">
    <w:name w:val="Contenu de cadre (user)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17b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-Accentuation5">
    <w:name w:val="Grid Table 4 Accent 5"/>
    <w:basedOn w:val="TableauNormal"/>
    <w:uiPriority w:val="49"/>
    <w:rsid w:val="00091c61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b35bf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bib.umontreal.ca/evaluer-analyser-rediger/syntheses-connaissances/revue-litterature-recension-ecrits" TargetMode="External"/><Relationship Id="rId9" Type="http://schemas.openxmlformats.org/officeDocument/2006/relationships/hyperlink" Target="https://bib.umontreal.ca/evaluer-analyser-rediger/syntheses-connaissances/examen-portee" TargetMode="External"/><Relationship Id="rId10" Type="http://schemas.openxmlformats.org/officeDocument/2006/relationships/hyperlink" Target="https://bib.umontreal.ca/evaluer-analyser-rediger/syntheses-connaissances/rediger-revue-systematique" TargetMode="External"/><Relationship Id="rId11" Type="http://schemas.openxmlformats.org/officeDocument/2006/relationships/hyperlink" Target="https://bib.umontreal.ca/evaluer-analyser-rediger/syntheses-connaissances" TargetMode="External"/><Relationship Id="rId12" Type="http://schemas.openxmlformats.org/officeDocument/2006/relationships/hyperlink" Target="https://guides.lib.unc.edu/systematic-reviews" TargetMode="Externa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1.jpeg"/><Relationship Id="rId4" Type="http://schemas.openxmlformats.org/officeDocument/2006/relationships/image" Target="media/image2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D77AE-6CCD-4CDC-850E-AD5EB4AA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LibreOffice/24.8.5.2$Windows_X86_64 LibreOffice_project/fddf2685c70b461e7832239a0162a77216259f22</Application>
  <AppVersion>15.0000</AppVersion>
  <Pages>2</Pages>
  <Words>548</Words>
  <Characters>3097</Characters>
  <CharactersWithSpaces>3584</CharactersWithSpaces>
  <Paragraphs>63</Paragraphs>
  <Company>Direction de la Documentation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2023-03-29T08:03:00Z</dcterms:created>
  <dc:creator>Frédérique Flamerie</dc:creator>
  <dc:description/>
  <dc:language>fr-FR</dc:language>
  <cp:lastModifiedBy/>
  <cp:lastPrinted>2025-03-16T18:00:29Z</cp:lastPrinted>
  <dcterms:modified xsi:type="dcterms:W3CDTF">2025-03-31T10:14:53Z</dcterms:modified>
  <cp:revision>19</cp:revision>
  <dc:subject/>
  <dc:title>Revue de littérature en santé : focus bibliographique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