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/>
          <w:b/>
          <w:color w:val="0F172A"/>
          <w:sz w:val="48"/>
        </w:rPr>
        <w:t>MANUAL DE ADMINISTRADOR, AUDITORÍA Y CONTROL DE SISTEMA</w:t>
      </w:r>
    </w:p>
    <w:p>
      <w:pPr>
        <w:spacing w:after="360"/>
        <w:jc w:val="center"/>
      </w:pPr>
      <w:r>
        <w:rPr>
          <w:rFonts w:ascii="Arial" w:hAnsi="Arial"/>
          <w:b/>
          <w:color w:val="6366F1"/>
          <w:sz w:val="26"/>
        </w:rPr>
        <w:t>LUXO AI SYSTEM v7.7 - Guía Corporativa de Gestión y Configuración</w:t>
      </w:r>
    </w:p>
    <w:p>
      <w:pPr>
        <w:spacing w:after="360"/>
        <w:jc w:val="center"/>
      </w:pPr>
      <w:r>
        <w:rPr>
          <w:color w:val="CBD5E1"/>
          <w:sz w:val="20"/>
        </w:rPr>
        <w:t>_______________________________________________________________________________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1. ÍNDICE DE CONTENIDOS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1. Perfil de Administrador y Jerarquía Corporativa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2. Gestión de Zonas Nacionales, Regiones y Tiendas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3. Módulo de Auditoría DiSA para Contabilidad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4. Dashboard Ejecutivo y Métricas BI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5. Gestión de Manuales y Mantenimiento del Motor RAG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6. Administración de Checklists, Tareas y Campañas POP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7. Configuración de APIs y Parámetros del Servidor</w:t>
      </w:r>
    </w:p>
    <w:p>
      <w:pPr>
        <w:pStyle w:val="ListBullet"/>
        <w:spacing w:after="60" w:line="276" w:lineRule="auto"/>
      </w:pPr>
      <w:r>
        <w:rPr>
          <w:rFonts w:ascii="Calibri" w:hAnsi="Calibri"/>
          <w:color w:val="1E293B"/>
          <w:sz w:val="22"/>
        </w:rPr>
        <w:t>8. Despliegue, Respaldos y Bitácora de Auditoría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2. PERFIL DE ADMINISTRADOR Y JERARQUÍA CORPORATIVA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El rol Administrador (rol_id = 1) cuenta con privilegios globales para auditar tiendas, filtrar información por Zona Nacional y Región, modificar catálogos y acceder a la bitácora inmutable.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La estructura corporativa se organiza en 4 Zonas: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Zona 1 - Centro:</w:t>
      </w:r>
      <w:r>
        <w:rPr>
          <w:rFonts w:ascii="Calibri" w:hAnsi="Calibri"/>
          <w:color w:val="1E293B"/>
          <w:sz w:val="22"/>
        </w:rPr>
        <w:t xml:space="preserve"> Regiones AICM, DF Centro, DF Norte, Valle.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Zona 2 - Norte:</w:t>
      </w:r>
      <w:r>
        <w:rPr>
          <w:rFonts w:ascii="Calibri" w:hAnsi="Calibri"/>
          <w:color w:val="1E293B"/>
          <w:sz w:val="22"/>
        </w:rPr>
        <w:t xml:space="preserve"> Regiones MTY, Noreste, Norte, Pacífico.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Zona 3 - Occidente:</w:t>
      </w:r>
      <w:r>
        <w:rPr>
          <w:rFonts w:ascii="Calibri" w:hAnsi="Calibri"/>
          <w:color w:val="1E293B"/>
          <w:sz w:val="22"/>
        </w:rPr>
        <w:t xml:space="preserve"> Regiones Bajío, GDL, Occidente.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Zona 4 - Sur:</w:t>
      </w:r>
      <w:r>
        <w:rPr>
          <w:rFonts w:ascii="Calibri" w:hAnsi="Calibri"/>
          <w:color w:val="1E293B"/>
          <w:sz w:val="22"/>
        </w:rPr>
        <w:t xml:space="preserve"> Regiones ACUN, CUN, Playa, Golfo, Península.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3. MÓDULO DE AUDITORÍA DiSA PARA CONTABILIDAD</w:t>
      </w: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6"/>
        </w:rPr>
        <w:t>3.1 Monitoreo Nacional del Semáforo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Desde Menú &gt; DiSA &gt; Ver Calendario de Cortes, el auditor visualiza el estatus de cumplimiento de cualquier tienda: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🔴 Rojo (Vencido):</w:t>
      </w:r>
      <w:r>
        <w:rPr>
          <w:rFonts w:ascii="Calibri" w:hAnsi="Calibri"/>
          <w:color w:val="1E293B"/>
          <w:sz w:val="22"/>
        </w:rPr>
        <w:t xml:space="preserve"> Exige seguimiento telefónico inmediato para requerir el envío.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🟡 Amarillo (Observado):</w:t>
      </w:r>
      <w:r>
        <w:rPr>
          <w:rFonts w:ascii="Calibri" w:hAnsi="Calibri"/>
          <w:color w:val="1E293B"/>
          <w:sz w:val="22"/>
        </w:rPr>
        <w:t xml:space="preserve"> Sucursal con faltantes o incidencias pendientes de justificar.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🟢 Verde (Aprobado):</w:t>
      </w:r>
      <w:r>
        <w:rPr>
          <w:rFonts w:ascii="Calibri" w:hAnsi="Calibri"/>
          <w:color w:val="1E293B"/>
          <w:sz w:val="22"/>
        </w:rPr>
        <w:t xml:space="preserve"> Comprobación completa y validada por auditoría.</w:t>
      </w: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6"/>
        </w:rPr>
        <w:t>3.2 Revisión de Comprobantes y Aclaraciones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Corte Z vs Terminales:</w:t>
      </w:r>
      <w:r>
        <w:rPr>
          <w:rFonts w:ascii="Calibri" w:hAnsi="Calibri"/>
          <w:color w:val="1E293B"/>
          <w:sz w:val="22"/>
        </w:rPr>
        <w:t xml:space="preserve"> Verificar que la suma de efectivo y vouchers coincida con el total reportado.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Ficha Panamericano:</w:t>
      </w:r>
      <w:r>
        <w:rPr>
          <w:rFonts w:ascii="Calibri" w:hAnsi="Calibri"/>
          <w:color w:val="1E293B"/>
          <w:sz w:val="22"/>
        </w:rPr>
        <w:t xml:space="preserve"> Si hubo cobro en efectivo, es obligatorio verificar el depósito bancario adjunto.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Validación de Aclaraciones:</w:t>
      </w:r>
      <w:r>
        <w:rPr>
          <w:rFonts w:ascii="Calibri" w:hAnsi="Calibri"/>
          <w:color w:val="1E293B"/>
          <w:sz w:val="22"/>
        </w:rPr>
        <w:t xml:space="preserve"> En la pestaña '💬 OBSERVACIONES Y AUDITORÍA', revisar la justificación escrita por la tienda y validar el cambio de estatus a verde.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4. DASHBOARD EJECUTIVO Y MÉTRICAS BI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En Menú &gt; Dashboard, visualiza indicadores consolidados: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Aperturas en Vivo:</w:t>
      </w:r>
      <w:r>
        <w:rPr>
          <w:rFonts w:ascii="Calibri" w:hAnsi="Calibri"/>
          <w:color w:val="1E293B"/>
          <w:sz w:val="22"/>
        </w:rPr>
        <w:t xml:space="preserve"> Porcentaje de apertura puntual por zona y región en tiempo real.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Checklists:</w:t>
      </w:r>
      <w:r>
        <w:rPr>
          <w:rFonts w:ascii="Calibri" w:hAnsi="Calibri"/>
          <w:color w:val="1E293B"/>
          <w:sz w:val="22"/>
        </w:rPr>
        <w:t xml:space="preserve"> Tasa de cumplimiento de checklists matutinos y nocturnos.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Ventas vs Presupuesto:</w:t>
      </w:r>
      <w:r>
        <w:rPr>
          <w:rFonts w:ascii="Calibri" w:hAnsi="Calibri"/>
          <w:color w:val="1E293B"/>
          <w:sz w:val="22"/>
        </w:rPr>
        <w:t xml:space="preserve"> Comparativo de ventas reales contra el presupuesto oficial.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5. GESTIÓN DE MANUALES Y MOTOR RAG</w:t>
      </w:r>
    </w:p>
    <w:p>
      <w:pPr>
        <w:spacing w:after="120" w:line="276" w:lineRule="auto"/>
      </w:pPr>
      <w:r>
        <w:rPr>
          <w:rFonts w:ascii="Calibri" w:hAnsi="Calibri"/>
          <w:color w:val="1E293B"/>
          <w:sz w:val="22"/>
        </w:rPr>
        <w:t>En Menú &gt; Manuales, el Administrador puede subir nuevos PDFs: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Recomendación:</w:t>
      </w:r>
      <w:r>
        <w:rPr>
          <w:rFonts w:ascii="Calibri" w:hAnsi="Calibri"/>
          <w:color w:val="1E293B"/>
          <w:sz w:val="22"/>
        </w:rPr>
        <w:t xml:space="preserve"> Asegurarse de que cada política tenga encabezados claros.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Prevención de Cruces:</w:t>
      </w:r>
      <w:r>
        <w:rPr>
          <w:rFonts w:ascii="Calibri" w:hAnsi="Calibri"/>
          <w:color w:val="1E293B"/>
          <w:sz w:val="22"/>
        </w:rPr>
        <w:t xml:space="preserve"> Separar documentos de inducción/historia de manuales de procedimientos de caja para evitar solapamientos en las respuestas del asistente virtual.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6. CONFIGURACIÓN DE APIS Y PARÁMETROS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Groq API (LLM):</w:t>
      </w:r>
      <w:r>
        <w:rPr>
          <w:rFonts w:ascii="Calibri" w:hAnsi="Calibri"/>
          <w:color w:val="1E293B"/>
          <w:sz w:val="22"/>
        </w:rPr>
        <w:t xml:space="preserve"> Llaves en GROQ_API_KEYS con rotación automática.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FedEx API:</w:t>
      </w:r>
      <w:r>
        <w:rPr>
          <w:rFonts w:ascii="Calibri" w:hAnsi="Calibri"/>
          <w:color w:val="1E293B"/>
          <w:sz w:val="22"/>
        </w:rPr>
        <w:t xml:space="preserve"> Credenciales en fedex_service.py (Client ID, Secret, Account).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Edge-TTS / SAPI:</w:t>
      </w:r>
      <w:r>
        <w:rPr>
          <w:rFonts w:ascii="Calibri" w:hAnsi="Calibri"/>
          <w:color w:val="1E293B"/>
          <w:sz w:val="22"/>
        </w:rPr>
        <w:t xml:space="preserve"> Parámetros en main.py para voz neural y local SAPI.</w:t>
      </w:r>
    </w:p>
    <w:p>
      <w:pPr>
        <w:keepNext/>
        <w:spacing w:before="320" w:after="120"/>
      </w:pPr>
      <w:r>
        <w:rPr>
          <w:rFonts w:ascii="Arial" w:hAnsi="Arial"/>
          <w:b/>
          <w:color w:val="1E3A8A"/>
          <w:sz w:val="32"/>
        </w:rPr>
        <w:t>7. DESPLIEGUE, RED Y RESPALDOS</w:t>
      </w: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6"/>
        </w:rPr>
        <w:t>7.1 Comandos de Ejecución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Servidor Web:</w:t>
      </w:r>
      <w:r>
        <w:rPr>
          <w:rFonts w:ascii="Calibri" w:hAnsi="Calibri"/>
          <w:color w:val="1E293B"/>
          <w:sz w:val="22"/>
        </w:rPr>
        <w:t xml:space="preserve"> python run_web.py (puerto local 8550)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Túnel Seguro Cloudflare:</w:t>
      </w:r>
      <w:r>
        <w:rPr>
          <w:rFonts w:ascii="Calibri" w:hAnsi="Calibri"/>
          <w:color w:val="1E293B"/>
          <w:sz w:val="22"/>
        </w:rPr>
        <w:t xml:space="preserve"> .\cloudflared.exe tunnel --url http://localhost:8550</w:t>
      </w:r>
    </w:p>
    <w:p>
      <w:pPr>
        <w:keepNext/>
        <w:spacing w:before="240" w:after="80"/>
      </w:pPr>
      <w:r>
        <w:rPr>
          <w:rFonts w:ascii="Arial" w:hAnsi="Arial"/>
          <w:b/>
          <w:color w:val="4F46E5"/>
          <w:sz w:val="26"/>
        </w:rPr>
        <w:t>7.2 Archivos Críticos a Respaldar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Imágenes DiSA:</w:t>
      </w:r>
      <w:r>
        <w:rPr>
          <w:rFonts w:ascii="Calibri" w:hAnsi="Calibri"/>
          <w:color w:val="1E293B"/>
          <w:sz w:val="22"/>
        </w:rPr>
        <w:t xml:space="preserve"> uploads/disa_cortes/ (Imágenes de cortes)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Estatus DiSA:</w:t>
      </w:r>
      <w:r>
        <w:rPr>
          <w:rFonts w:ascii="Calibri" w:hAnsi="Calibri"/>
          <w:color w:val="1E293B"/>
          <w:sz w:val="22"/>
        </w:rPr>
        <w:t xml:space="preserve"> uploads/disa_cortes/disa_status.json (Registro de semáforos y aclaraciones)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0F172A"/>
          <w:sz w:val="22"/>
        </w:rPr>
        <w:t>Enfoque Diario:</w:t>
      </w:r>
      <w:r>
        <w:rPr>
          <w:rFonts w:ascii="Calibri" w:hAnsi="Calibri"/>
          <w:color w:val="1E293B"/>
          <w:sz w:val="22"/>
        </w:rPr>
        <w:t xml:space="preserve"> enfoque_diario_state_*.json (Hojas de trabajo)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