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Relatório Operacional: Case RK Baixo (Sábado)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documento contém os dados estruturados da força-tarefa realizada na área de Retiradas (Setor DV), focada no escoamento do backlog crítico com ETD 05.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db0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db0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Hora_Turno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db0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Setor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db0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Volume_Pendente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db0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Status_Operação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02/05/2026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DV - RK Baixo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4567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Em Processamento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02/05/2026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10:00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DV - RK Baixo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3640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Em Processamento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02/05/2026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12:00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DV - RK Baixo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2713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Em Processamento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02/05/2026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14:00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DV - RK Baixo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1786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Em Processamento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02/05/2026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16:00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DV - RK Baixo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859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Em Processamento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edd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02/05/2026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edd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18:00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edd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DV - RK Baixo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edd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edd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ZERADO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Resumo Estratégico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Backlog Inicial:</w:t>
      </w:r>
      <w:r w:rsidDel="00000000" w:rsidR="00000000" w:rsidRPr="00000000">
        <w:rPr>
          <w:rtl w:val="0"/>
        </w:rPr>
        <w:t xml:space="preserve"> 4.567 peças.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Intervenção:</w:t>
      </w:r>
      <w:r w:rsidDel="00000000" w:rsidR="00000000" w:rsidRPr="00000000">
        <w:rPr>
          <w:rtl w:val="0"/>
        </w:rPr>
        <w:t xml:space="preserve"> Aumento de headcount (4 para 8 colaboradores) e implementação de roteirização por folhas (5 tarefas/folha).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ETD 05 totalmente processado dentro do turno de sábado.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