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376B" w14:textId="0E26CF8A" w:rsidR="00D936C2" w:rsidRPr="00DC21D9" w:rsidRDefault="00DC21D9">
      <w:pPr>
        <w:rPr>
          <w:rFonts w:ascii="Times New Roman" w:hAnsi="Times New Roman" w:cs="Times New Roman"/>
        </w:rPr>
      </w:pPr>
      <w:r w:rsidRPr="00DC21D9">
        <w:rPr>
          <w:rFonts w:ascii="Times New Roman" w:hAnsi="Times New Roman" w:cs="Times New Roman"/>
        </w:rPr>
        <w:t>Forrest Fallon</w:t>
      </w:r>
      <w:r>
        <w:rPr>
          <w:rFonts w:ascii="Times New Roman" w:hAnsi="Times New Roman" w:cs="Times New Roman"/>
        </w:rPr>
        <w:br/>
      </w:r>
      <w:r w:rsidR="00ED4B73" w:rsidRPr="00DC21D9">
        <w:rPr>
          <w:rFonts w:ascii="Times New Roman" w:hAnsi="Times New Roman" w:cs="Times New Roman"/>
        </w:rPr>
        <w:t>Bank Data Analysis</w:t>
      </w:r>
      <w:r w:rsidR="00ED4B73" w:rsidRPr="00DC21D9">
        <w:rPr>
          <w:rFonts w:ascii="Times New Roman" w:hAnsi="Times New Roman" w:cs="Times New Roman"/>
        </w:rPr>
        <w:br/>
        <w:t>IST 707</w:t>
      </w:r>
      <w:r w:rsidR="00ED4B73" w:rsidRPr="00DC21D9">
        <w:rPr>
          <w:rFonts w:ascii="Times New Roman" w:hAnsi="Times New Roman" w:cs="Times New Roman"/>
        </w:rPr>
        <w:br/>
        <w:t>10/25/21</w:t>
      </w:r>
      <w:r w:rsidR="00ED4B73" w:rsidRPr="00DC21D9">
        <w:rPr>
          <w:rFonts w:ascii="Times New Roman" w:hAnsi="Times New Roman" w:cs="Times New Roman"/>
        </w:rPr>
        <w:br/>
      </w:r>
      <w:r w:rsidR="00ED4B73" w:rsidRPr="00DC21D9">
        <w:rPr>
          <w:rFonts w:ascii="Times New Roman" w:hAnsi="Times New Roman" w:cs="Times New Roman"/>
        </w:rPr>
        <w:br/>
      </w:r>
    </w:p>
    <w:p w14:paraId="68FE63A7" w14:textId="2F1C57D0" w:rsidR="00FA579B" w:rsidRPr="00DC21D9" w:rsidRDefault="00FA579B">
      <w:pPr>
        <w:rPr>
          <w:rFonts w:ascii="Times New Roman" w:hAnsi="Times New Roman" w:cs="Times New Roman"/>
        </w:rPr>
      </w:pPr>
      <w:r w:rsidRPr="00DC21D9">
        <w:rPr>
          <w:rFonts w:ascii="Times New Roman" w:hAnsi="Times New Roman" w:cs="Times New Roman"/>
        </w:rPr>
        <w:tab/>
        <w:t>In order to properly train our data to agree with the parameters of associative rule mining, a few quick changes to data classes and value-representation are necessary. We begin this process by importing the data, checking for any null values, and separating integer value columns (age, income) into “buckets” that the rule mining programs can better work with. After that is complete, we can then double check that every column value is considered a factor, along with changing our yes/no answers to a full label of what column they exist within, along with the answer to the column (“Mortgage – Yes”).</w:t>
      </w:r>
    </w:p>
    <w:p w14:paraId="38398B3F" w14:textId="129FBAAC" w:rsidR="00FA579B" w:rsidRPr="00DC21D9" w:rsidRDefault="00FA579B">
      <w:pPr>
        <w:rPr>
          <w:rFonts w:ascii="Times New Roman" w:hAnsi="Times New Roman" w:cs="Times New Roman"/>
        </w:rPr>
      </w:pPr>
    </w:p>
    <w:p w14:paraId="14C9073E" w14:textId="6D619D7A" w:rsidR="00FA579B" w:rsidRPr="00DC21D9" w:rsidRDefault="00FA579B">
      <w:pPr>
        <w:rPr>
          <w:rFonts w:ascii="Times New Roman" w:hAnsi="Times New Roman" w:cs="Times New Roman"/>
        </w:rPr>
      </w:pPr>
      <w:r w:rsidRPr="00DC21D9">
        <w:rPr>
          <w:rFonts w:ascii="Times New Roman" w:hAnsi="Times New Roman" w:cs="Times New Roman"/>
        </w:rPr>
        <w:drawing>
          <wp:inline distT="0" distB="0" distL="0" distR="0" wp14:anchorId="18876A27" wp14:editId="000FF4F4">
            <wp:extent cx="6699002" cy="2562225"/>
            <wp:effectExtent l="0" t="0" r="6985"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4"/>
                    <a:stretch>
                      <a:fillRect/>
                    </a:stretch>
                  </pic:blipFill>
                  <pic:spPr>
                    <a:xfrm>
                      <a:off x="0" y="0"/>
                      <a:ext cx="6705243" cy="2564612"/>
                    </a:xfrm>
                    <a:prstGeom prst="rect">
                      <a:avLst/>
                    </a:prstGeom>
                  </pic:spPr>
                </pic:pic>
              </a:graphicData>
            </a:graphic>
          </wp:inline>
        </w:drawing>
      </w:r>
    </w:p>
    <w:p w14:paraId="54E34622" w14:textId="7B433735" w:rsidR="00FA579B" w:rsidRPr="00DC21D9" w:rsidRDefault="00FA579B">
      <w:pPr>
        <w:rPr>
          <w:rFonts w:ascii="Times New Roman" w:hAnsi="Times New Roman" w:cs="Times New Roman"/>
        </w:rPr>
      </w:pPr>
    </w:p>
    <w:p w14:paraId="637F04DE" w14:textId="77777777" w:rsidR="003046F4" w:rsidRPr="00DC21D9" w:rsidRDefault="00FA579B">
      <w:pPr>
        <w:rPr>
          <w:rFonts w:ascii="Times New Roman" w:hAnsi="Times New Roman" w:cs="Times New Roman"/>
        </w:rPr>
      </w:pPr>
      <w:r w:rsidRPr="00DC21D9">
        <w:rPr>
          <w:rFonts w:ascii="Times New Roman" w:hAnsi="Times New Roman" w:cs="Times New Roman"/>
        </w:rPr>
        <w:tab/>
      </w:r>
    </w:p>
    <w:p w14:paraId="34C04E8C" w14:textId="77777777" w:rsidR="003046F4" w:rsidRPr="00DC21D9" w:rsidRDefault="003046F4">
      <w:pPr>
        <w:rPr>
          <w:rFonts w:ascii="Times New Roman" w:hAnsi="Times New Roman" w:cs="Times New Roman"/>
        </w:rPr>
      </w:pPr>
    </w:p>
    <w:p w14:paraId="11E76D6D" w14:textId="77777777" w:rsidR="003046F4" w:rsidRPr="00DC21D9" w:rsidRDefault="003046F4">
      <w:pPr>
        <w:rPr>
          <w:rFonts w:ascii="Times New Roman" w:hAnsi="Times New Roman" w:cs="Times New Roman"/>
        </w:rPr>
      </w:pPr>
    </w:p>
    <w:p w14:paraId="046C9E8E" w14:textId="77777777" w:rsidR="003046F4" w:rsidRPr="00DC21D9" w:rsidRDefault="003046F4">
      <w:pPr>
        <w:rPr>
          <w:rFonts w:ascii="Times New Roman" w:hAnsi="Times New Roman" w:cs="Times New Roman"/>
        </w:rPr>
      </w:pPr>
    </w:p>
    <w:p w14:paraId="0FED5996" w14:textId="77777777" w:rsidR="003046F4" w:rsidRPr="00DC21D9" w:rsidRDefault="003046F4">
      <w:pPr>
        <w:rPr>
          <w:rFonts w:ascii="Times New Roman" w:hAnsi="Times New Roman" w:cs="Times New Roman"/>
        </w:rPr>
      </w:pPr>
    </w:p>
    <w:p w14:paraId="566BCB16" w14:textId="77777777" w:rsidR="003046F4" w:rsidRPr="00DC21D9" w:rsidRDefault="003046F4">
      <w:pPr>
        <w:rPr>
          <w:rFonts w:ascii="Times New Roman" w:hAnsi="Times New Roman" w:cs="Times New Roman"/>
        </w:rPr>
      </w:pPr>
    </w:p>
    <w:p w14:paraId="3D22ED5B" w14:textId="77777777" w:rsidR="003046F4" w:rsidRPr="00DC21D9" w:rsidRDefault="003046F4">
      <w:pPr>
        <w:rPr>
          <w:rFonts w:ascii="Times New Roman" w:hAnsi="Times New Roman" w:cs="Times New Roman"/>
        </w:rPr>
      </w:pPr>
    </w:p>
    <w:p w14:paraId="008FA21D" w14:textId="77777777" w:rsidR="003046F4" w:rsidRPr="00DC21D9" w:rsidRDefault="003046F4">
      <w:pPr>
        <w:rPr>
          <w:rFonts w:ascii="Times New Roman" w:hAnsi="Times New Roman" w:cs="Times New Roman"/>
        </w:rPr>
      </w:pPr>
    </w:p>
    <w:p w14:paraId="5263C762" w14:textId="77777777" w:rsidR="003046F4" w:rsidRPr="00DC21D9" w:rsidRDefault="003046F4">
      <w:pPr>
        <w:rPr>
          <w:rFonts w:ascii="Times New Roman" w:hAnsi="Times New Roman" w:cs="Times New Roman"/>
        </w:rPr>
      </w:pPr>
    </w:p>
    <w:p w14:paraId="46607A40" w14:textId="44204110" w:rsidR="003F04FD" w:rsidRPr="00DC21D9" w:rsidRDefault="00FA579B" w:rsidP="003046F4">
      <w:pPr>
        <w:ind w:firstLine="720"/>
        <w:rPr>
          <w:rFonts w:ascii="Times New Roman" w:hAnsi="Times New Roman" w:cs="Times New Roman"/>
        </w:rPr>
      </w:pPr>
      <w:r w:rsidRPr="00DC21D9">
        <w:rPr>
          <w:rFonts w:ascii="Times New Roman" w:hAnsi="Times New Roman" w:cs="Times New Roman"/>
        </w:rPr>
        <w:lastRenderedPageBreak/>
        <w:t xml:space="preserve">Next, we will begin the process of honing our </w:t>
      </w:r>
      <w:proofErr w:type="spellStart"/>
      <w:r w:rsidRPr="00DC21D9">
        <w:rPr>
          <w:rFonts w:ascii="Times New Roman" w:hAnsi="Times New Roman" w:cs="Times New Roman"/>
        </w:rPr>
        <w:t>Apriori</w:t>
      </w:r>
      <w:proofErr w:type="spellEnd"/>
      <w:r w:rsidRPr="00DC21D9">
        <w:rPr>
          <w:rFonts w:ascii="Times New Roman" w:hAnsi="Times New Roman" w:cs="Times New Roman"/>
        </w:rPr>
        <w:t xml:space="preserve"> rules software; the assignment asks for “20-30 strong rules,” so in this example we will aim for </w:t>
      </w:r>
      <w:r w:rsidR="006D4DA7">
        <w:rPr>
          <w:rFonts w:ascii="Times New Roman" w:hAnsi="Times New Roman" w:cs="Times New Roman"/>
        </w:rPr>
        <w:t>the</w:t>
      </w:r>
      <w:r w:rsidRPr="00DC21D9">
        <w:rPr>
          <w:rFonts w:ascii="Times New Roman" w:hAnsi="Times New Roman" w:cs="Times New Roman"/>
        </w:rPr>
        <w:t xml:space="preserve"> median of that boundary. Keep in mind that the rules needing to be “strong” is shorthand for </w:t>
      </w:r>
      <w:r w:rsidR="003046F4" w:rsidRPr="00DC21D9">
        <w:rPr>
          <w:rFonts w:ascii="Times New Roman" w:hAnsi="Times New Roman" w:cs="Times New Roman"/>
        </w:rPr>
        <w:t xml:space="preserve">having respectable values within the parameters known as support (proportion of transactions of which an itemset appears), confidence (how likely item 2 is included given the existence of item 1), and lift (same as confidence, however, also considers the support of item 2). </w:t>
      </w:r>
    </w:p>
    <w:p w14:paraId="0A2E4257" w14:textId="246CDAB5" w:rsidR="003046F4" w:rsidRPr="00DC21D9" w:rsidRDefault="003F04FD" w:rsidP="003046F4">
      <w:pPr>
        <w:ind w:firstLine="720"/>
        <w:rPr>
          <w:rFonts w:ascii="Times New Roman" w:hAnsi="Times New Roman" w:cs="Times New Roman"/>
        </w:rPr>
      </w:pPr>
      <w:r w:rsidRPr="00DC21D9">
        <w:rPr>
          <w:rFonts w:ascii="Times New Roman" w:hAnsi="Times New Roman" w:cs="Times New Roman"/>
        </w:rPr>
        <w:t xml:space="preserve">Ideally, we want to keep the support above 0.25, meaning that each item that is considered for a rule should appear at least 25% of the time within the rule searching. Anything lower would likely be too “vague” for the program and would yield a plethora of rules that are too infrequent for any meaningful analysis. The confidence parameter can also be tricky; too high of a value can yield very few results, and too low of value is not worth considering in any further analysis. For this exercise we will be sticking to the “sweet-spot” of 0.7. </w:t>
      </w:r>
      <w:r w:rsidRPr="00DC21D9">
        <w:rPr>
          <w:rFonts w:ascii="Times New Roman" w:hAnsi="Times New Roman" w:cs="Times New Roman"/>
        </w:rPr>
        <w:br/>
      </w:r>
      <w:r w:rsidR="003046F4" w:rsidRPr="00DC21D9">
        <w:rPr>
          <w:rFonts w:ascii="Times New Roman" w:hAnsi="Times New Roman" w:cs="Times New Roman"/>
        </w:rPr>
        <w:br/>
      </w:r>
      <w:r w:rsidRPr="00DC21D9">
        <w:rPr>
          <w:rFonts w:ascii="Times New Roman" w:hAnsi="Times New Roman" w:cs="Times New Roman"/>
        </w:rPr>
        <w:t xml:space="preserve"> Let’s see how these parameter choices will play against our assignment’s preferred </w:t>
      </w:r>
      <w:proofErr w:type="gramStart"/>
      <w:r w:rsidRPr="00DC21D9">
        <w:rPr>
          <w:rFonts w:ascii="Times New Roman" w:hAnsi="Times New Roman" w:cs="Times New Roman"/>
        </w:rPr>
        <w:t>amount</w:t>
      </w:r>
      <w:proofErr w:type="gramEnd"/>
      <w:r w:rsidRPr="00DC21D9">
        <w:rPr>
          <w:rFonts w:ascii="Times New Roman" w:hAnsi="Times New Roman" w:cs="Times New Roman"/>
        </w:rPr>
        <w:t xml:space="preserve"> of rules: </w:t>
      </w:r>
      <w:r w:rsidRPr="00DC21D9">
        <w:rPr>
          <w:rFonts w:ascii="Times New Roman" w:hAnsi="Times New Roman" w:cs="Times New Roman"/>
        </w:rPr>
        <w:br/>
      </w:r>
      <w:r w:rsidR="003046F4" w:rsidRPr="00DC21D9">
        <w:rPr>
          <w:rFonts w:ascii="Times New Roman" w:hAnsi="Times New Roman" w:cs="Times New Roman"/>
        </w:rPr>
        <w:br/>
      </w:r>
      <w:r w:rsidR="003046F4" w:rsidRPr="00DC21D9">
        <w:rPr>
          <w:rFonts w:ascii="Times New Roman" w:hAnsi="Times New Roman" w:cs="Times New Roman"/>
        </w:rPr>
        <w:drawing>
          <wp:inline distT="0" distB="0" distL="0" distR="0" wp14:anchorId="7C76EE00" wp14:editId="79956C3C">
            <wp:extent cx="5877745" cy="28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7745" cy="285790"/>
                    </a:xfrm>
                    <a:prstGeom prst="rect">
                      <a:avLst/>
                    </a:prstGeom>
                  </pic:spPr>
                </pic:pic>
              </a:graphicData>
            </a:graphic>
          </wp:inline>
        </w:drawing>
      </w:r>
      <w:r w:rsidR="003046F4" w:rsidRPr="00DC21D9">
        <w:rPr>
          <w:rFonts w:ascii="Times New Roman" w:hAnsi="Times New Roman" w:cs="Times New Roman"/>
        </w:rPr>
        <w:br/>
      </w:r>
      <w:r w:rsidR="003046F4" w:rsidRPr="00DC21D9">
        <w:rPr>
          <w:rFonts w:ascii="Times New Roman" w:hAnsi="Times New Roman" w:cs="Times New Roman"/>
        </w:rPr>
        <w:drawing>
          <wp:inline distT="0" distB="0" distL="0" distR="0" wp14:anchorId="418E16BA" wp14:editId="030AB2EB">
            <wp:extent cx="1247949" cy="26673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7949" cy="266737"/>
                    </a:xfrm>
                    <a:prstGeom prst="rect">
                      <a:avLst/>
                    </a:prstGeom>
                  </pic:spPr>
                </pic:pic>
              </a:graphicData>
            </a:graphic>
          </wp:inline>
        </w:drawing>
      </w:r>
      <w:r w:rsidR="003046F4" w:rsidRPr="00DC21D9">
        <w:rPr>
          <w:rFonts w:ascii="Times New Roman" w:hAnsi="Times New Roman" w:cs="Times New Roman"/>
        </w:rPr>
        <w:br/>
        <w:t xml:space="preserve">This was a good first attempt! 42 rules </w:t>
      </w:r>
      <w:proofErr w:type="gramStart"/>
      <w:r w:rsidR="003046F4" w:rsidRPr="00DC21D9">
        <w:rPr>
          <w:rFonts w:ascii="Times New Roman" w:hAnsi="Times New Roman" w:cs="Times New Roman"/>
        </w:rPr>
        <w:t>is</w:t>
      </w:r>
      <w:proofErr w:type="gramEnd"/>
      <w:r w:rsidR="003046F4" w:rsidRPr="00DC21D9">
        <w:rPr>
          <w:rFonts w:ascii="Times New Roman" w:hAnsi="Times New Roman" w:cs="Times New Roman"/>
        </w:rPr>
        <w:t xml:space="preserve"> too many for this exercise, let’s adjust:</w:t>
      </w:r>
      <w:r w:rsidRPr="00DC21D9">
        <w:rPr>
          <w:rFonts w:ascii="Times New Roman" w:hAnsi="Times New Roman" w:cs="Times New Roman"/>
        </w:rPr>
        <w:br/>
      </w:r>
      <w:r w:rsidR="003046F4" w:rsidRPr="00DC21D9">
        <w:rPr>
          <w:rFonts w:ascii="Times New Roman" w:hAnsi="Times New Roman" w:cs="Times New Roman"/>
        </w:rPr>
        <w:br/>
      </w:r>
      <w:r w:rsidR="003046F4" w:rsidRPr="00DC21D9">
        <w:rPr>
          <w:rFonts w:ascii="Times New Roman" w:hAnsi="Times New Roman" w:cs="Times New Roman"/>
        </w:rPr>
        <w:drawing>
          <wp:inline distT="0" distB="0" distL="0" distR="0" wp14:anchorId="1D61C083" wp14:editId="4A231344">
            <wp:extent cx="5782482" cy="29531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2482" cy="295316"/>
                    </a:xfrm>
                    <a:prstGeom prst="rect">
                      <a:avLst/>
                    </a:prstGeom>
                  </pic:spPr>
                </pic:pic>
              </a:graphicData>
            </a:graphic>
          </wp:inline>
        </w:drawing>
      </w:r>
      <w:r w:rsidR="003046F4" w:rsidRPr="00DC21D9">
        <w:rPr>
          <w:rFonts w:ascii="Times New Roman" w:hAnsi="Times New Roman" w:cs="Times New Roman"/>
        </w:rPr>
        <w:br/>
      </w:r>
      <w:r w:rsidR="003046F4" w:rsidRPr="00DC21D9">
        <w:rPr>
          <w:rFonts w:ascii="Times New Roman" w:hAnsi="Times New Roman" w:cs="Times New Roman"/>
        </w:rPr>
        <w:drawing>
          <wp:inline distT="0" distB="0" distL="0" distR="0" wp14:anchorId="0E509989" wp14:editId="451EDC15">
            <wp:extent cx="1219370" cy="29531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370" cy="295316"/>
                    </a:xfrm>
                    <a:prstGeom prst="rect">
                      <a:avLst/>
                    </a:prstGeom>
                  </pic:spPr>
                </pic:pic>
              </a:graphicData>
            </a:graphic>
          </wp:inline>
        </w:drawing>
      </w:r>
      <w:r w:rsidR="003046F4" w:rsidRPr="00DC21D9">
        <w:rPr>
          <w:rFonts w:ascii="Times New Roman" w:hAnsi="Times New Roman" w:cs="Times New Roman"/>
        </w:rPr>
        <w:br/>
        <w:t>Closer! Let’s try one more adjustment:</w:t>
      </w:r>
      <w:r w:rsidRPr="00DC21D9">
        <w:rPr>
          <w:rFonts w:ascii="Times New Roman" w:hAnsi="Times New Roman" w:cs="Times New Roman"/>
        </w:rPr>
        <w:br/>
      </w:r>
      <w:r w:rsidR="003046F4" w:rsidRPr="00DC21D9">
        <w:rPr>
          <w:rFonts w:ascii="Times New Roman" w:hAnsi="Times New Roman" w:cs="Times New Roman"/>
        </w:rPr>
        <w:br/>
      </w:r>
      <w:r w:rsidR="003046F4" w:rsidRPr="00DC21D9">
        <w:rPr>
          <w:rFonts w:ascii="Times New Roman" w:hAnsi="Times New Roman" w:cs="Times New Roman"/>
        </w:rPr>
        <w:drawing>
          <wp:inline distT="0" distB="0" distL="0" distR="0" wp14:anchorId="7C4BE4CE" wp14:editId="655545A4">
            <wp:extent cx="594360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750"/>
                    </a:xfrm>
                    <a:prstGeom prst="rect">
                      <a:avLst/>
                    </a:prstGeom>
                  </pic:spPr>
                </pic:pic>
              </a:graphicData>
            </a:graphic>
          </wp:inline>
        </w:drawing>
      </w:r>
      <w:r w:rsidR="003046F4" w:rsidRPr="00DC21D9">
        <w:rPr>
          <w:rFonts w:ascii="Times New Roman" w:hAnsi="Times New Roman" w:cs="Times New Roman"/>
        </w:rPr>
        <w:br/>
      </w:r>
      <w:r w:rsidR="003046F4" w:rsidRPr="00DC21D9">
        <w:rPr>
          <w:rFonts w:ascii="Times New Roman" w:hAnsi="Times New Roman" w:cs="Times New Roman"/>
        </w:rPr>
        <w:drawing>
          <wp:inline distT="0" distB="0" distL="0" distR="0" wp14:anchorId="692D636B" wp14:editId="0D4BFD74">
            <wp:extent cx="1219370" cy="285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370" cy="285790"/>
                    </a:xfrm>
                    <a:prstGeom prst="rect">
                      <a:avLst/>
                    </a:prstGeom>
                  </pic:spPr>
                </pic:pic>
              </a:graphicData>
            </a:graphic>
          </wp:inline>
        </w:drawing>
      </w:r>
      <w:r w:rsidR="003046F4" w:rsidRPr="00DC21D9">
        <w:rPr>
          <w:rFonts w:ascii="Times New Roman" w:hAnsi="Times New Roman" w:cs="Times New Roman"/>
        </w:rPr>
        <w:br/>
        <w:t xml:space="preserve">Perfect! We are exactly within the requirement of the assignment and can proceed with the rules analysis. </w:t>
      </w:r>
    </w:p>
    <w:p w14:paraId="52C1E056" w14:textId="72C8380D" w:rsidR="003046F4" w:rsidRPr="00DC21D9" w:rsidRDefault="003046F4" w:rsidP="003046F4">
      <w:pPr>
        <w:ind w:firstLine="720"/>
        <w:rPr>
          <w:rFonts w:ascii="Times New Roman" w:hAnsi="Times New Roman" w:cs="Times New Roman"/>
        </w:rPr>
      </w:pPr>
    </w:p>
    <w:p w14:paraId="04C235ED" w14:textId="7C975DE0" w:rsidR="00AE009D" w:rsidRDefault="00AE009D" w:rsidP="00AE009D">
      <w:pPr>
        <w:rPr>
          <w:rFonts w:ascii="Times New Roman" w:hAnsi="Times New Roman" w:cs="Times New Roman"/>
        </w:rPr>
      </w:pPr>
    </w:p>
    <w:p w14:paraId="55F95A80" w14:textId="5A11D1B7" w:rsidR="00930E08" w:rsidRDefault="00930E08" w:rsidP="00AE009D">
      <w:pPr>
        <w:rPr>
          <w:rFonts w:ascii="Times New Roman" w:hAnsi="Times New Roman" w:cs="Times New Roman"/>
        </w:rPr>
      </w:pPr>
    </w:p>
    <w:p w14:paraId="78A744ED" w14:textId="77777777" w:rsidR="00930E08" w:rsidRPr="00DC21D9" w:rsidRDefault="00930E08" w:rsidP="00AE009D">
      <w:pPr>
        <w:rPr>
          <w:rFonts w:ascii="Times New Roman" w:hAnsi="Times New Roman" w:cs="Times New Roman"/>
        </w:rPr>
      </w:pPr>
    </w:p>
    <w:p w14:paraId="49F67D76" w14:textId="77777777" w:rsidR="00AE009D" w:rsidRPr="00DC21D9" w:rsidRDefault="00AE009D" w:rsidP="00AE009D">
      <w:pPr>
        <w:rPr>
          <w:rFonts w:ascii="Times New Roman" w:hAnsi="Times New Roman" w:cs="Times New Roman"/>
        </w:rPr>
      </w:pPr>
    </w:p>
    <w:p w14:paraId="4DA3A9ED" w14:textId="77777777" w:rsidR="00AE009D" w:rsidRPr="00DC21D9" w:rsidRDefault="00AE009D" w:rsidP="00AE009D">
      <w:pPr>
        <w:rPr>
          <w:rFonts w:ascii="Times New Roman" w:hAnsi="Times New Roman" w:cs="Times New Roman"/>
        </w:rPr>
      </w:pPr>
    </w:p>
    <w:p w14:paraId="061B51BF" w14:textId="140C6AE1" w:rsidR="003046F4" w:rsidRPr="00DC21D9" w:rsidRDefault="003046F4" w:rsidP="00AE009D">
      <w:pPr>
        <w:rPr>
          <w:rFonts w:ascii="Times New Roman" w:hAnsi="Times New Roman" w:cs="Times New Roman"/>
        </w:rPr>
      </w:pPr>
      <w:r w:rsidRPr="00DC21D9">
        <w:rPr>
          <w:rFonts w:ascii="Times New Roman" w:hAnsi="Times New Roman" w:cs="Times New Roman"/>
        </w:rPr>
        <w:lastRenderedPageBreak/>
        <w:t>Now that our ruleset is established, let’s take a look at the first 10 entries within the list sorted by lift:</w:t>
      </w:r>
      <w:r w:rsidRPr="00DC21D9">
        <w:rPr>
          <w:rFonts w:ascii="Times New Roman" w:hAnsi="Times New Roman" w:cs="Times New Roman"/>
        </w:rPr>
        <w:br/>
      </w:r>
      <w:r w:rsidRPr="00DC21D9">
        <w:rPr>
          <w:rFonts w:ascii="Times New Roman" w:hAnsi="Times New Roman" w:cs="Times New Roman"/>
        </w:rPr>
        <w:drawing>
          <wp:inline distT="0" distB="0" distL="0" distR="0" wp14:anchorId="777A647D" wp14:editId="666D61D0">
            <wp:extent cx="6685244" cy="1219200"/>
            <wp:effectExtent l="0" t="0" r="190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6690446" cy="1220149"/>
                    </a:xfrm>
                    <a:prstGeom prst="rect">
                      <a:avLst/>
                    </a:prstGeom>
                  </pic:spPr>
                </pic:pic>
              </a:graphicData>
            </a:graphic>
          </wp:inline>
        </w:drawing>
      </w:r>
      <w:r w:rsidR="003F04FD" w:rsidRPr="00DC21D9">
        <w:rPr>
          <w:rFonts w:ascii="Times New Roman" w:hAnsi="Times New Roman" w:cs="Times New Roman"/>
        </w:rPr>
        <w:br/>
      </w:r>
      <w:r w:rsidR="003F04FD" w:rsidRPr="00DC21D9">
        <w:rPr>
          <w:rFonts w:ascii="Times New Roman" w:hAnsi="Times New Roman" w:cs="Times New Roman"/>
        </w:rPr>
        <w:br/>
      </w:r>
      <w:r w:rsidR="00AE009D" w:rsidRPr="00DC21D9">
        <w:rPr>
          <w:rFonts w:ascii="Times New Roman" w:hAnsi="Times New Roman" w:cs="Times New Roman"/>
        </w:rPr>
        <w:tab/>
        <w:t xml:space="preserve">As seen above, some useful information for the bank’s </w:t>
      </w:r>
      <w:proofErr w:type="gramStart"/>
      <w:r w:rsidR="00AE009D" w:rsidRPr="00DC21D9">
        <w:rPr>
          <w:rFonts w:ascii="Times New Roman" w:hAnsi="Times New Roman" w:cs="Times New Roman"/>
        </w:rPr>
        <w:t>decision making</w:t>
      </w:r>
      <w:proofErr w:type="gramEnd"/>
      <w:r w:rsidR="00AE009D" w:rsidRPr="00DC21D9">
        <w:rPr>
          <w:rFonts w:ascii="Times New Roman" w:hAnsi="Times New Roman" w:cs="Times New Roman"/>
        </w:rPr>
        <w:t xml:space="preserve"> process can already be found. The bank’s efforts are currently focused on PEP account </w:t>
      </w:r>
      <w:proofErr w:type="gramStart"/>
      <w:r w:rsidR="00AE009D" w:rsidRPr="00DC21D9">
        <w:rPr>
          <w:rFonts w:ascii="Times New Roman" w:hAnsi="Times New Roman" w:cs="Times New Roman"/>
        </w:rPr>
        <w:t>creation,</w:t>
      </w:r>
      <w:proofErr w:type="gramEnd"/>
      <w:r w:rsidR="00AE009D" w:rsidRPr="00DC21D9">
        <w:rPr>
          <w:rFonts w:ascii="Times New Roman" w:hAnsi="Times New Roman" w:cs="Times New Roman"/>
        </w:rPr>
        <w:t xml:space="preserve"> therefore, it is a great sign that the top 4 strongest rules created involve the customers that are non-PEP. </w:t>
      </w:r>
    </w:p>
    <w:p w14:paraId="76BDA119" w14:textId="3A69D940" w:rsidR="00AE009D" w:rsidRPr="00DC21D9" w:rsidRDefault="00AE009D" w:rsidP="00AE009D">
      <w:pPr>
        <w:rPr>
          <w:rFonts w:ascii="Times New Roman" w:hAnsi="Times New Roman" w:cs="Times New Roman"/>
        </w:rPr>
      </w:pPr>
      <w:r w:rsidRPr="00DC21D9">
        <w:rPr>
          <w:rFonts w:ascii="Times New Roman" w:hAnsi="Times New Roman" w:cs="Times New Roman"/>
        </w:rPr>
        <w:tab/>
        <w:t>Next, we will point the rules analysis program directly at our PEP columns, and determine which attributes are most associated (or not associated).</w:t>
      </w:r>
      <w:r w:rsidRPr="00DC21D9">
        <w:rPr>
          <w:rFonts w:ascii="Times New Roman" w:hAnsi="Times New Roman" w:cs="Times New Roman"/>
        </w:rPr>
        <w:br/>
      </w:r>
      <w:r w:rsidR="003F17EA" w:rsidRPr="00DC21D9">
        <w:rPr>
          <w:rFonts w:ascii="Times New Roman" w:hAnsi="Times New Roman" w:cs="Times New Roman"/>
        </w:rPr>
        <w:drawing>
          <wp:inline distT="0" distB="0" distL="0" distR="0" wp14:anchorId="09C02C78" wp14:editId="2C769E42">
            <wp:extent cx="5772956" cy="4382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956" cy="438211"/>
                    </a:xfrm>
                    <a:prstGeom prst="rect">
                      <a:avLst/>
                    </a:prstGeom>
                  </pic:spPr>
                </pic:pic>
              </a:graphicData>
            </a:graphic>
          </wp:inline>
        </w:drawing>
      </w:r>
      <w:r w:rsidR="008737C9" w:rsidRPr="00DC21D9">
        <w:rPr>
          <w:rFonts w:ascii="Times New Roman" w:hAnsi="Times New Roman" w:cs="Times New Roman"/>
        </w:rPr>
        <w:br/>
      </w:r>
      <w:r w:rsidR="008737C9" w:rsidRPr="00DC21D9">
        <w:rPr>
          <w:rFonts w:ascii="Times New Roman" w:hAnsi="Times New Roman" w:cs="Times New Roman"/>
        </w:rPr>
        <w:drawing>
          <wp:inline distT="0" distB="0" distL="0" distR="0" wp14:anchorId="6641FADE" wp14:editId="50B49DBA">
            <wp:extent cx="6688455" cy="157161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6723285" cy="1579797"/>
                    </a:xfrm>
                    <a:prstGeom prst="rect">
                      <a:avLst/>
                    </a:prstGeom>
                  </pic:spPr>
                </pic:pic>
              </a:graphicData>
            </a:graphic>
          </wp:inline>
        </w:drawing>
      </w:r>
    </w:p>
    <w:p w14:paraId="1C191F0D" w14:textId="38F9A695" w:rsidR="008737C9" w:rsidRPr="00DC21D9" w:rsidRDefault="008737C9" w:rsidP="00AE009D">
      <w:pPr>
        <w:rPr>
          <w:rFonts w:ascii="Times New Roman" w:hAnsi="Times New Roman" w:cs="Times New Roman"/>
        </w:rPr>
      </w:pPr>
      <w:r w:rsidRPr="00DC21D9">
        <w:rPr>
          <w:rFonts w:ascii="Times New Roman" w:hAnsi="Times New Roman" w:cs="Times New Roman"/>
        </w:rPr>
        <w:tab/>
        <w:t>Excellent, our program has now separated the answers into Pep – Yes and Pep – No. We can further dissect these and perform further analysis:</w:t>
      </w:r>
      <w:r w:rsidRPr="00DC21D9">
        <w:rPr>
          <w:rFonts w:ascii="Times New Roman" w:hAnsi="Times New Roman" w:cs="Times New Roman"/>
        </w:rPr>
        <w:br/>
      </w:r>
      <w:r w:rsidRPr="00DC21D9">
        <w:rPr>
          <w:rFonts w:ascii="Times New Roman" w:hAnsi="Times New Roman" w:cs="Times New Roman"/>
        </w:rPr>
        <w:drawing>
          <wp:inline distT="0" distB="0" distL="0" distR="0" wp14:anchorId="696FB8B4" wp14:editId="12199CBF">
            <wp:extent cx="6709749" cy="8953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6721777" cy="896955"/>
                    </a:xfrm>
                    <a:prstGeom prst="rect">
                      <a:avLst/>
                    </a:prstGeom>
                  </pic:spPr>
                </pic:pic>
              </a:graphicData>
            </a:graphic>
          </wp:inline>
        </w:drawing>
      </w:r>
      <w:r w:rsidRPr="00DC21D9">
        <w:rPr>
          <w:rFonts w:ascii="Times New Roman" w:hAnsi="Times New Roman" w:cs="Times New Roman"/>
        </w:rPr>
        <w:br/>
      </w:r>
      <w:r w:rsidRPr="00DC21D9">
        <w:rPr>
          <w:rFonts w:ascii="Times New Roman" w:hAnsi="Times New Roman" w:cs="Times New Roman"/>
        </w:rPr>
        <w:drawing>
          <wp:inline distT="0" distB="0" distL="0" distR="0" wp14:anchorId="77753131" wp14:editId="521243D8">
            <wp:extent cx="6717450" cy="1190625"/>
            <wp:effectExtent l="0" t="0" r="762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6725005" cy="1191964"/>
                    </a:xfrm>
                    <a:prstGeom prst="rect">
                      <a:avLst/>
                    </a:prstGeom>
                  </pic:spPr>
                </pic:pic>
              </a:graphicData>
            </a:graphic>
          </wp:inline>
        </w:drawing>
      </w:r>
    </w:p>
    <w:p w14:paraId="772A9D79" w14:textId="33A5A338" w:rsidR="008737C9" w:rsidRPr="00DC21D9" w:rsidRDefault="008737C9" w:rsidP="003F17EA">
      <w:pPr>
        <w:ind w:firstLine="720"/>
        <w:rPr>
          <w:rFonts w:ascii="Times New Roman" w:hAnsi="Times New Roman" w:cs="Times New Roman"/>
        </w:rPr>
      </w:pPr>
      <w:r w:rsidRPr="00DC21D9">
        <w:rPr>
          <w:rFonts w:ascii="Times New Roman" w:hAnsi="Times New Roman" w:cs="Times New Roman"/>
        </w:rPr>
        <w:t xml:space="preserve">What just took place above was the separation of our pep ruleset into the Yes’ and No’s. After that took place, we then told the program to display our results according to their respective Lift measurement. This will detail our strongest rules, thus, presenting the best data to make assumptions on at this time. </w:t>
      </w:r>
    </w:p>
    <w:p w14:paraId="747362BF" w14:textId="390E6C26" w:rsidR="003F17EA" w:rsidRPr="00DC21D9" w:rsidRDefault="003F17EA" w:rsidP="003F17EA">
      <w:pPr>
        <w:rPr>
          <w:rFonts w:ascii="Times New Roman" w:hAnsi="Times New Roman" w:cs="Times New Roman"/>
        </w:rPr>
      </w:pPr>
      <w:r w:rsidRPr="00DC21D9">
        <w:rPr>
          <w:rFonts w:ascii="Times New Roman" w:hAnsi="Times New Roman" w:cs="Times New Roman"/>
          <w:b/>
          <w:bCs/>
        </w:rPr>
        <w:lastRenderedPageBreak/>
        <w:t>Rules Analysis</w:t>
      </w:r>
      <w:r w:rsidRPr="00DC21D9">
        <w:rPr>
          <w:rFonts w:ascii="Times New Roman" w:hAnsi="Times New Roman" w:cs="Times New Roman"/>
          <w:b/>
          <w:bCs/>
        </w:rPr>
        <w:br/>
      </w:r>
      <w:r w:rsidRPr="00DC21D9">
        <w:rPr>
          <w:rFonts w:ascii="Times New Roman" w:hAnsi="Times New Roman" w:cs="Times New Roman"/>
          <w:b/>
          <w:bCs/>
        </w:rPr>
        <w:br/>
      </w:r>
      <w:r w:rsidRPr="00DC21D9">
        <w:rPr>
          <w:rFonts w:ascii="Times New Roman" w:hAnsi="Times New Roman" w:cs="Times New Roman"/>
        </w:rPr>
        <w:tab/>
        <w:t xml:space="preserve">Bank data is always a great avenue for data analysis practices; the </w:t>
      </w:r>
      <w:proofErr w:type="gramStart"/>
      <w:r w:rsidRPr="00DC21D9">
        <w:rPr>
          <w:rFonts w:ascii="Times New Roman" w:hAnsi="Times New Roman" w:cs="Times New Roman"/>
        </w:rPr>
        <w:t>amount</w:t>
      </w:r>
      <w:proofErr w:type="gramEnd"/>
      <w:r w:rsidRPr="00DC21D9">
        <w:rPr>
          <w:rFonts w:ascii="Times New Roman" w:hAnsi="Times New Roman" w:cs="Times New Roman"/>
        </w:rPr>
        <w:t xml:space="preserve"> of variables at play is always enough for more advanced analysis techniques, yet the outside factors of a person’s financial choices are always at play. We must look further than what each of the above rules is telling us about the numbers and consider why that rule could be happening in the first place. </w:t>
      </w:r>
      <w:r w:rsidRPr="00DC21D9">
        <w:rPr>
          <w:rFonts w:ascii="Times New Roman" w:hAnsi="Times New Roman" w:cs="Times New Roman"/>
        </w:rPr>
        <w:br/>
      </w:r>
      <w:r w:rsidRPr="00DC21D9">
        <w:rPr>
          <w:rFonts w:ascii="Times New Roman" w:hAnsi="Times New Roman" w:cs="Times New Roman"/>
        </w:rPr>
        <w:br/>
        <w:t>The first rule we will discuss is our strongest rule from the first set of rules created:</w:t>
      </w:r>
      <w:r w:rsidRPr="00DC21D9">
        <w:rPr>
          <w:rFonts w:ascii="Times New Roman" w:hAnsi="Times New Roman" w:cs="Times New Roman"/>
        </w:rPr>
        <w:br/>
      </w:r>
      <w:r w:rsidRPr="00DC21D9">
        <w:rPr>
          <w:rFonts w:ascii="Times New Roman" w:hAnsi="Times New Roman" w:cs="Times New Roman"/>
        </w:rPr>
        <w:drawing>
          <wp:inline distT="0" distB="0" distL="0" distR="0" wp14:anchorId="220CA711" wp14:editId="0358C3EA">
            <wp:extent cx="6710045"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23789" cy="477225"/>
                    </a:xfrm>
                    <a:prstGeom prst="rect">
                      <a:avLst/>
                    </a:prstGeom>
                  </pic:spPr>
                </pic:pic>
              </a:graphicData>
            </a:graphic>
          </wp:inline>
        </w:drawing>
      </w:r>
    </w:p>
    <w:p w14:paraId="3ADB7786" w14:textId="4E059FC0" w:rsidR="008737C9" w:rsidRPr="00DC21D9" w:rsidRDefault="003F17EA" w:rsidP="00297771">
      <w:pPr>
        <w:ind w:firstLine="720"/>
        <w:rPr>
          <w:rFonts w:ascii="Times New Roman" w:hAnsi="Times New Roman" w:cs="Times New Roman"/>
        </w:rPr>
      </w:pPr>
      <w:r w:rsidRPr="00DC21D9">
        <w:rPr>
          <w:rFonts w:ascii="Times New Roman" w:hAnsi="Times New Roman" w:cs="Times New Roman"/>
        </w:rPr>
        <w:t>The existence of this rule, along with it</w:t>
      </w:r>
      <w:r w:rsidR="00297771" w:rsidRPr="00DC21D9">
        <w:rPr>
          <w:rFonts w:ascii="Times New Roman" w:hAnsi="Times New Roman" w:cs="Times New Roman"/>
        </w:rPr>
        <w:t xml:space="preserve">s overall strength provides some food for thought regarding the PEP program. The fact that the largest group of people that do not own a PEP account are those that are married shows us that something needs changing regarding how a PEP account treats married couples. Perhaps the name of the product is enough to steer some people away, “Personal Equity Plan.” The word Personal sounds inclusive and could be deterring those that are married from considering it. Unless there is a marriage-calibrated Equity Plan in existence, the PEP should be adjusted to appeal married people. </w:t>
      </w:r>
    </w:p>
    <w:p w14:paraId="1186EF29" w14:textId="0091A89A" w:rsidR="00297771" w:rsidRPr="00DC21D9" w:rsidRDefault="00297771" w:rsidP="00297771">
      <w:pPr>
        <w:rPr>
          <w:rFonts w:ascii="Times New Roman" w:hAnsi="Times New Roman" w:cs="Times New Roman"/>
        </w:rPr>
      </w:pPr>
    </w:p>
    <w:p w14:paraId="094DBEBF" w14:textId="39B7AFA8" w:rsidR="00905585" w:rsidRPr="00DC21D9" w:rsidRDefault="00297771" w:rsidP="00297771">
      <w:pPr>
        <w:rPr>
          <w:rFonts w:ascii="Times New Roman" w:hAnsi="Times New Roman" w:cs="Times New Roman"/>
        </w:rPr>
      </w:pPr>
      <w:r w:rsidRPr="00DC21D9">
        <w:rPr>
          <w:rFonts w:ascii="Times New Roman" w:hAnsi="Times New Roman" w:cs="Times New Roman"/>
        </w:rPr>
        <w:t xml:space="preserve">Rule number </w:t>
      </w:r>
      <w:r w:rsidR="00A02AA3" w:rsidRPr="00DC21D9">
        <w:rPr>
          <w:rFonts w:ascii="Times New Roman" w:hAnsi="Times New Roman" w:cs="Times New Roman"/>
        </w:rPr>
        <w:t>2</w:t>
      </w:r>
      <w:r w:rsidRPr="00DC21D9">
        <w:rPr>
          <w:rFonts w:ascii="Times New Roman" w:hAnsi="Times New Roman" w:cs="Times New Roman"/>
        </w:rPr>
        <w:t xml:space="preserve">: </w:t>
      </w:r>
      <w:r w:rsidRPr="00DC21D9">
        <w:rPr>
          <w:rFonts w:ascii="Times New Roman" w:hAnsi="Times New Roman" w:cs="Times New Roman"/>
        </w:rPr>
        <w:br/>
      </w:r>
      <w:r w:rsidRPr="00DC21D9">
        <w:rPr>
          <w:rFonts w:ascii="Times New Roman" w:hAnsi="Times New Roman" w:cs="Times New Roman"/>
        </w:rPr>
        <w:drawing>
          <wp:inline distT="0" distB="0" distL="0" distR="0" wp14:anchorId="05774980" wp14:editId="108BCBE2">
            <wp:extent cx="6707777" cy="600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24255" cy="619441"/>
                    </a:xfrm>
                    <a:prstGeom prst="rect">
                      <a:avLst/>
                    </a:prstGeom>
                  </pic:spPr>
                </pic:pic>
              </a:graphicData>
            </a:graphic>
          </wp:inline>
        </w:drawing>
      </w:r>
      <w:r w:rsidRPr="00DC21D9">
        <w:rPr>
          <w:rFonts w:ascii="Times New Roman" w:hAnsi="Times New Roman" w:cs="Times New Roman"/>
        </w:rPr>
        <w:br/>
      </w:r>
      <w:r w:rsidRPr="00DC21D9">
        <w:rPr>
          <w:rFonts w:ascii="Times New Roman" w:hAnsi="Times New Roman" w:cs="Times New Roman"/>
        </w:rPr>
        <w:tab/>
        <w:t xml:space="preserve">Our </w:t>
      </w:r>
      <w:proofErr w:type="spellStart"/>
      <w:r w:rsidRPr="00DC21D9">
        <w:rPr>
          <w:rFonts w:ascii="Times New Roman" w:hAnsi="Times New Roman" w:cs="Times New Roman"/>
        </w:rPr>
        <w:t>Apriori</w:t>
      </w:r>
      <w:proofErr w:type="spellEnd"/>
      <w:r w:rsidRPr="00DC21D9">
        <w:rPr>
          <w:rFonts w:ascii="Times New Roman" w:hAnsi="Times New Roman" w:cs="Times New Roman"/>
        </w:rPr>
        <w:t xml:space="preserve"> settings were able to tell us that with 85% confidence, if the account holder has one child and no mortgage payment, they will have a PEP. This </w:t>
      </w:r>
      <w:r w:rsidR="00905585" w:rsidRPr="00DC21D9">
        <w:rPr>
          <w:rFonts w:ascii="Times New Roman" w:hAnsi="Times New Roman" w:cs="Times New Roman"/>
        </w:rPr>
        <w:t xml:space="preserve">rule </w:t>
      </w:r>
      <w:r w:rsidRPr="00DC21D9">
        <w:rPr>
          <w:rFonts w:ascii="Times New Roman" w:hAnsi="Times New Roman" w:cs="Times New Roman"/>
        </w:rPr>
        <w:t>is</w:t>
      </w:r>
      <w:r w:rsidR="00905585" w:rsidRPr="00DC21D9">
        <w:rPr>
          <w:rFonts w:ascii="Times New Roman" w:hAnsi="Times New Roman" w:cs="Times New Roman"/>
        </w:rPr>
        <w:t xml:space="preserve"> particularly</w:t>
      </w:r>
      <w:r w:rsidRPr="00DC21D9">
        <w:rPr>
          <w:rFonts w:ascii="Times New Roman" w:hAnsi="Times New Roman" w:cs="Times New Roman"/>
        </w:rPr>
        <w:t xml:space="preserve"> interesting because of </w:t>
      </w:r>
      <w:r w:rsidR="00905585" w:rsidRPr="00DC21D9">
        <w:rPr>
          <w:rFonts w:ascii="Times New Roman" w:hAnsi="Times New Roman" w:cs="Times New Roman"/>
        </w:rPr>
        <w:t xml:space="preserve">how it potentially offers us some information as to what exactly a PEP is. </w:t>
      </w:r>
    </w:p>
    <w:p w14:paraId="6EFDD1F7" w14:textId="6DE4F8D8" w:rsidR="00297771" w:rsidRPr="00DC21D9" w:rsidRDefault="00905585" w:rsidP="00905585">
      <w:pPr>
        <w:ind w:firstLine="720"/>
        <w:rPr>
          <w:rFonts w:ascii="Times New Roman" w:hAnsi="Times New Roman" w:cs="Times New Roman"/>
        </w:rPr>
      </w:pPr>
      <w:r w:rsidRPr="00DC21D9">
        <w:rPr>
          <w:rFonts w:ascii="Times New Roman" w:hAnsi="Times New Roman" w:cs="Times New Roman"/>
        </w:rPr>
        <w:t>We must consider why a person with one child and no mortgage payment would consider a product involving their financial plan. To go further, we must assume that the lack of a mortgage payment means that</w:t>
      </w:r>
      <w:r w:rsidR="00230230" w:rsidRPr="00DC21D9">
        <w:rPr>
          <w:rFonts w:ascii="Times New Roman" w:hAnsi="Times New Roman" w:cs="Times New Roman"/>
        </w:rPr>
        <w:t xml:space="preserve"> said</w:t>
      </w:r>
      <w:r w:rsidRPr="00DC21D9">
        <w:rPr>
          <w:rFonts w:ascii="Times New Roman" w:hAnsi="Times New Roman" w:cs="Times New Roman"/>
        </w:rPr>
        <w:t xml:space="preserve"> person is renting property instead. Anyone who has lived in an apartment complex knows that they are not always ideal for raising a child. Many people often have a change in </w:t>
      </w:r>
      <w:proofErr w:type="gramStart"/>
      <w:r w:rsidRPr="00DC21D9">
        <w:rPr>
          <w:rFonts w:ascii="Times New Roman" w:hAnsi="Times New Roman" w:cs="Times New Roman"/>
        </w:rPr>
        <w:t>world-view</w:t>
      </w:r>
      <w:proofErr w:type="gramEnd"/>
      <w:r w:rsidRPr="00DC21D9">
        <w:rPr>
          <w:rFonts w:ascii="Times New Roman" w:hAnsi="Times New Roman" w:cs="Times New Roman"/>
        </w:rPr>
        <w:t xml:space="preserve"> after their first child is born, and an “enlightenment” can happen which introduces many changes in how a person lives their life. This bank clearly has enough accounts of people that are tired of raising a child </w:t>
      </w:r>
      <w:r w:rsidR="00230230" w:rsidRPr="00DC21D9">
        <w:rPr>
          <w:rFonts w:ascii="Times New Roman" w:hAnsi="Times New Roman" w:cs="Times New Roman"/>
        </w:rPr>
        <w:t xml:space="preserve">in a rental setting, and they subscribed to a product that should help them find a way out. </w:t>
      </w:r>
    </w:p>
    <w:p w14:paraId="3C506714" w14:textId="738F3D0F" w:rsidR="00230230" w:rsidRPr="00DC21D9" w:rsidRDefault="00230230" w:rsidP="00230230">
      <w:pPr>
        <w:rPr>
          <w:rFonts w:ascii="Times New Roman" w:hAnsi="Times New Roman" w:cs="Times New Roman"/>
        </w:rPr>
      </w:pPr>
    </w:p>
    <w:p w14:paraId="59265DA3" w14:textId="2FE3135A" w:rsidR="00230230" w:rsidRPr="00DC21D9" w:rsidRDefault="00230230" w:rsidP="00230230">
      <w:pPr>
        <w:rPr>
          <w:rFonts w:ascii="Times New Roman" w:hAnsi="Times New Roman" w:cs="Times New Roman"/>
        </w:rPr>
      </w:pPr>
    </w:p>
    <w:p w14:paraId="356A3512" w14:textId="4682B10E" w:rsidR="00230230" w:rsidRPr="00DC21D9" w:rsidRDefault="00230230" w:rsidP="00230230">
      <w:pPr>
        <w:rPr>
          <w:rFonts w:ascii="Times New Roman" w:hAnsi="Times New Roman" w:cs="Times New Roman"/>
        </w:rPr>
      </w:pPr>
    </w:p>
    <w:p w14:paraId="1ECF44CC" w14:textId="108F105E" w:rsidR="00230230" w:rsidRPr="00DC21D9" w:rsidRDefault="00230230" w:rsidP="00230230">
      <w:pPr>
        <w:rPr>
          <w:rFonts w:ascii="Times New Roman" w:hAnsi="Times New Roman" w:cs="Times New Roman"/>
        </w:rPr>
      </w:pPr>
    </w:p>
    <w:p w14:paraId="5B7399D9" w14:textId="7CE20068" w:rsidR="00230230" w:rsidRPr="00DC21D9" w:rsidRDefault="00230230" w:rsidP="00230230">
      <w:pPr>
        <w:rPr>
          <w:rFonts w:ascii="Times New Roman" w:hAnsi="Times New Roman" w:cs="Times New Roman"/>
        </w:rPr>
      </w:pPr>
    </w:p>
    <w:p w14:paraId="484D4955" w14:textId="58032E4D" w:rsidR="00230230" w:rsidRPr="00DC21D9" w:rsidRDefault="00230230" w:rsidP="00230230">
      <w:pPr>
        <w:rPr>
          <w:rFonts w:ascii="Times New Roman" w:hAnsi="Times New Roman" w:cs="Times New Roman"/>
        </w:rPr>
      </w:pPr>
    </w:p>
    <w:p w14:paraId="0D141372" w14:textId="60D219E4" w:rsidR="00230230" w:rsidRPr="00DC21D9" w:rsidRDefault="00230230" w:rsidP="00230230">
      <w:pPr>
        <w:rPr>
          <w:rFonts w:ascii="Times New Roman" w:hAnsi="Times New Roman" w:cs="Times New Roman"/>
        </w:rPr>
      </w:pPr>
      <w:r w:rsidRPr="00DC21D9">
        <w:rPr>
          <w:rFonts w:ascii="Times New Roman" w:hAnsi="Times New Roman" w:cs="Times New Roman"/>
        </w:rPr>
        <w:lastRenderedPageBreak/>
        <w:t>Rule number 3:</w:t>
      </w:r>
      <w:r w:rsidRPr="00DC21D9">
        <w:rPr>
          <w:rFonts w:ascii="Times New Roman" w:hAnsi="Times New Roman" w:cs="Times New Roman"/>
        </w:rPr>
        <w:br/>
      </w:r>
      <w:r w:rsidRPr="00DC21D9">
        <w:rPr>
          <w:rFonts w:ascii="Times New Roman" w:hAnsi="Times New Roman" w:cs="Times New Roman"/>
        </w:rPr>
        <w:drawing>
          <wp:inline distT="0" distB="0" distL="0" distR="0" wp14:anchorId="6054E47E" wp14:editId="0B5FA402">
            <wp:extent cx="6728460" cy="447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37628" cy="448285"/>
                    </a:xfrm>
                    <a:prstGeom prst="rect">
                      <a:avLst/>
                    </a:prstGeom>
                  </pic:spPr>
                </pic:pic>
              </a:graphicData>
            </a:graphic>
          </wp:inline>
        </w:drawing>
      </w:r>
    </w:p>
    <w:p w14:paraId="7738358A" w14:textId="1378C396" w:rsidR="00230230" w:rsidRPr="00DC21D9" w:rsidRDefault="00230230" w:rsidP="00230230">
      <w:pPr>
        <w:rPr>
          <w:rFonts w:ascii="Times New Roman" w:hAnsi="Times New Roman" w:cs="Times New Roman"/>
        </w:rPr>
      </w:pPr>
      <w:r w:rsidRPr="00DC21D9">
        <w:rPr>
          <w:rFonts w:ascii="Times New Roman" w:hAnsi="Times New Roman" w:cs="Times New Roman"/>
        </w:rPr>
        <w:tab/>
        <w:t>Th</w:t>
      </w:r>
      <w:r w:rsidR="00790E30" w:rsidRPr="00DC21D9">
        <w:rPr>
          <w:rFonts w:ascii="Times New Roman" w:hAnsi="Times New Roman" w:cs="Times New Roman"/>
        </w:rPr>
        <w:t xml:space="preserve">is rule’s confidence alone is enough to catch our attention, however, the support being as low as it is </w:t>
      </w:r>
      <w:proofErr w:type="gramStart"/>
      <w:r w:rsidR="00790E30" w:rsidRPr="00DC21D9">
        <w:rPr>
          <w:rFonts w:ascii="Times New Roman" w:hAnsi="Times New Roman" w:cs="Times New Roman"/>
        </w:rPr>
        <w:t>teaches</w:t>
      </w:r>
      <w:proofErr w:type="gramEnd"/>
      <w:r w:rsidR="00790E30" w:rsidRPr="00DC21D9">
        <w:rPr>
          <w:rFonts w:ascii="Times New Roman" w:hAnsi="Times New Roman" w:cs="Times New Roman"/>
        </w:rPr>
        <w:t xml:space="preserve"> an important lesson in rule association. When considering a rule for analysis, all parameter values should be considered…not just the highest one. What the rule parameters above are telling us is that the three variables listed on our LHS did not appear often, however, when they did appear they were 90% likely (confidence) to not have a PEP. </w:t>
      </w:r>
      <w:r w:rsidR="007616DD" w:rsidRPr="00DC21D9">
        <w:rPr>
          <w:rFonts w:ascii="Times New Roman" w:hAnsi="Times New Roman" w:cs="Times New Roman"/>
        </w:rPr>
        <w:t xml:space="preserve">Our lift value here suggests a strong correlation between the LHS and RHS, more specifically, a lift greater than 1 tells us that the presence of said variables </w:t>
      </w:r>
      <w:proofErr w:type="gramStart"/>
      <w:r w:rsidR="007616DD" w:rsidRPr="00DC21D9">
        <w:rPr>
          <w:rFonts w:ascii="Times New Roman" w:hAnsi="Times New Roman" w:cs="Times New Roman"/>
        </w:rPr>
        <w:t>actually has</w:t>
      </w:r>
      <w:proofErr w:type="gramEnd"/>
      <w:r w:rsidR="007616DD" w:rsidRPr="00DC21D9">
        <w:rPr>
          <w:rFonts w:ascii="Times New Roman" w:hAnsi="Times New Roman" w:cs="Times New Roman"/>
        </w:rPr>
        <w:t xml:space="preserve"> a positive effect on how many times our RHS occurs. </w:t>
      </w:r>
    </w:p>
    <w:p w14:paraId="114A7D5B" w14:textId="7E72D225" w:rsidR="00790E30" w:rsidRPr="00DC21D9" w:rsidRDefault="00790E30" w:rsidP="00230230">
      <w:pPr>
        <w:rPr>
          <w:rFonts w:ascii="Times New Roman" w:hAnsi="Times New Roman" w:cs="Times New Roman"/>
        </w:rPr>
      </w:pPr>
      <w:r w:rsidRPr="00DC21D9">
        <w:rPr>
          <w:rFonts w:ascii="Times New Roman" w:hAnsi="Times New Roman" w:cs="Times New Roman"/>
        </w:rPr>
        <w:tab/>
        <w:t xml:space="preserve">The bank could still benefit from this finding though! A good next step would be to further analyze this grouping of people and determine their mean age. One could assume that people within this group are young and newly married, perhaps not thinking ahead far enough to warrant the need of a PEP at this time. To attract people within this grouping, the bank should consider a better marketing strategy that details how a PEP could benefit newlyweds. </w:t>
      </w:r>
    </w:p>
    <w:p w14:paraId="51A54698" w14:textId="4C9214FA" w:rsidR="00790E30" w:rsidRPr="00DC21D9" w:rsidRDefault="00790E30" w:rsidP="00230230">
      <w:pPr>
        <w:rPr>
          <w:rFonts w:ascii="Times New Roman" w:hAnsi="Times New Roman" w:cs="Times New Roman"/>
        </w:rPr>
      </w:pPr>
    </w:p>
    <w:p w14:paraId="1B3B99E8" w14:textId="366C7A6D" w:rsidR="00790E30" w:rsidRPr="00DC21D9" w:rsidRDefault="00790E30" w:rsidP="00230230">
      <w:pPr>
        <w:rPr>
          <w:rFonts w:ascii="Times New Roman" w:hAnsi="Times New Roman" w:cs="Times New Roman"/>
        </w:rPr>
      </w:pPr>
      <w:r w:rsidRPr="00DC21D9">
        <w:rPr>
          <w:rFonts w:ascii="Times New Roman" w:hAnsi="Times New Roman" w:cs="Times New Roman"/>
        </w:rPr>
        <w:t>Rule number 4:</w:t>
      </w:r>
      <w:r w:rsidRPr="00DC21D9">
        <w:rPr>
          <w:rFonts w:ascii="Times New Roman" w:hAnsi="Times New Roman" w:cs="Times New Roman"/>
        </w:rPr>
        <w:br/>
      </w:r>
      <w:r w:rsidR="00A02AA3" w:rsidRPr="00DC21D9">
        <w:rPr>
          <w:rFonts w:ascii="Times New Roman" w:hAnsi="Times New Roman" w:cs="Times New Roman"/>
        </w:rPr>
        <w:drawing>
          <wp:inline distT="0" distB="0" distL="0" distR="0" wp14:anchorId="4B6EC814" wp14:editId="0BAE3D25">
            <wp:extent cx="6744335" cy="476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82004" cy="478910"/>
                    </a:xfrm>
                    <a:prstGeom prst="rect">
                      <a:avLst/>
                    </a:prstGeom>
                  </pic:spPr>
                </pic:pic>
              </a:graphicData>
            </a:graphic>
          </wp:inline>
        </w:drawing>
      </w:r>
    </w:p>
    <w:p w14:paraId="7AA17419" w14:textId="36B5AC5A" w:rsidR="00A02AA3" w:rsidRPr="00DC21D9" w:rsidRDefault="00A02AA3" w:rsidP="00230230">
      <w:pPr>
        <w:rPr>
          <w:rFonts w:ascii="Times New Roman" w:hAnsi="Times New Roman" w:cs="Times New Roman"/>
        </w:rPr>
      </w:pPr>
      <w:r w:rsidRPr="00DC21D9">
        <w:rPr>
          <w:rFonts w:ascii="Times New Roman" w:hAnsi="Times New Roman" w:cs="Times New Roman"/>
        </w:rPr>
        <w:tab/>
      </w:r>
      <w:proofErr w:type="gramStart"/>
      <w:r w:rsidRPr="00DC21D9">
        <w:rPr>
          <w:rFonts w:ascii="Times New Roman" w:hAnsi="Times New Roman" w:cs="Times New Roman"/>
        </w:rPr>
        <w:t>Similar to</w:t>
      </w:r>
      <w:proofErr w:type="gramEnd"/>
      <w:r w:rsidRPr="00DC21D9">
        <w:rPr>
          <w:rFonts w:ascii="Times New Roman" w:hAnsi="Times New Roman" w:cs="Times New Roman"/>
        </w:rPr>
        <w:t xml:space="preserve"> our example above, the support level of this next rule implies we should not make concrete assumptions on the entire dataset based on this one rule. Instead, consider what this rule may be a symptom of. Think back to our rule number 2 analysis, the people that have a </w:t>
      </w:r>
      <w:proofErr w:type="gramStart"/>
      <w:r w:rsidRPr="00DC21D9">
        <w:rPr>
          <w:rFonts w:ascii="Times New Roman" w:hAnsi="Times New Roman" w:cs="Times New Roman"/>
        </w:rPr>
        <w:t>child</w:t>
      </w:r>
      <w:proofErr w:type="gramEnd"/>
      <w:r w:rsidRPr="00DC21D9">
        <w:rPr>
          <w:rFonts w:ascii="Times New Roman" w:hAnsi="Times New Roman" w:cs="Times New Roman"/>
        </w:rPr>
        <w:t xml:space="preserve"> yet no mortgage often had a PEP; rule number 4 could be implying the results of these people subscribing to the PEP program. </w:t>
      </w:r>
    </w:p>
    <w:p w14:paraId="256CAB1B" w14:textId="50117AA3" w:rsidR="00A02AA3" w:rsidRPr="00DC21D9" w:rsidRDefault="00A02AA3" w:rsidP="00230230">
      <w:pPr>
        <w:rPr>
          <w:rFonts w:ascii="Times New Roman" w:hAnsi="Times New Roman" w:cs="Times New Roman"/>
        </w:rPr>
      </w:pPr>
      <w:r w:rsidRPr="00DC21D9">
        <w:rPr>
          <w:rFonts w:ascii="Times New Roman" w:hAnsi="Times New Roman" w:cs="Times New Roman"/>
        </w:rPr>
        <w:tab/>
        <w:t xml:space="preserve">Although we are currently working with a slice of past-tense data within this exercise, bank data is constantly changing. The PEP program is still running, and new accounts are converted frequently. Rule number 4 could be pointing us in the direction of checking in on our current PEP users and determining which other groupings in our data they were previously a part of. If a </w:t>
      </w:r>
      <w:r w:rsidR="007616DD" w:rsidRPr="00DC21D9">
        <w:rPr>
          <w:rFonts w:ascii="Times New Roman" w:hAnsi="Times New Roman" w:cs="Times New Roman"/>
        </w:rPr>
        <w:t xml:space="preserve">timeline </w:t>
      </w:r>
      <w:proofErr w:type="gramStart"/>
      <w:r w:rsidR="007616DD" w:rsidRPr="00DC21D9">
        <w:rPr>
          <w:rFonts w:ascii="Times New Roman" w:hAnsi="Times New Roman" w:cs="Times New Roman"/>
        </w:rPr>
        <w:t>is able to</w:t>
      </w:r>
      <w:proofErr w:type="gramEnd"/>
      <w:r w:rsidR="007616DD" w:rsidRPr="00DC21D9">
        <w:rPr>
          <w:rFonts w:ascii="Times New Roman" w:hAnsi="Times New Roman" w:cs="Times New Roman"/>
        </w:rPr>
        <w:t xml:space="preserve"> be developed for those that were once a PEP – No and now a PEP – Yes, the bank could use that information to determine where their current efforts are working best/worst. </w:t>
      </w:r>
    </w:p>
    <w:p w14:paraId="499AAEA2" w14:textId="4E2A5A83" w:rsidR="007616DD" w:rsidRPr="00DC21D9" w:rsidRDefault="007616DD" w:rsidP="00230230">
      <w:pPr>
        <w:rPr>
          <w:rFonts w:ascii="Times New Roman" w:hAnsi="Times New Roman" w:cs="Times New Roman"/>
        </w:rPr>
      </w:pPr>
    </w:p>
    <w:p w14:paraId="1D5B7C2F" w14:textId="77777777" w:rsidR="007616DD" w:rsidRPr="00DC21D9" w:rsidRDefault="007616DD" w:rsidP="00230230">
      <w:pPr>
        <w:rPr>
          <w:rFonts w:ascii="Times New Roman" w:hAnsi="Times New Roman" w:cs="Times New Roman"/>
        </w:rPr>
      </w:pPr>
    </w:p>
    <w:p w14:paraId="7C9D00FA" w14:textId="77777777" w:rsidR="007616DD" w:rsidRPr="00DC21D9" w:rsidRDefault="007616DD" w:rsidP="00230230">
      <w:pPr>
        <w:rPr>
          <w:rFonts w:ascii="Times New Roman" w:hAnsi="Times New Roman" w:cs="Times New Roman"/>
        </w:rPr>
      </w:pPr>
    </w:p>
    <w:p w14:paraId="372197A8" w14:textId="77777777" w:rsidR="007616DD" w:rsidRPr="00DC21D9" w:rsidRDefault="007616DD" w:rsidP="00230230">
      <w:pPr>
        <w:rPr>
          <w:rFonts w:ascii="Times New Roman" w:hAnsi="Times New Roman" w:cs="Times New Roman"/>
        </w:rPr>
      </w:pPr>
    </w:p>
    <w:p w14:paraId="59E2AF05" w14:textId="77777777" w:rsidR="007616DD" w:rsidRPr="00DC21D9" w:rsidRDefault="007616DD" w:rsidP="00230230">
      <w:pPr>
        <w:rPr>
          <w:rFonts w:ascii="Times New Roman" w:hAnsi="Times New Roman" w:cs="Times New Roman"/>
        </w:rPr>
      </w:pPr>
    </w:p>
    <w:p w14:paraId="49DF2F60" w14:textId="2FD43AB5" w:rsidR="007616DD" w:rsidRPr="00DC21D9" w:rsidRDefault="007616DD" w:rsidP="00230230">
      <w:pPr>
        <w:rPr>
          <w:rFonts w:ascii="Times New Roman" w:hAnsi="Times New Roman" w:cs="Times New Roman"/>
        </w:rPr>
      </w:pPr>
      <w:r w:rsidRPr="00DC21D9">
        <w:rPr>
          <w:rFonts w:ascii="Times New Roman" w:hAnsi="Times New Roman" w:cs="Times New Roman"/>
        </w:rPr>
        <w:lastRenderedPageBreak/>
        <w:t>Rule number 5:</w:t>
      </w:r>
      <w:r w:rsidRPr="00DC21D9">
        <w:rPr>
          <w:rFonts w:ascii="Times New Roman" w:hAnsi="Times New Roman" w:cs="Times New Roman"/>
        </w:rPr>
        <w:br/>
      </w:r>
      <w:r w:rsidRPr="00DC21D9">
        <w:rPr>
          <w:rFonts w:ascii="Times New Roman" w:hAnsi="Times New Roman" w:cs="Times New Roman"/>
        </w:rPr>
        <w:drawing>
          <wp:inline distT="0" distB="0" distL="0" distR="0" wp14:anchorId="7FF754D4" wp14:editId="32422D65">
            <wp:extent cx="6659245" cy="3429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50987" cy="347624"/>
                    </a:xfrm>
                    <a:prstGeom prst="rect">
                      <a:avLst/>
                    </a:prstGeom>
                  </pic:spPr>
                </pic:pic>
              </a:graphicData>
            </a:graphic>
          </wp:inline>
        </w:drawing>
      </w:r>
      <w:r w:rsidRPr="00DC21D9">
        <w:rPr>
          <w:rFonts w:ascii="Times New Roman" w:hAnsi="Times New Roman" w:cs="Times New Roman"/>
        </w:rPr>
        <w:br/>
      </w:r>
    </w:p>
    <w:p w14:paraId="7BDD0260" w14:textId="1E4ECE87" w:rsidR="007616DD" w:rsidRPr="00DC21D9" w:rsidRDefault="007616DD" w:rsidP="00230230">
      <w:pPr>
        <w:rPr>
          <w:rFonts w:ascii="Times New Roman" w:hAnsi="Times New Roman" w:cs="Times New Roman"/>
        </w:rPr>
      </w:pPr>
      <w:r w:rsidRPr="00DC21D9">
        <w:rPr>
          <w:rFonts w:ascii="Times New Roman" w:hAnsi="Times New Roman" w:cs="Times New Roman"/>
        </w:rPr>
        <w:tab/>
        <w:t>This rule helps to remind us to stay vigilant when considering our LHS and RHS. The above is telling us that many savings account holders are not PEP users</w:t>
      </w:r>
      <w:r w:rsidR="00276126" w:rsidRPr="00DC21D9">
        <w:rPr>
          <w:rFonts w:ascii="Times New Roman" w:hAnsi="Times New Roman" w:cs="Times New Roman"/>
        </w:rPr>
        <w:t xml:space="preserve">. The support and confidence are high in this rule finding, so why the middling lift? A lift of 1 tells us that a person not having a PEP account does not have any positive or negative impact on whether they have a savings account. </w:t>
      </w:r>
    </w:p>
    <w:p w14:paraId="5055C604" w14:textId="07A3FAB9" w:rsidR="00276126" w:rsidRPr="00DC21D9" w:rsidRDefault="00276126" w:rsidP="00230230">
      <w:pPr>
        <w:rPr>
          <w:rFonts w:ascii="Times New Roman" w:hAnsi="Times New Roman" w:cs="Times New Roman"/>
        </w:rPr>
      </w:pPr>
      <w:r w:rsidRPr="00DC21D9">
        <w:rPr>
          <w:rFonts w:ascii="Times New Roman" w:hAnsi="Times New Roman" w:cs="Times New Roman"/>
        </w:rPr>
        <w:tab/>
        <w:t xml:space="preserve">The bank benefits from having this information because of the interaction (or lack thereof) between PEP’s and savings accounts is now visible. People are </w:t>
      </w:r>
      <w:proofErr w:type="gramStart"/>
      <w:r w:rsidRPr="00DC21D9">
        <w:rPr>
          <w:rFonts w:ascii="Times New Roman" w:hAnsi="Times New Roman" w:cs="Times New Roman"/>
        </w:rPr>
        <w:t>well aware</w:t>
      </w:r>
      <w:proofErr w:type="gramEnd"/>
      <w:r w:rsidRPr="00DC21D9">
        <w:rPr>
          <w:rFonts w:ascii="Times New Roman" w:hAnsi="Times New Roman" w:cs="Times New Roman"/>
        </w:rPr>
        <w:t xml:space="preserve"> of the fact that having a savings account is a good idea, and it seems that many of them do not need a PEP to remind them. Perhaps the bank could adjust their gameplan with those already in possession of a savings account, and detail to them how a PEP would further organize their finances.</w:t>
      </w:r>
    </w:p>
    <w:p w14:paraId="38D63BE9" w14:textId="0DC53609" w:rsidR="00276126" w:rsidRPr="00DC21D9" w:rsidRDefault="00276126" w:rsidP="00230230">
      <w:pPr>
        <w:rPr>
          <w:rFonts w:ascii="Times New Roman" w:hAnsi="Times New Roman" w:cs="Times New Roman"/>
        </w:rPr>
      </w:pPr>
    </w:p>
    <w:p w14:paraId="61B6A952" w14:textId="0A725BC6" w:rsidR="00276126" w:rsidRPr="00DC21D9" w:rsidRDefault="00276126" w:rsidP="00230230">
      <w:pPr>
        <w:rPr>
          <w:rFonts w:ascii="Times New Roman" w:hAnsi="Times New Roman" w:cs="Times New Roman"/>
        </w:rPr>
      </w:pPr>
      <w:r w:rsidRPr="00DC21D9">
        <w:rPr>
          <w:rFonts w:ascii="Times New Roman" w:hAnsi="Times New Roman" w:cs="Times New Roman"/>
        </w:rPr>
        <w:tab/>
        <w:t xml:space="preserve">In conclusion, this exercise does a wonderful job of highlighting the need to gather the full scope of the product being studied. The available data on the bank’s customers was enough to still make useful comparisons, however, knowing more about what exactly a PEP does would further help with suggestions to the bank. The individual rules we discussed above are still great information to be handing over to the bank at this time; it would be wise to consider this a first draft and set up another meeting to discuss how we could go further with our analysis once all details regarding the PEP program are known. </w:t>
      </w:r>
    </w:p>
    <w:sectPr w:rsidR="00276126" w:rsidRPr="00DC2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73"/>
    <w:rsid w:val="00093071"/>
    <w:rsid w:val="001956D3"/>
    <w:rsid w:val="00230230"/>
    <w:rsid w:val="00276126"/>
    <w:rsid w:val="00297771"/>
    <w:rsid w:val="002E2DA6"/>
    <w:rsid w:val="003046F4"/>
    <w:rsid w:val="003F04FD"/>
    <w:rsid w:val="003F17EA"/>
    <w:rsid w:val="006D4DA7"/>
    <w:rsid w:val="007616DD"/>
    <w:rsid w:val="00790E30"/>
    <w:rsid w:val="008737C9"/>
    <w:rsid w:val="008E3DA8"/>
    <w:rsid w:val="00905585"/>
    <w:rsid w:val="00930E08"/>
    <w:rsid w:val="00A02AA3"/>
    <w:rsid w:val="00A52FC1"/>
    <w:rsid w:val="00AE009D"/>
    <w:rsid w:val="00D936C2"/>
    <w:rsid w:val="00DC21D9"/>
    <w:rsid w:val="00ED4B73"/>
    <w:rsid w:val="00FA5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5DBF"/>
  <w15:chartTrackingRefBased/>
  <w15:docId w15:val="{B54CC76A-D99C-49F0-9399-38821D627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Fallon</dc:creator>
  <cp:keywords/>
  <dc:description/>
  <cp:lastModifiedBy>Forrest Fallon</cp:lastModifiedBy>
  <cp:revision>7</cp:revision>
  <dcterms:created xsi:type="dcterms:W3CDTF">2021-10-25T15:36:00Z</dcterms:created>
  <dcterms:modified xsi:type="dcterms:W3CDTF">2021-10-25T18:27:00Z</dcterms:modified>
</cp:coreProperties>
</file>