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F71D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EVENTO TARDIO APÓS FECHAMENTO DA COMPETÊNCIA — VERSÃO INICIAL</w:t>
      </w:r>
      <w:r/>
    </w:p>
    <w:p w14:paraId="727370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133ECE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chegada de evento bruto após o fechamento oficial da competência administrativa correspondente.</w:t>
      </w:r>
      <w:r/>
    </w:p>
    <w:p w14:paraId="2A288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26F1A2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histórica;</w:t>
      </w:r>
      <w:r/>
    </w:p>
    <w:p w14:paraId="0FFEA0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impossibilidade de alteração direta da competência fechada;</w:t>
      </w:r>
      <w:r/>
    </w:p>
    <w:p w14:paraId="268F9A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mecanismos compensatórios;</w:t>
      </w:r>
      <w:r/>
    </w:p>
    <w:p w14:paraId="423ED5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temporal;</w:t>
      </w:r>
      <w:r/>
    </w:p>
    <w:p w14:paraId="032408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restrito;</w:t>
      </w:r>
      <w:r/>
    </w:p>
    <w:p w14:paraId="6E9EDF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histórica;</w:t>
      </w:r>
      <w:r/>
    </w:p>
    <w:p w14:paraId="428738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67EDE2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sincronização tardia extrema.</w:t>
      </w:r>
      <w:r/>
    </w:p>
    <w:p w14:paraId="5E2DAFF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49C17D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realizou atividade legítima durante competência já encerrada administrativamente.</w:t>
      </w:r>
      <w:r/>
    </w:p>
    <w:p w14:paraId="00020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motivos operacionais:</w:t>
      </w:r>
      <w:r/>
    </w:p>
    <w:p w14:paraId="472FAE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permaneceu offline;</w:t>
      </w:r>
      <w:r/>
    </w:p>
    <w:p w14:paraId="2EAAB2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ocorreu tardiamente;</w:t>
      </w:r>
      <w:r/>
    </w:p>
    <w:p w14:paraId="14A27F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evento foi recuperado posteriormente.</w:t>
      </w:r>
      <w:r/>
    </w:p>
    <w:p w14:paraId="086734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competência correspondente:</w:t>
      </w:r>
      <w:r/>
    </w:p>
    <w:p w14:paraId="3C7927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foi consolidada;</w:t>
      </w:r>
      <w:r/>
    </w:p>
    <w:p w14:paraId="08BB62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foi homologada;</w:t>
      </w:r>
      <w:r/>
    </w:p>
    <w:p w14:paraId="2D6324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foi fechada oficialmente.</w:t>
      </w:r>
      <w:r/>
    </w:p>
    <w:p w14:paraId="054783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5034B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198555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funcionamento offline autorizado;</w:t>
      </w:r>
      <w:r/>
    </w:p>
    <w:p w14:paraId="38CA0E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 tolerada;</w:t>
      </w:r>
      <w:r/>
    </w:p>
    <w:p w14:paraId="1BDFFD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 autorizada.</w:t>
      </w:r>
      <w:r/>
    </w:p>
    <w:p w14:paraId="6AA42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Organização possui:</w:t>
      </w:r>
      <w:r/>
    </w:p>
    <w:p w14:paraId="28A44C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de preservação histórica;</w:t>
      </w:r>
      <w:r/>
    </w:p>
    <w:p w14:paraId="7BE0E0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de compensação pós-fechamento;</w:t>
      </w:r>
      <w:r/>
    </w:p>
    <w:p w14:paraId="234142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obrigatória.</w:t>
      </w:r>
      <w:r/>
    </w:p>
    <w:p w14:paraId="0E0F3B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360680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mensal:</w:t>
      </w:r>
      <w:r/>
    </w:p>
    <w:p w14:paraId="791F81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foi fechada;</w:t>
      </w:r>
      <w:r/>
    </w:p>
    <w:p w14:paraId="7AD3D6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produziu consolidação definitiva;</w:t>
      </w:r>
      <w:r/>
    </w:p>
    <w:p w14:paraId="639976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já foi encaminhada administrativamente.</w:t>
      </w:r>
      <w:r/>
    </w:p>
    <w:p w14:paraId="61C35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Dias depois:</w:t>
      </w:r>
      <w:r/>
    </w:p>
    <w:p w14:paraId="6F81D9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novo evento legítimo é sincronizado.</w:t>
      </w:r>
      <w:r/>
    </w:p>
    <w:p w14:paraId="171DF43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48F843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Competência:</w:t>
      </w:r>
      <w:r/>
    </w:p>
    <w:p w14:paraId="0071DB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fechada em 05/06.</w:t>
      </w:r>
      <w:r/>
    </w:p>
    <w:p w14:paraId="296A7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Novo evento sincronizado:</w:t>
      </w:r>
      <w:r/>
    </w:p>
    <w:p w14:paraId="1FFBC9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recebido em 12/06.</w:t>
      </w:r>
      <w:r/>
    </w:p>
    <w:p w14:paraId="02629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original do evento:</w:t>
      </w:r>
      <w:r/>
    </w:p>
    <w:p w14:paraId="7214BA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28/05 às 18:14.</w:t>
      </w:r>
      <w:r/>
    </w:p>
    <w:p w14:paraId="70643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Evento:</w:t>
      </w:r>
      <w:r/>
    </w:p>
    <w:p w14:paraId="30733D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biometria válida;</w:t>
      </w:r>
      <w:r/>
    </w:p>
    <w:p w14:paraId="4153C8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geolocalização válida;</w:t>
      </w:r>
      <w:r/>
    </w:p>
    <w:p w14:paraId="2AE296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integridade operacional válida.</w:t>
      </w:r>
      <w:r/>
    </w:p>
    <w:p w14:paraId="4F5851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59E612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8A649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original do evento;</w:t>
      </w:r>
      <w:r/>
    </w:p>
    <w:p w14:paraId="414A6E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da sincronização;</w:t>
      </w:r>
      <w:r/>
    </w:p>
    <w:p w14:paraId="58FCA4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validada;</w:t>
      </w:r>
      <w:r/>
    </w:p>
    <w:p w14:paraId="6A7ADB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válida;</w:t>
      </w:r>
      <w:r/>
    </w:p>
    <w:p w14:paraId="2831A0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 autorizado;</w:t>
      </w:r>
      <w:r/>
    </w:p>
    <w:p w14:paraId="65A7CA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já fechada;</w:t>
      </w:r>
      <w:r/>
    </w:p>
    <w:p w14:paraId="1FCC49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consolidação existente.</w:t>
      </w:r>
      <w:r/>
    </w:p>
    <w:p w14:paraId="6FD99C2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8E11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F6756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o evento bruto;</w:t>
      </w:r>
      <w:r/>
    </w:p>
    <w:p w14:paraId="0C1DDF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claramente sincronização tardia;</w:t>
      </w:r>
      <w:r/>
    </w:p>
    <w:p w14:paraId="111DA6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alteração direta da consolidação fechada;</w:t>
      </w:r>
      <w:r/>
    </w:p>
    <w:p w14:paraId="1D9001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integridade histórica da competência;</w:t>
      </w:r>
      <w:r/>
    </w:p>
    <w:p w14:paraId="33B13A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geração de ajuste compensatório;</w:t>
      </w:r>
      <w:r/>
    </w:p>
    <w:p w14:paraId="43E87E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análise administrativa posterior;</w:t>
      </w:r>
      <w:r/>
    </w:p>
    <w:p w14:paraId="4F5BDC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completa.</w:t>
      </w:r>
      <w:r/>
    </w:p>
    <w:p w14:paraId="617B56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C1B0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2957E1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legítimo sincronizado tardiamente;</w:t>
      </w:r>
      <w:r/>
    </w:p>
    <w:p w14:paraId="3B020D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válida não considerada originalmente;</w:t>
      </w:r>
      <w:r/>
    </w:p>
    <w:p w14:paraId="39F1FF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compensação posterior;</w:t>
      </w:r>
      <w:r/>
    </w:p>
    <w:p w14:paraId="2E30A1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ajuste administrativo complementar.</w:t>
      </w:r>
      <w:r/>
    </w:p>
    <w:p w14:paraId="5899789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5ECB5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16F92B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competência fechada e nova evidência;</w:t>
      </w:r>
      <w:r/>
    </w:p>
    <w:p w14:paraId="7E1710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histórico previamente consolidado incompleto;</w:t>
      </w:r>
      <w:r/>
    </w:p>
    <w:p w14:paraId="234AEB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 entre realidade operacional e consolidação administrativa original.</w:t>
      </w:r>
      <w:r/>
    </w:p>
    <w:p w14:paraId="24133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05A106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autorizam alteração histórica direta;</w:t>
      </w:r>
      <w:r/>
    </w:p>
    <w:p w14:paraId="014571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ser tratadas por mecanismos complementares.</w:t>
      </w:r>
      <w:r/>
    </w:p>
    <w:p w14:paraId="00C217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4844F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41A5B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administrativa;</w:t>
      </w:r>
      <w:r/>
    </w:p>
    <w:p w14:paraId="6C23C7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complementar;</w:t>
      </w:r>
      <w:r/>
    </w:p>
    <w:p w14:paraId="3E0BBD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de compensação;</w:t>
      </w:r>
      <w:r/>
    </w:p>
    <w:p w14:paraId="2AEE02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contábil;</w:t>
      </w:r>
      <w:r/>
    </w:p>
    <w:p w14:paraId="267DB0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legitimidade operacional.</w:t>
      </w:r>
      <w:r/>
    </w:p>
    <w:p w14:paraId="7C8BAB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39662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C059A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offline tardia;</w:t>
      </w:r>
      <w:r/>
    </w:p>
    <w:p w14:paraId="484EC3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indisponibilidade de rede;</w:t>
      </w:r>
      <w:r/>
    </w:p>
    <w:p w14:paraId="2AFA24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operacional temporária;</w:t>
      </w:r>
      <w:r/>
    </w:p>
    <w:p w14:paraId="76B3FA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de sincronização;</w:t>
      </w:r>
      <w:r/>
    </w:p>
    <w:p w14:paraId="71820F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posterior do dispositivo.</w:t>
      </w:r>
      <w:r/>
    </w:p>
    <w:p w14:paraId="497651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2001F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AD478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evento tardio;</w:t>
      </w:r>
      <w:r/>
    </w:p>
    <w:p w14:paraId="732567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compensação posterior;</w:t>
      </w:r>
      <w:r/>
    </w:p>
    <w:p w14:paraId="381674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lançar crédito complementar;</w:t>
      </w:r>
      <w:r/>
    </w:p>
    <w:p w14:paraId="59E4BF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ajuste administrativo;</w:t>
      </w:r>
      <w:r/>
    </w:p>
    <w:p w14:paraId="432568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evento;</w:t>
      </w:r>
      <w:r/>
    </w:p>
    <w:p w14:paraId="317FE9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validação adicional.</w:t>
      </w:r>
      <w:r/>
    </w:p>
    <w:p w14:paraId="511829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AD25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28A378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crédito adicional;</w:t>
      </w:r>
      <w:r/>
    </w:p>
    <w:p w14:paraId="30C158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compensatório;</w:t>
      </w:r>
      <w:r/>
    </w:p>
    <w:p w14:paraId="489DFD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em competência futura;</w:t>
      </w:r>
      <w:r/>
    </w:p>
    <w:p w14:paraId="49367A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 complementar.</w:t>
      </w:r>
      <w:r/>
    </w:p>
    <w:p w14:paraId="57ECF3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2E1F6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117E96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crédito retroativo;</w:t>
      </w:r>
      <w:r/>
    </w:p>
    <w:p w14:paraId="4B8FEF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futura;</w:t>
      </w:r>
      <w:r/>
    </w:p>
    <w:p w14:paraId="4D080A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lançamento complementar;</w:t>
      </w:r>
      <w:r/>
    </w:p>
    <w:p w14:paraId="7095D8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administrativo separado da competência original.</w:t>
      </w:r>
      <w:r/>
    </w:p>
    <w:p w14:paraId="1E93DB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5F33CD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poderá:</w:t>
      </w:r>
      <w:r/>
    </w:p>
    <w:p w14:paraId="4FAF59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interpretações analíticas;</w:t>
      </w:r>
      <w:r/>
    </w:p>
    <w:p w14:paraId="6713E1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produzir reconstrução histórica complementar;</w:t>
      </w:r>
      <w:r/>
    </w:p>
    <w:p w14:paraId="73FCAF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visão revisada não destrutiva.</w:t>
      </w:r>
      <w:r/>
    </w:p>
    <w:p w14:paraId="59F12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Porém:</w:t>
      </w:r>
      <w:r/>
    </w:p>
    <w:p w14:paraId="4D4F5E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oficial fechada não deve ser sobrescrita.</w:t>
      </w:r>
      <w:r/>
    </w:p>
    <w:p w14:paraId="4324F2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35EB2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59F5A7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original permanece preservada;</w:t>
      </w:r>
      <w:r/>
    </w:p>
    <w:p w14:paraId="7464AF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original continua íntegro;</w:t>
      </w:r>
      <w:r/>
    </w:p>
    <w:p w14:paraId="3C25AE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 posteriores devem ser referenciadas;</w:t>
      </w:r>
      <w:r/>
    </w:p>
    <w:p w14:paraId="0D27DC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de auditoria deve permanecer completa.</w:t>
      </w:r>
      <w:r/>
    </w:p>
    <w:p w14:paraId="33C84E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40712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B1EBF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reabrir automaticamente competências históricas;</w:t>
      </w:r>
      <w:r/>
    </w:p>
    <w:p w14:paraId="759186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consolidações fechadas;</w:t>
      </w:r>
      <w:r/>
    </w:p>
    <w:p w14:paraId="3E165F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das alterações;</w:t>
      </w:r>
      <w:r/>
    </w:p>
    <w:p w14:paraId="208F9A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descartar eventos legítimos apenas por atraso;</w:t>
      </w:r>
      <w:r/>
    </w:p>
    <w:p w14:paraId="1A630A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misturar ajuste compensatório com alteração histórica direta.</w:t>
      </w:r>
      <w:r/>
    </w:p>
    <w:p w14:paraId="14DD29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4E77E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269E9F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legitimidade do atraso;</w:t>
      </w:r>
      <w:r/>
    </w:p>
    <w:p w14:paraId="6C73A8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operacional genuína;</w:t>
      </w:r>
      <w:r/>
    </w:p>
    <w:p w14:paraId="2A5558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manipulação tardia;</w:t>
      </w:r>
      <w:r/>
    </w:p>
    <w:p w14:paraId="3DEAEB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temporal excessiva;</w:t>
      </w:r>
      <w:r/>
    </w:p>
    <w:p w14:paraId="3BFA66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validação complementar.</w:t>
      </w:r>
      <w:r/>
    </w:p>
    <w:p w14:paraId="4E7D06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5B2DE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 um dos princípios mais importantes do domínio:</w:t>
      </w:r>
      <w:r/>
    </w:p>
    <w:p w14:paraId="55E9F7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imutabilidade histórica da competência fechada.</w:t>
      </w:r>
      <w:r/>
    </w:p>
    <w:p w14:paraId="06DFE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6E076A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reconstrução histórica e consolidação administrativa;</w:t>
      </w:r>
      <w:r/>
    </w:p>
    <w:p w14:paraId="154E75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mecanismos compensatórios;</w:t>
      </w:r>
      <w:r/>
    </w:p>
    <w:p w14:paraId="7A8DB3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integral;</w:t>
      </w:r>
      <w:r/>
    </w:p>
    <w:p w14:paraId="552ED3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auditável da linha temporal.</w:t>
      </w:r>
      <w:r/>
    </w:p>
    <w:p w14:paraId="2D5EB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70257C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funcionamento offline;</w:t>
      </w:r>
      <w:r/>
    </w:p>
    <w:p w14:paraId="2169C6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4194BC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fechamento de competência;</w:t>
      </w:r>
      <w:r/>
    </w:p>
    <w:p w14:paraId="061038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25F277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conformidade administrativa.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27DA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2026-05-18T18:21:02Z</dcterms:modified>
</cp:coreProperties>
</file>