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266E17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FECHAMENTO DE COMPETÊNCIA, CONSOLIDAÇÃO IMUTÁVEL E GERAÇÃO DE DOCUMENTO OFICIAL DE PRESTAÇÃO DE SERVIÇO — VERSÃO INICIAL</w:t>
      </w:r>
      <w:r/>
    </w:p>
    <w:p w14:paraId="789AC06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1C1643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no momento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encerramento formal de uma competência (ex.: mês)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quando os dados deixam de ser interpretáveis como fluxo e passam a constituir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documento administrativo consolidado e imutável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passível apenas de correções por eventos derivados.</w:t>
      </w:r>
      <w:r/>
    </w:p>
    <w:p w14:paraId="789B12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4BD016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fechamento definitivo de período;</w:t>
      </w:r>
      <w:r/>
    </w:p>
    <w:p w14:paraId="0575FA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consolidação de cálculo de jornada;</w:t>
      </w:r>
      <w:r/>
    </w:p>
    <w:p w14:paraId="45E814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geração de documento oficial;</w:t>
      </w:r>
      <w:r/>
    </w:p>
    <w:p w14:paraId="079831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bloqueio de reinterpretação direta de eventos;</w:t>
      </w:r>
      <w:r/>
    </w:p>
    <w:p w14:paraId="0D2CE1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criação de trilha de auditoria congelada;</w:t>
      </w:r>
      <w:r/>
    </w:p>
    <w:p w14:paraId="3277897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estrutura de correções por mecanismos compensatórios.</w:t>
      </w:r>
      <w:r/>
    </w:p>
    <w:p w14:paraId="0104A47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33CDC2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6E412F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registros ao longo de uma competência (ex.: mês);</w:t>
      </w:r>
      <w:r/>
    </w:p>
    <w:p w14:paraId="3FD5D9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ter abonos, licenças, ajustes e justificativas aplicadas.</w:t>
      </w:r>
      <w:r/>
    </w:p>
    <w:p w14:paraId="000C41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413160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já executou reprocessamentos iterativos durante o período;</w:t>
      </w:r>
      <w:r/>
    </w:p>
    <w:p w14:paraId="15B1A9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chega ao ponto de consolidação final;</w:t>
      </w:r>
      <w:r/>
    </w:p>
    <w:p w14:paraId="6B85D5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transforma interpretação em resultado institucional.</w:t>
      </w:r>
      <w:r/>
    </w:p>
    <w:p w14:paraId="233E5AB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0E04AB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5AE601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final de jornada por competência;</w:t>
      </w:r>
      <w:r/>
    </w:p>
    <w:p w14:paraId="56706F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consolidação de banco de horas;</w:t>
      </w:r>
      <w:r/>
    </w:p>
    <w:p w14:paraId="175941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geração de folha de ponto oficial;</w:t>
      </w:r>
      <w:r/>
    </w:p>
    <w:p w14:paraId="2F2CC8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assinatura eletrônica ou validação institucional;</w:t>
      </w:r>
      <w:r/>
    </w:p>
    <w:p w14:paraId="745AD5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bloqueio de mutabilidade direta;</w:t>
      </w:r>
      <w:r/>
    </w:p>
    <w:p w14:paraId="3220DC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criação de versão imutável do resultado.</w:t>
      </w:r>
      <w:r/>
    </w:p>
    <w:p w14:paraId="62318B4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713EE9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 mensal completa:</w:t>
      </w:r>
      <w:r/>
    </w:p>
    <w:p w14:paraId="0425AD2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brutos contínuos (incluindo offline e atrasados);</w:t>
      </w:r>
      <w:r/>
    </w:p>
    <w:p w14:paraId="6BADAB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justificativas aceitas e rejeitadas;</w:t>
      </w:r>
      <w:r/>
    </w:p>
    <w:p w14:paraId="22972C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licenças e abonos aplicados;</w:t>
      </w:r>
      <w:r/>
    </w:p>
    <w:p w14:paraId="0C30C2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múltiplas regras de jornada aplicadas ao longo do mês;</w:t>
      </w:r>
      <w:r/>
    </w:p>
    <w:p w14:paraId="4E9785C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parciais já realizados.</w:t>
      </w:r>
      <w:r/>
    </w:p>
    <w:p w14:paraId="5FDF093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 de fechamento</w:t>
      </w:r>
      <w:r/>
    </w:p>
    <w:p w14:paraId="4AD964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dia final da competência:</w:t>
      </w:r>
      <w:r/>
    </w:p>
    <w:p w14:paraId="3DCC03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executa cálculo final consolidado;</w:t>
      </w:r>
      <w:r/>
    </w:p>
    <w:p w14:paraId="530E08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 documento de prestação de serviço;</w:t>
      </w:r>
      <w:r/>
    </w:p>
    <w:p w14:paraId="60C91E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bloqueia reinterpretação direta dos dados da competência;</w:t>
      </w:r>
      <w:r/>
    </w:p>
    <w:p w14:paraId="5EE9F1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 snapshot imutável do resultado.</w:t>
      </w:r>
      <w:r/>
    </w:p>
    <w:p w14:paraId="60A5E2B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1294CA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0708A2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brutos imutáveis;</w:t>
      </w:r>
      <w:r/>
    </w:p>
    <w:p w14:paraId="0A0A5C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de jornada versionadas;</w:t>
      </w:r>
      <w:r/>
    </w:p>
    <w:p w14:paraId="19686B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justificativas e decisões administrativas;</w:t>
      </w:r>
      <w:r/>
    </w:p>
    <w:p w14:paraId="6C95BE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de reprocessamento;</w:t>
      </w:r>
      <w:r/>
    </w:p>
    <w:p w14:paraId="4EFC8F7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final consolidado;</w:t>
      </w:r>
      <w:r/>
    </w:p>
    <w:p w14:paraId="47E032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metadados de fechamento.</w:t>
      </w:r>
      <w:r/>
    </w:p>
    <w:p w14:paraId="76F585F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063B59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6FAF303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congelar a competência após fechamento;</w:t>
      </w:r>
      <w:r/>
    </w:p>
    <w:p w14:paraId="039D31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impedir alterações diretas em cálculos já consolidados;</w:t>
      </w:r>
      <w:r/>
    </w:p>
    <w:p w14:paraId="3323DD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apenas eventos compensatórios posteriores;</w:t>
      </w:r>
      <w:r/>
    </w:p>
    <w:p w14:paraId="5BC00F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total rastreabilidade histórica;</w:t>
      </w:r>
      <w:r/>
    </w:p>
    <w:p w14:paraId="28FC3D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documento oficial com versão única e identificador;</w:t>
      </w:r>
      <w:r/>
    </w:p>
    <w:p w14:paraId="351A148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garantir que qualquer ajuste posterior não altere o passado, apenas o complemente.</w:t>
      </w:r>
      <w:r/>
    </w:p>
    <w:p w14:paraId="0C545D2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53E3F9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6DAFA4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 corretamente fechada e validada;</w:t>
      </w:r>
      <w:r/>
    </w:p>
    <w:p w14:paraId="7B97DE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fechamento com pendências não resolvidas;</w:t>
      </w:r>
      <w:r/>
    </w:p>
    <w:p w14:paraId="57975D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fechamento provisório sujeito a correções compensatórias;</w:t>
      </w:r>
      <w:r/>
    </w:p>
    <w:p w14:paraId="184884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cálculo final e expectativas do prestador.</w:t>
      </w:r>
      <w:r/>
    </w:p>
    <w:p w14:paraId="5709D13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409591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027281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tardios ainda não sincronizados;</w:t>
      </w:r>
      <w:r/>
    </w:p>
    <w:p w14:paraId="785BD17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justificativas ainda pendentes de análise;</w:t>
      </w:r>
      <w:r/>
    </w:p>
    <w:p w14:paraId="231720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conflitos de regra não resolvidos;</w:t>
      </w:r>
      <w:r/>
    </w:p>
    <w:p w14:paraId="3F404F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cálculo automático e validação institucional.</w:t>
      </w:r>
      <w:r/>
    </w:p>
    <w:p w14:paraId="3C93E14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071853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645C3AB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offline ainda não recebidos;</w:t>
      </w:r>
      <w:r/>
    </w:p>
    <w:p w14:paraId="40FC3D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decisões administrativas não finalizadas;</w:t>
      </w:r>
      <w:r/>
    </w:p>
    <w:p w14:paraId="191DCC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inconsistências detectadas após fechamento;</w:t>
      </w:r>
      <w:r/>
    </w:p>
    <w:p w14:paraId="6FB9E26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ajuste compensatório futuro.</w:t>
      </w:r>
      <w:r/>
    </w:p>
    <w:p w14:paraId="085850F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2CC9E9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1B2931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atraso na sincronização de dispositivos;</w:t>
      </w:r>
      <w:r/>
    </w:p>
    <w:p w14:paraId="1BFC58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decisão administrativa pendente;</w:t>
      </w:r>
      <w:r/>
    </w:p>
    <w:p w14:paraId="48E5F9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identificado após fechamento;</w:t>
      </w:r>
      <w:r/>
    </w:p>
    <w:p w14:paraId="6B8FA17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revisão institucional excepcional.</w:t>
      </w:r>
      <w:r/>
    </w:p>
    <w:p w14:paraId="2C0DDF1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76B6F8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1CE3298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fechamento sem ressalvas;</w:t>
      </w:r>
      <w:r/>
    </w:p>
    <w:p w14:paraId="5AAF776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com ressalvas registradas;</w:t>
      </w:r>
      <w:r/>
    </w:p>
    <w:p w14:paraId="79CF5C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determinar ajustes compensatórios;</w:t>
      </w:r>
      <w:r/>
    </w:p>
    <w:p w14:paraId="2F7987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abrir nova versão de consolidação;</w:t>
      </w:r>
      <w:r/>
    </w:p>
    <w:p w14:paraId="5BAA59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fechamento e registrar divergências.</w:t>
      </w:r>
      <w:r/>
    </w:p>
    <w:p w14:paraId="2B296CB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6F973A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28B215D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criação de marco temporal imutável;</w:t>
      </w:r>
      <w:r/>
    </w:p>
    <w:p w14:paraId="046207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congelamento de interpretação do período;</w:t>
      </w:r>
      <w:r/>
    </w:p>
    <w:p w14:paraId="5C7063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competência fechada e ajustes futuros;</w:t>
      </w:r>
      <w:r/>
    </w:p>
    <w:p w14:paraId="675CBE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criação de nova camada de eventos compensatórios.</w:t>
      </w:r>
      <w:r/>
    </w:p>
    <w:p w14:paraId="31610A1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5CD11C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37C671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consolidado como saldo oficial;</w:t>
      </w:r>
      <w:r/>
    </w:p>
    <w:p w14:paraId="1119CD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ajustado apenas por eventos posteriores compensatórios;</w:t>
      </w:r>
      <w:r/>
    </w:p>
    <w:p w14:paraId="44DC58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saldo histórico imutável;</w:t>
      </w:r>
      <w:r/>
    </w:p>
    <w:p w14:paraId="5833E61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versões paralelas de ajustes.</w:t>
      </w:r>
      <w:r/>
    </w:p>
    <w:p w14:paraId="7E0D0DC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0A3542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0227B2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direto da competência não é permitido;</w:t>
      </w:r>
      <w:r/>
    </w:p>
    <w:p w14:paraId="338850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apenas simulações ou cálculos paralelos são válidos;</w:t>
      </w:r>
      <w:r/>
    </w:p>
    <w:p w14:paraId="42A04B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devem ser aplicados como eventos derivados;</w:t>
      </w:r>
      <w:r/>
    </w:p>
    <w:p w14:paraId="55947A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original permanece intacto.</w:t>
      </w:r>
      <w:r/>
    </w:p>
    <w:p w14:paraId="59355D9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0C25D0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075946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 torna-se imutável como registro oficial;</w:t>
      </w:r>
      <w:r/>
    </w:p>
    <w:p w14:paraId="3CBCE56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qualquer alteração futura deve gerar nova camada documental;</w:t>
      </w:r>
      <w:r/>
    </w:p>
    <w:p w14:paraId="59AC30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deve conseguir reconstruir o estado exato do fechamento original;</w:t>
      </w:r>
      <w:r/>
    </w:p>
    <w:p w14:paraId="155A14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integridade histórica deve ser garantida.</w:t>
      </w:r>
      <w:r/>
    </w:p>
    <w:p w14:paraId="7218E37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385182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6437E1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reescrita de competências fechadas;</w:t>
      </w:r>
      <w:r/>
    </w:p>
    <w:p w14:paraId="3247A0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versão oficial da folha;</w:t>
      </w:r>
      <w:r/>
    </w:p>
    <w:p w14:paraId="566EF3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mistura entre ajustes e dados originais;</w:t>
      </w:r>
      <w:r/>
    </w:p>
    <w:p w14:paraId="546D7C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reinterpretação retroativa de regras;</w:t>
      </w:r>
      <w:r/>
    </w:p>
    <w:p w14:paraId="73FD30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colapso da trilha histórica.</w:t>
      </w:r>
      <w:r/>
    </w:p>
    <w:p w14:paraId="63EF878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35793F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005445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atrasados após fechamento;</w:t>
      </w:r>
      <w:r/>
    </w:p>
    <w:p w14:paraId="7519AA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decisões administrativas pendentes;</w:t>
      </w:r>
      <w:r/>
    </w:p>
    <w:p w14:paraId="367A19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reabertura formal vs ajuste compensatório;</w:t>
      </w:r>
      <w:r/>
    </w:p>
    <w:p w14:paraId="2CCFF9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entre versão oficial e correções posteriores.</w:t>
      </w:r>
      <w:r/>
    </w:p>
    <w:p w14:paraId="724F47C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7D4F74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1A8A5F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consolidação imutável de competência;</w:t>
      </w:r>
      <w:r/>
    </w:p>
    <w:p w14:paraId="4FF4D3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passado oficial e correções futuras;</w:t>
      </w:r>
      <w:r/>
    </w:p>
    <w:p w14:paraId="138A298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integridade documental da folha de ponto.</w:t>
      </w:r>
      <w:r/>
    </w:p>
    <w:p w14:paraId="131F24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5BC549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de fechamento;</w:t>
      </w:r>
      <w:r/>
    </w:p>
    <w:p w14:paraId="553E08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segurança jurídica do resultado;</w:t>
      </w:r>
      <w:r/>
    </w:p>
    <w:p w14:paraId="0AD03B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auditável de versões.</w:t>
      </w:r>
      <w:r/>
    </w:p>
    <w:p w14:paraId="1A2D96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24B7DE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fechamento de folha;</w:t>
      </w:r>
      <w:r/>
    </w:p>
    <w:p w14:paraId="067EF47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institucional;</w:t>
      </w:r>
      <w:r/>
    </w:p>
    <w:p w14:paraId="72EC62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versionamento de documentos;</w:t>
      </w:r>
      <w:r/>
    </w:p>
    <w:p w14:paraId="14107B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compliance administrativo;</w:t>
      </w:r>
      <w:r/>
    </w:p>
    <w:p w14:paraId="44AFE5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sistemas de registro oficial.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53F5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2026-05-18T20:16:20Z</dcterms:modified>
</cp:coreProperties>
</file>