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84349A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CASO OPERACIONAL CANÔNICO — LICENÇAS, AFASTAMENTOS LEGAIS E SUSPENSÃO TEMPORÁRIA DE OBRIGAÇÕES DE JORNADA — VERSÃO INICIAL</w:t>
      </w:r>
      <w:r/>
    </w:p>
    <w:p w14:paraId="5114726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Objetivo do caso</w:t>
      </w:r>
      <w:r/>
    </w:p>
    <w:p w14:paraId="26EB7E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o comportamento do sistema diante de períodos em que o prestador possui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suspensão parcial ou total das obrigações de jornada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decorrentes de licenças, afastamentos, férias, dispensas legais ou eventos institucionais formalmente reconhecidos.</w:t>
      </w:r>
      <w:r/>
    </w:p>
    <w:p w14:paraId="62308A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deverá validar:</w:t>
      </w:r>
      <w:r/>
    </w:p>
    <w:p w14:paraId="62CA3B4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suspensão temporal de exigibilidade de jornada;</w:t>
      </w:r>
      <w:r/>
    </w:p>
    <w:p w14:paraId="15E39F9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coexistência de períodos ativos e afastados;</w:t>
      </w:r>
      <w:r/>
    </w:p>
    <w:p w14:paraId="558FAFF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impacto no cálculo de banco de horas;</w:t>
      </w:r>
      <w:r/>
    </w:p>
    <w:p w14:paraId="224DD1C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tratamento de afastamentos retroativos;</w:t>
      </w:r>
      <w:r/>
    </w:p>
    <w:p w14:paraId="016BC9E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versionamento de licenças;</w:t>
      </w:r>
      <w:r/>
    </w:p>
    <w:p w14:paraId="6387DB8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rastreabilidade jurídica do afastamento.</w:t>
      </w:r>
      <w:r/>
    </w:p>
    <w:p w14:paraId="14430EE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Contexto operacional</w:t>
      </w:r>
      <w:r/>
    </w:p>
    <w:p w14:paraId="5DAA92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Prestador:</w:t>
      </w:r>
      <w:r/>
    </w:p>
    <w:p w14:paraId="1B2565A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entrar em licença médica;</w:t>
      </w:r>
      <w:r/>
    </w:p>
    <w:p w14:paraId="4C38B51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usufruir férias;</w:t>
      </w:r>
      <w:r/>
    </w:p>
    <w:p w14:paraId="0D03DAB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receber afastamento institucional;</w:t>
      </w:r>
      <w:r/>
    </w:p>
    <w:p w14:paraId="1D077BB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possuir afastamento parcial ou intermitente.</w:t>
      </w:r>
      <w:r/>
    </w:p>
    <w:p w14:paraId="1E6D19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Sistema:</w:t>
      </w:r>
      <w:r/>
    </w:p>
    <w:p w14:paraId="04A8C10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reconhecer suspensão de obrigação temporal;</w:t>
      </w:r>
      <w:r/>
    </w:p>
    <w:p w14:paraId="36A0435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impedir geração indevida de inconsistências;</w:t>
      </w:r>
      <w:r/>
    </w:p>
    <w:p w14:paraId="7155B88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preservar rastreabilidade do motivo legal.</w:t>
      </w:r>
      <w:r/>
    </w:p>
    <w:p w14:paraId="32DD1CE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Capacidades operacionais envolvidas</w:t>
      </w:r>
      <w:r/>
    </w:p>
    <w:p w14:paraId="5DBDA8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 deve suportar:</w:t>
      </w:r>
      <w:r/>
    </w:p>
    <w:p w14:paraId="57E80B7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períodos de afastamento total ou parcial;</w:t>
      </w:r>
      <w:r/>
    </w:p>
    <w:p w14:paraId="160BDE3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múltiplos tipos de licença;</w:t>
      </w:r>
      <w:r/>
    </w:p>
    <w:p w14:paraId="675C994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afastamentos retroativos;</w:t>
      </w:r>
      <w:r/>
    </w:p>
    <w:p w14:paraId="3A3AC99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sobreposição de afastamentos;</w:t>
      </w:r>
      <w:r/>
    </w:p>
    <w:p w14:paraId="756A245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suspensão seletiva de regras;</w:t>
      </w:r>
      <w:r/>
    </w:p>
    <w:p w14:paraId="7F9CFE6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 após inclusão de licença tardia.</w:t>
      </w:r>
      <w:r/>
    </w:p>
    <w:p w14:paraId="75567BF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Cenário inicial</w:t>
      </w:r>
      <w:r/>
    </w:p>
    <w:p w14:paraId="57C5EE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Situação:</w:t>
      </w:r>
      <w:r/>
    </w:p>
    <w:p w14:paraId="1357FD6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usuário possui jornada normal até dia 10;</w:t>
      </w:r>
      <w:r/>
    </w:p>
    <w:p w14:paraId="50FD342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recebe licença médica do dia 11 ao 20;</w:t>
      </w:r>
      <w:r/>
    </w:p>
    <w:p w14:paraId="60B7104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 já havia apontado faltas no período;</w:t>
      </w:r>
      <w:r/>
    </w:p>
    <w:p w14:paraId="5B43FFD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afastamento é inserido posteriormente;</w:t>
      </w:r>
      <w:r/>
    </w:p>
    <w:p w14:paraId="580229C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cálculo precisa ser reprocessado.</w:t>
      </w:r>
      <w:r/>
    </w:p>
    <w:p w14:paraId="214C234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Eventos conhecidos</w:t>
      </w:r>
      <w:r/>
    </w:p>
    <w:p w14:paraId="74BB9E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Eventos:</w:t>
      </w:r>
      <w:r/>
    </w:p>
    <w:p w14:paraId="205C1EEB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Jornada regular até dia 10</w:t>
      </w:r>
      <w:r/>
    </w:p>
    <w:p w14:paraId="679AE7C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Ausência de registros entre dias 11–20</w:t>
      </w:r>
      <w:r/>
    </w:p>
    <w:p w14:paraId="2C9D0BDB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Inconsistências automáticas inicialmente geradas</w:t>
      </w:r>
      <w:r/>
    </w:p>
    <w:p w14:paraId="67A4BA5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Inclusão posterior de licença médica</w:t>
      </w:r>
      <w:r/>
    </w:p>
    <w:p w14:paraId="50B5173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 da competência</w:t>
      </w:r>
      <w:r/>
    </w:p>
    <w:p w14:paraId="0011106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Neutralização de inconsistências anteriores</w:t>
      </w:r>
      <w:r/>
    </w:p>
    <w:p w14:paraId="64E9626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Evidências disponíveis</w:t>
      </w:r>
      <w:r/>
    </w:p>
    <w:p w14:paraId="780A1F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Evidências disponíveis:</w:t>
      </w:r>
      <w:r/>
    </w:p>
    <w:p w14:paraId="24422D7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documento de afastamento;</w:t>
      </w:r>
      <w:r/>
    </w:p>
    <w:p w14:paraId="5C83C9D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decisão administrativa homologatória;</w:t>
      </w:r>
      <w:r/>
    </w:p>
    <w:p w14:paraId="064C349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período de vigência da licença;</w:t>
      </w:r>
      <w:r/>
    </w:p>
    <w:p w14:paraId="05B3FBB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registros anteriores de jornada;</w:t>
      </w:r>
      <w:r/>
    </w:p>
    <w:p w14:paraId="7018F5E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logs de cálculo original;</w:t>
      </w:r>
      <w:r/>
    </w:p>
    <w:p w14:paraId="35F2DE8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histórico de reprocessamentos.</w:t>
      </w:r>
      <w:r/>
    </w:p>
    <w:p w14:paraId="17A36CA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Comportamento esperado do sistema</w:t>
      </w:r>
      <w:r/>
    </w:p>
    <w:p w14:paraId="5A598B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32889AF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suspender obrigações de jornada durante afastamento válido;</w:t>
      </w:r>
      <w:r/>
    </w:p>
    <w:p w14:paraId="728F9F3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impedir geração de faltas indevidas;</w:t>
      </w:r>
      <w:r/>
    </w:p>
    <w:p w14:paraId="1E06542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neutralizar inconsistências automaticamente após validação;</w:t>
      </w:r>
      <w:r/>
    </w:p>
    <w:p w14:paraId="1A4AEB7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rastreabilidade do estado anterior;</w:t>
      </w:r>
      <w:r/>
    </w:p>
    <w:p w14:paraId="469F448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múltiplas categorias de afastamento;</w:t>
      </w:r>
      <w:r/>
    </w:p>
    <w:p w14:paraId="6CB7366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respeitar vigência temporal do evento legal.</w:t>
      </w:r>
      <w:r/>
    </w:p>
    <w:p w14:paraId="7B573DA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Possíveis interpretações</w:t>
      </w:r>
      <w:r/>
    </w:p>
    <w:p w14:paraId="05D281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interpretações:</w:t>
      </w:r>
      <w:r/>
    </w:p>
    <w:p w14:paraId="1B8EF9C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afastamento total da atividade;</w:t>
      </w:r>
      <w:r/>
    </w:p>
    <w:p w14:paraId="23166A7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afastamento parcial com jornada reduzida;</w:t>
      </w:r>
      <w:r/>
    </w:p>
    <w:p w14:paraId="3CA5D00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suspensão apenas de determinadas obrigações;</w:t>
      </w:r>
      <w:r/>
    </w:p>
    <w:p w14:paraId="6AAC64E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licença retroativa;</w:t>
      </w:r>
      <w:r/>
    </w:p>
    <w:p w14:paraId="3FBBEAD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conflito entre afastamento e registros de ponto.</w:t>
      </w:r>
      <w:r/>
    </w:p>
    <w:p w14:paraId="3ADE5AD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Possíveis inconsistências</w:t>
      </w:r>
      <w:r/>
    </w:p>
    <w:p w14:paraId="4123DE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inconsistências:</w:t>
      </w:r>
      <w:r/>
    </w:p>
    <w:p w14:paraId="57B3B65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 de ponto durante afastamento total;</w:t>
      </w:r>
      <w:r/>
    </w:p>
    <w:p w14:paraId="60C1DDE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afastamento sobreposto a férias;</w:t>
      </w:r>
      <w:r/>
    </w:p>
    <w:p w14:paraId="15FEB74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licença inserida após fechamento;</w:t>
      </w:r>
      <w:r/>
    </w:p>
    <w:p w14:paraId="7DD2FB1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conflito entre período homologado e registros reais;</w:t>
      </w:r>
      <w:r/>
    </w:p>
    <w:p w14:paraId="6FF3D40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divergência entre sistema e documento legal.</w:t>
      </w:r>
      <w:r/>
    </w:p>
    <w:p w14:paraId="4570DEA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Possíveis pendências</w:t>
      </w:r>
      <w:r/>
    </w:p>
    <w:p w14:paraId="71BEA4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pendências:</w:t>
      </w:r>
      <w:r/>
    </w:p>
    <w:p w14:paraId="4085E7E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homologação administrativa da licença;</w:t>
      </w:r>
      <w:r/>
    </w:p>
    <w:p w14:paraId="3C4F271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validação documental;</w:t>
      </w:r>
      <w:r/>
    </w:p>
    <w:p w14:paraId="724DCF1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 de período de vigência;</w:t>
      </w:r>
      <w:r/>
    </w:p>
    <w:p w14:paraId="46DF751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revisão de conflitos com eventos existentes;</w:t>
      </w:r>
      <w:r/>
    </w:p>
    <w:p w14:paraId="12A4584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 completo da competência.</w:t>
      </w:r>
      <w:r/>
    </w:p>
    <w:p w14:paraId="709C974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Possíveis justificativas</w:t>
      </w:r>
      <w:r/>
    </w:p>
    <w:p w14:paraId="218185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justificativas:</w:t>
      </w:r>
      <w:r/>
    </w:p>
    <w:p w14:paraId="6697BB6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licença médica;</w:t>
      </w:r>
      <w:r/>
    </w:p>
    <w:p w14:paraId="53EB4E2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férias regulamentares;</w:t>
      </w:r>
      <w:r/>
    </w:p>
    <w:p w14:paraId="13A1A74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afastamento judicial;</w:t>
      </w:r>
      <w:r/>
    </w:p>
    <w:p w14:paraId="428FB70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licença maternidade/paternidade;</w:t>
      </w:r>
      <w:r/>
    </w:p>
    <w:p w14:paraId="57828B0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afastamento institucional extraordinário.</w:t>
      </w:r>
      <w:r/>
    </w:p>
    <w:p w14:paraId="485804B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Possíveis decisões administrativas</w:t>
      </w:r>
      <w:r/>
    </w:p>
    <w:p w14:paraId="156E5B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administração poderá:</w:t>
      </w:r>
      <w:r/>
    </w:p>
    <w:p w14:paraId="6ECE576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homologar afastamento;</w:t>
      </w:r>
      <w:r/>
    </w:p>
    <w:p w14:paraId="62DC203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rejeitar documentação insuficiente;</w:t>
      </w:r>
      <w:r/>
    </w:p>
    <w:p w14:paraId="575B93B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ajustar período da licença;</w:t>
      </w:r>
      <w:r/>
    </w:p>
    <w:p w14:paraId="46007CE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converter ausência em outro tipo de evento;</w:t>
      </w:r>
      <w:r/>
    </w:p>
    <w:p w14:paraId="3795644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determinar reprocessamento retroativo.</w:t>
      </w:r>
      <w:r/>
    </w:p>
    <w:p w14:paraId="35CD018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Impactos temporais esperados</w:t>
      </w:r>
      <w:r/>
    </w:p>
    <w:p w14:paraId="53EB17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impactos:</w:t>
      </w:r>
      <w:r/>
    </w:p>
    <w:p w14:paraId="48EF1E5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suspensão da exigibilidade de jornada;</w:t>
      </w:r>
      <w:r/>
    </w:p>
    <w:p w14:paraId="0F56BC2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neutralização de faltas;</w:t>
      </w:r>
      <w:r/>
    </w:p>
    <w:p w14:paraId="0F8D779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interrupção de cálculo de horas;</w:t>
      </w:r>
      <w:r/>
    </w:p>
    <w:p w14:paraId="65EED6C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reclassificação temporal de períodos anteriores.</w:t>
      </w:r>
      <w:r/>
    </w:p>
    <w:p w14:paraId="7EB2B92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Impactos no banco de horas</w:t>
      </w:r>
      <w:r/>
    </w:p>
    <w:p w14:paraId="598811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de horas poderá:</w:t>
      </w:r>
      <w:r/>
    </w:p>
    <w:p w14:paraId="183B667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congelar saldo durante afastamento;</w:t>
      </w:r>
      <w:r/>
    </w:p>
    <w:p w14:paraId="72F1546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impedir geração de débito;</w:t>
      </w:r>
      <w:r/>
    </w:p>
    <w:p w14:paraId="32FB6BB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sofrer ajustes retroativos;</w:t>
      </w:r>
      <w:r/>
    </w:p>
    <w:p w14:paraId="27B2EAC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neutralidade operacional em períodos suspensos.</w:t>
      </w:r>
      <w:r/>
    </w:p>
    <w:p w14:paraId="7751FBC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Comportamento esperado em reprocessamento</w:t>
      </w:r>
      <w:r/>
    </w:p>
    <w:p w14:paraId="291812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Reprocessamentos posteriores deverão:</w:t>
      </w:r>
      <w:r/>
    </w:p>
    <w:p w14:paraId="10C8519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remover inconsistências indevidas;</w:t>
      </w:r>
      <w:r/>
    </w:p>
    <w:p w14:paraId="242C413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recalcular competência afetada;</w:t>
      </w:r>
      <w:r/>
    </w:p>
    <w:p w14:paraId="79B6B49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histórico anterior ao afastamento;</w:t>
      </w:r>
      <w:r/>
    </w:p>
    <w:p w14:paraId="1D84F18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rastreabilidade da alteração jurídica.</w:t>
      </w:r>
      <w:r/>
    </w:p>
    <w:p w14:paraId="2CBA3C9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Comportamento esperado após fechamento</w:t>
      </w:r>
      <w:r/>
    </w:p>
    <w:p w14:paraId="245312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fechamento:</w:t>
      </w:r>
      <w:r/>
    </w:p>
    <w:p w14:paraId="1D06352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afastamentos homologados permanecem como contexto histórico;</w:t>
      </w:r>
      <w:r/>
    </w:p>
    <w:p w14:paraId="13B8865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ajustes devem ocorrer via eventos compensatórios;</w:t>
      </w:r>
      <w:r/>
    </w:p>
    <w:p w14:paraId="455C479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deve haver sobrescrita destrutiva do histórico original.</w:t>
      </w:r>
      <w:r/>
    </w:p>
    <w:p w14:paraId="6D240C7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 Riscos arquiteturais observados</w:t>
      </w:r>
      <w:r/>
    </w:p>
    <w:p w14:paraId="5EBCFA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evitar:</w:t>
      </w:r>
      <w:r/>
    </w:p>
    <w:p w14:paraId="7FDF442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geração automática de faltas durante licença válida;</w:t>
      </w:r>
      <w:r/>
    </w:p>
    <w:p w14:paraId="2B589D0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perda de vínculo jurídico do afastamento;</w:t>
      </w:r>
      <w:r/>
    </w:p>
    <w:p w14:paraId="63E1A06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inconsistência entre cálculo e ato administrativo;</w:t>
      </w:r>
      <w:r/>
    </w:p>
    <w:p w14:paraId="3CBE6FE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 destrutivo do histórico.</w:t>
      </w:r>
      <w:r/>
    </w:p>
    <w:p w14:paraId="01F201B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18. Ambiguidades relevantes</w:t>
      </w:r>
      <w:r/>
    </w:p>
    <w:p w14:paraId="01F9DB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ambiguidades:</w:t>
      </w:r>
      <w:r/>
    </w:p>
    <w:p w14:paraId="7FB0D3F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afastamento parcial vs total;</w:t>
      </w:r>
      <w:r/>
    </w:p>
    <w:p w14:paraId="7C19600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licença retroativa após fechamento;</w:t>
      </w:r>
      <w:r/>
    </w:p>
    <w:p w14:paraId="5D4544B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coexistência de jornada e afastamento;</w:t>
      </w:r>
      <w:r/>
    </w:p>
    <w:p w14:paraId="76D5B5A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conflito entre registro real e obrigação suspensa.</w:t>
      </w:r>
      <w:r/>
    </w:p>
    <w:p w14:paraId="72219CB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19. Observações importantes</w:t>
      </w:r>
      <w:r/>
    </w:p>
    <w:p w14:paraId="46863F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valida:</w:t>
      </w:r>
      <w:r/>
    </w:p>
    <w:p w14:paraId="1C5A4F5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suspensão jurídica da exigibilidade temporal;</w:t>
      </w:r>
      <w:r/>
    </w:p>
    <w:p w14:paraId="0C3711A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separação entre ausência e infração;</w:t>
      </w:r>
      <w:r/>
    </w:p>
    <w:p w14:paraId="51E7BC8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integração entre ato administrativo e cálculo operacional.</w:t>
      </w:r>
      <w:r/>
    </w:p>
    <w:p w14:paraId="0A50EE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Também valida:</w:t>
      </w:r>
      <w:r/>
    </w:p>
    <w:p w14:paraId="77B1505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segurança jurídica do sistema;</w:t>
      </w:r>
      <w:r/>
    </w:p>
    <w:p w14:paraId="5D1E6E4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tratamento de exceções legais formais;</w:t>
      </w:r>
      <w:r/>
    </w:p>
    <w:p w14:paraId="3972792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robustez diante de eventos humanos reais.</w:t>
      </w:r>
      <w:r/>
    </w:p>
    <w:p w14:paraId="1EC941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possui forte relação com:</w:t>
      </w:r>
      <w:r/>
    </w:p>
    <w:p w14:paraId="5C9E77F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direito administrativo;</w:t>
      </w:r>
      <w:r/>
    </w:p>
    <w:p w14:paraId="6997E65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gestão de pessoas;</w:t>
      </w:r>
      <w:r/>
    </w:p>
    <w:p w14:paraId="69F99DB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folha de pagamento;</w:t>
      </w:r>
      <w:r/>
    </w:p>
    <w:p w14:paraId="3979177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compliance institucional;</w:t>
      </w:r>
      <w:r/>
    </w:p>
    <w:p w14:paraId="56BD130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governança temporal de obrigações.</w:t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6A2E7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6B66AE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1074099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2026-05-19T15:04:34Z</dcterms:modified>
</cp:coreProperties>
</file>