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9BC71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MATRIZ DE CONSISTÊNCIA E INVARIANTES DO DOMÍNIO — GARANTIAS OPERACIONAIS E RESTRIÇÕES FUNDAMENTAIS — VERSÃO INICIAL</w:t>
      </w:r>
      <w:r/>
    </w:p>
    <w:p w14:paraId="14CE656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artefato</w:t>
      </w:r>
      <w:r/>
    </w:p>
    <w:p w14:paraId="7CE78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define:</w:t>
      </w:r>
      <w:r/>
    </w:p>
    <w:p w14:paraId="7C31F4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invariantes fundamentais do domínio;</w:t>
      </w:r>
      <w:r/>
    </w:p>
    <w:p w14:paraId="2ADD11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garantias sistêmicas obrigatórias;</w:t>
      </w:r>
      <w:r/>
    </w:p>
    <w:p w14:paraId="0E1453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restrições operacionais;</w:t>
      </w:r>
      <w:r/>
    </w:p>
    <w:p w14:paraId="4FA1FE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de consistência;</w:t>
      </w:r>
      <w:r/>
    </w:p>
    <w:p w14:paraId="207732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limites semânticos da plataforma.</w:t>
      </w:r>
      <w:r/>
    </w:p>
    <w:p w14:paraId="7269F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objetivo é:</w:t>
      </w:r>
      <w:r/>
    </w:p>
    <w:p w14:paraId="02DE5B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proteger integridade do sistema;</w:t>
      </w:r>
      <w:r/>
    </w:p>
    <w:p w14:paraId="4DA29A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corrupção conceitual;</w:t>
      </w:r>
      <w:r/>
    </w:p>
    <w:p w14:paraId="7D0699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estabilizar comportamento distribuído;</w:t>
      </w:r>
      <w:r/>
    </w:p>
    <w:p w14:paraId="398BE3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auditabilidade;</w:t>
      </w:r>
      <w:r/>
    </w:p>
    <w:p w14:paraId="1FE1E4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coerência temporal e administrativa.</w:t>
      </w:r>
      <w:r/>
    </w:p>
    <w:p w14:paraId="08024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artefato representa:</w:t>
      </w:r>
      <w:r/>
    </w:p>
    <w:p w14:paraId="048448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“leis físicas” do domínio;</w:t>
      </w:r>
      <w:r/>
    </w:p>
    <w:p w14:paraId="6F91B3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restrições estruturais da plataforma;</w:t>
      </w:r>
      <w:r/>
    </w:p>
    <w:p w14:paraId="276B36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contratos invariáveis do sistema.</w:t>
      </w:r>
      <w:r/>
    </w:p>
    <w:p w14:paraId="74C5097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Conceito de invariante</w:t>
      </w:r>
      <w:r/>
    </w:p>
    <w:p w14:paraId="4BF5E53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708E2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Invariante é:</w:t>
      </w:r>
      <w:r/>
    </w:p>
    <w:p w14:paraId="12783E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condição que deve permanecer verdadeira independentemente de:</w:t>
      </w:r>
      <w:r/>
    </w:p>
    <w:p w14:paraId="0493B5CC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reprocessamento;</w:t>
      </w:r>
      <w:r/>
    </w:p>
    <w:p w14:paraId="30796C97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7FEF4161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7DF8CC64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normativas;</w:t>
      </w:r>
      <w:r/>
    </w:p>
    <w:p w14:paraId="087D2D14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reinterpretação histórica.</w:t>
      </w:r>
      <w:r/>
    </w:p>
    <w:p w14:paraId="526F35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 conceituais</w:t>
      </w:r>
      <w:r/>
    </w:p>
    <w:p w14:paraId="14E845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histórico não desaparece;</w:t>
      </w:r>
      <w:r/>
    </w:p>
    <w:p w14:paraId="4560A0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 deve permanecer rastreável;</w:t>
      </w:r>
      <w:r/>
    </w:p>
    <w:p w14:paraId="36D181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 deve possuir autoria;</w:t>
      </w:r>
      <w:r/>
    </w:p>
    <w:p w14:paraId="74AF90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não pode destruir histórico anterior.</w:t>
      </w:r>
      <w:r/>
    </w:p>
    <w:p w14:paraId="29B5B6D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Tipos de invariantes</w:t>
      </w:r>
      <w:r/>
    </w:p>
    <w:p w14:paraId="54C2A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possui:</w:t>
      </w:r>
      <w:r/>
    </w:p>
    <w:p w14:paraId="458B8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Invariantes temporais</w:t>
      </w:r>
      <w:r/>
    </w:p>
    <w:p w14:paraId="21BE2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Invariantes causais</w:t>
      </w:r>
      <w:r/>
    </w:p>
    <w:p w14:paraId="477F7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Invariantes interpretativos</w:t>
      </w:r>
      <w:r/>
    </w:p>
    <w:p w14:paraId="16FEB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Invariantes administrativos</w:t>
      </w:r>
      <w:r/>
    </w:p>
    <w:p w14:paraId="07CE5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Invariantes de auditoria</w:t>
      </w:r>
      <w:r/>
    </w:p>
    <w:p w14:paraId="61E5B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Invariantes de segurança</w:t>
      </w:r>
      <w:r/>
    </w:p>
    <w:p w14:paraId="25A9D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Invariantes de integridade histórica</w:t>
      </w:r>
      <w:r/>
    </w:p>
    <w:p w14:paraId="09F43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Invariantes distribuídos</w:t>
      </w:r>
      <w:r/>
    </w:p>
    <w:p w14:paraId="4D950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Invariantes arquivísticos</w:t>
      </w:r>
      <w:r/>
    </w:p>
    <w:p w14:paraId="600B6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Invariantes institucionais</w:t>
      </w:r>
      <w:r/>
    </w:p>
    <w:p w14:paraId="0C6D8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96AC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Invariantes temporais</w:t>
      </w:r>
      <w:r/>
    </w:p>
    <w:p w14:paraId="0BE1EC9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INV-T01 — Evento não perde temporalidade original</w:t>
      </w:r>
      <w:r/>
    </w:p>
    <w:p w14:paraId="2AC67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 evento deve preservar:</w:t>
      </w:r>
      <w:r/>
    </w:p>
    <w:p w14:paraId="662649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ocorrência original;</w:t>
      </w:r>
      <w:r/>
    </w:p>
    <w:p w14:paraId="317B46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após replay ou reprocessamento.</w:t>
      </w:r>
      <w:r/>
    </w:p>
    <w:p w14:paraId="65CBA56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INV-T02 — Ordem lógica deve permanecer reproduzível</w:t>
      </w:r>
      <w:r/>
    </w:p>
    <w:p w14:paraId="2550D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deve:</w:t>
      </w:r>
      <w:r/>
    </w:p>
    <w:p w14:paraId="0EFCAF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 causalidade temporal auditável.</w:t>
      </w:r>
      <w:r/>
    </w:p>
    <w:p w14:paraId="72BDF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quando:</w:t>
      </w:r>
      <w:r/>
    </w:p>
    <w:p w14:paraId="43113B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chegam fora de ordem.</w:t>
      </w:r>
      <w:r/>
    </w:p>
    <w:p w14:paraId="68A038B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INV-T03 — Reprocessamento não altera passado histórico</w:t>
      </w:r>
      <w:r/>
    </w:p>
    <w:p w14:paraId="018A9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Reprocessamento:</w:t>
      </w:r>
      <w:r/>
    </w:p>
    <w:p w14:paraId="5E504D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 interpretação;</w:t>
      </w:r>
      <w:r/>
    </w:p>
    <w:p w14:paraId="41D42C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o histórico bruto original.</w:t>
      </w:r>
      <w:r/>
    </w:p>
    <w:p w14:paraId="4DE165A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INV-T04 — Múltiplas temporalidades podem coexistir</w:t>
      </w:r>
      <w:r/>
    </w:p>
    <w:p w14:paraId="3E315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permitir:</w:t>
      </w:r>
      <w:r/>
    </w:p>
    <w:p w14:paraId="20E972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entre:</w:t>
      </w:r>
      <w:r/>
    </w:p>
    <w:p w14:paraId="1792CE12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ocorrência;</w:t>
      </w:r>
      <w:r/>
    </w:p>
    <w:p w14:paraId="0A58CA92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captura;</w:t>
      </w:r>
      <w:r/>
    </w:p>
    <w:p w14:paraId="6C849264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processamento;</w:t>
      </w:r>
      <w:r/>
    </w:p>
    <w:p w14:paraId="200B0B8D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homologação.</w:t>
      </w:r>
      <w:r/>
    </w:p>
    <w:p w14:paraId="4683801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Invariantes causais</w:t>
      </w:r>
      <w:r/>
    </w:p>
    <w:p w14:paraId="56DE246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INV-C01 — Toda interpretação deve possuir causalidade</w:t>
      </w:r>
      <w:r/>
    </w:p>
    <w:p w14:paraId="046DD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interpretação pode existir sem:</w:t>
      </w:r>
      <w:r/>
    </w:p>
    <w:p w14:paraId="3A07C2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eventos;</w:t>
      </w:r>
      <w:r/>
    </w:p>
    <w:p w14:paraId="7033AE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evidências;</w:t>
      </w:r>
      <w:r/>
    </w:p>
    <w:p w14:paraId="37D652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regras;</w:t>
      </w:r>
      <w:r/>
    </w:p>
    <w:p w14:paraId="5ECFC3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temporal.</w:t>
      </w:r>
      <w:r/>
    </w:p>
    <w:p w14:paraId="347BC6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INV-C02 — Toda transição deve possuir evento causador</w:t>
      </w:r>
      <w:r/>
    </w:p>
    <w:p w14:paraId="3D1B0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de estado:</w:t>
      </w:r>
      <w:r/>
    </w:p>
    <w:p w14:paraId="49835A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possuir rastreabilidade causal explícita.</w:t>
      </w:r>
      <w:r/>
    </w:p>
    <w:p w14:paraId="549C7F4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INV-C03 — Causalidade nunca pode ser destruída</w:t>
      </w:r>
      <w:r/>
    </w:p>
    <w:p w14:paraId="32DB7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após:</w:t>
      </w:r>
      <w:r/>
    </w:p>
    <w:p w14:paraId="34A812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arquivamento;</w:t>
      </w:r>
      <w:r/>
    </w:p>
    <w:p w14:paraId="5A5820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anonimização;</w:t>
      </w:r>
      <w:r/>
    </w:p>
    <w:p w14:paraId="4E80B2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reprocessamento.</w:t>
      </w:r>
      <w:r/>
    </w:p>
    <w:p w14:paraId="3AB89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cadeia causal deve continuar verificável.</w:t>
      </w:r>
      <w:r/>
    </w:p>
    <w:p w14:paraId="122D37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Invariantes interpretativos</w:t>
      </w:r>
      <w:r/>
    </w:p>
    <w:p w14:paraId="745DC1B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INV-I01 — Interpretação não equivale a verdade absoluta</w:t>
      </w:r>
      <w:r/>
    </w:p>
    <w:p w14:paraId="0AB2F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interpretação:</w:t>
      </w:r>
      <w:r/>
    </w:p>
    <w:p w14:paraId="6D6C56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contextual;</w:t>
      </w:r>
      <w:r/>
    </w:p>
    <w:p w14:paraId="0F753C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recalculável;</w:t>
      </w:r>
      <w:r/>
    </w:p>
    <w:p w14:paraId="075833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dependente de vigência normativa.</w:t>
      </w:r>
      <w:r/>
    </w:p>
    <w:p w14:paraId="46348B9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INV-I02 — Interpretação não substitui evento bruto</w:t>
      </w:r>
      <w:r/>
    </w:p>
    <w:p w14:paraId="6B9F9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237036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permanecem preservados;</w:t>
      </w:r>
      <w:r/>
    </w:p>
    <w:p w14:paraId="00B477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independentemente da interpretação vigente.</w:t>
      </w:r>
      <w:r/>
    </w:p>
    <w:p w14:paraId="47B7CBC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INV-I03 — Inconsistência não implica infração</w:t>
      </w:r>
      <w:r/>
    </w:p>
    <w:p w14:paraId="01E17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sistema:</w:t>
      </w:r>
      <w:r/>
    </w:p>
    <w:p w14:paraId="2E9990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deve presumir má-fé automaticamente.</w:t>
      </w:r>
      <w:r/>
    </w:p>
    <w:p w14:paraId="5A845FE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INV-I04 — Múltiplas interpretações históricas podem coexistir</w:t>
      </w:r>
      <w:r/>
    </w:p>
    <w:p w14:paraId="13DD1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preservar:</w:t>
      </w:r>
      <w:r/>
    </w:p>
    <w:p w14:paraId="16EE69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versões interpretativas anteriores.</w:t>
      </w:r>
      <w:r/>
    </w:p>
    <w:p w14:paraId="0A11E41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Invariantes administrativos</w:t>
      </w:r>
      <w:r/>
    </w:p>
    <w:p w14:paraId="5E05158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INV-A01 — Toda decisão administrativa deve possuir autoria</w:t>
      </w:r>
      <w:r/>
    </w:p>
    <w:p w14:paraId="457E9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devem registrar:</w:t>
      </w:r>
      <w:r/>
    </w:p>
    <w:p w14:paraId="712145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responsável;</w:t>
      </w:r>
      <w:r/>
    </w:p>
    <w:p w14:paraId="1F9797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contexto;</w:t>
      </w:r>
      <w:r/>
    </w:p>
    <w:p w14:paraId="30E83D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instante administrativo.</w:t>
      </w:r>
      <w:r/>
    </w:p>
    <w:p w14:paraId="2D5C2B0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INV-A02 — Homologação não elimina rastros anteriores</w:t>
      </w:r>
      <w:r/>
    </w:p>
    <w:p w14:paraId="22D44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após homologação:</w:t>
      </w:r>
      <w:r/>
    </w:p>
    <w:p w14:paraId="32894E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interpretativo deve permanecer auditável.</w:t>
      </w:r>
      <w:r/>
    </w:p>
    <w:p w14:paraId="55DBDD8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INV-A03 — Privilégios administrativos devem ser rastreáveis</w:t>
      </w:r>
      <w:r/>
    </w:p>
    <w:p w14:paraId="1CA4F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operação privilegiada:</w:t>
      </w:r>
      <w:r/>
    </w:p>
    <w:p w14:paraId="26B92D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gerar trilha auditável.</w:t>
      </w:r>
      <w:r/>
    </w:p>
    <w:p w14:paraId="55B41BD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INV-A04 — Nenhuma ação crítica pode ser invisível</w:t>
      </w:r>
      <w:r/>
    </w:p>
    <w:p w14:paraId="04185F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Operações críticas:</w:t>
      </w:r>
      <w:r/>
    </w:p>
    <w:p w14:paraId="43F754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podem ocorrer sem auditoria.</w:t>
      </w:r>
      <w:r/>
    </w:p>
    <w:p w14:paraId="761CA16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Invariantes de auditoria</w:t>
      </w:r>
      <w:r/>
    </w:p>
    <w:p w14:paraId="460061E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INV-U01 — O sistema deve ser reproduzível</w:t>
      </w:r>
      <w:r/>
    </w:p>
    <w:p w14:paraId="0F64B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Replay:</w:t>
      </w:r>
      <w:r/>
    </w:p>
    <w:p w14:paraId="586A4E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produzir comportamento determinístico auditável.</w:t>
      </w:r>
      <w:r/>
    </w:p>
    <w:p w14:paraId="1343398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INV-U02 — Histórico nunca deve desaparecer silenciosamente</w:t>
      </w:r>
      <w:r/>
    </w:p>
    <w:p w14:paraId="22EF6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exclusão:</w:t>
      </w:r>
      <w:r/>
    </w:p>
    <w:p w14:paraId="633615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ser lógica;</w:t>
      </w:r>
      <w:r/>
    </w:p>
    <w:p w14:paraId="4E1797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auditável;</w:t>
      </w:r>
      <w:r/>
    </w:p>
    <w:p w14:paraId="63D69B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institucionalmente autorizada.</w:t>
      </w:r>
      <w:r/>
    </w:p>
    <w:p w14:paraId="6F9D4B8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INV-U03 — Evidências devem permanecer verificáveis</w:t>
      </w:r>
      <w:r/>
    </w:p>
    <w:p w14:paraId="4A5DA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após:</w:t>
      </w:r>
      <w:r/>
    </w:p>
    <w:p w14:paraId="3FF514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arquivamento;</w:t>
      </w:r>
      <w:r/>
    </w:p>
    <w:p w14:paraId="4E1BA7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restauração;</w:t>
      </w:r>
      <w:r/>
    </w:p>
    <w:p w14:paraId="55FE52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migração.</w:t>
      </w:r>
      <w:r/>
    </w:p>
    <w:p w14:paraId="322EFC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INV-U04 — Auditoria deve atravessar todos os bounded contexts</w:t>
      </w:r>
      <w:r/>
    </w:p>
    <w:p w14:paraId="01536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contexto:</w:t>
      </w:r>
      <w:r/>
    </w:p>
    <w:p w14:paraId="775AD9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se tornar invisível para auditoria.</w:t>
      </w:r>
      <w:r/>
    </w:p>
    <w:p w14:paraId="16E727C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Invariantes de segurança</w:t>
      </w:r>
      <w:r/>
    </w:p>
    <w:p w14:paraId="039FFFC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INV-S01 — Toda autenticação deve ser rastreável</w:t>
      </w:r>
      <w:r/>
    </w:p>
    <w:p w14:paraId="66D31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registrar:</w:t>
      </w:r>
      <w:r/>
    </w:p>
    <w:p w14:paraId="58F42A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autenticação;</w:t>
      </w:r>
      <w:r/>
    </w:p>
    <w:p w14:paraId="386D3C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autorização;</w:t>
      </w:r>
      <w:r/>
    </w:p>
    <w:p w14:paraId="2E0522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elevação de privilégio.</w:t>
      </w:r>
      <w:r/>
    </w:p>
    <w:p w14:paraId="32F8884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INV-S02 — Privilégio mínimo deve ser preservado</w:t>
      </w:r>
      <w:r/>
    </w:p>
    <w:p w14:paraId="2254C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Usuários:</w:t>
      </w:r>
      <w:r/>
    </w:p>
    <w:p w14:paraId="209633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possuir acesso além do necessário.</w:t>
      </w:r>
      <w:r/>
    </w:p>
    <w:p w14:paraId="7D217B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INV-S03 — Operações críticas exigem autorização explícita</w:t>
      </w:r>
      <w:r/>
    </w:p>
    <w:p w14:paraId="76782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28705E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reprocessamento;</w:t>
      </w:r>
      <w:r/>
    </w:p>
    <w:p w14:paraId="6337D6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congelamento;</w:t>
      </w:r>
      <w:r/>
    </w:p>
    <w:p w14:paraId="10F2F1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histórica.</w:t>
      </w:r>
      <w:r/>
    </w:p>
    <w:p w14:paraId="334E948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INV-S04 — Segregação institucional deve ser preservada</w:t>
      </w:r>
      <w:r/>
    </w:p>
    <w:p w14:paraId="461E8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Dados de tenants distintos:</w:t>
      </w:r>
      <w:r/>
    </w:p>
    <w:p w14:paraId="3E73B5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podem se contaminar semanticamente.</w:t>
      </w:r>
      <w:r/>
    </w:p>
    <w:p w14:paraId="21FE40B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Invariantes de integridade histórica</w:t>
      </w:r>
      <w:r/>
    </w:p>
    <w:p w14:paraId="406892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INV-H01 — Replay não pode gerar perda histórica</w:t>
      </w:r>
      <w:r/>
    </w:p>
    <w:p w14:paraId="10C0E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Replay:</w:t>
      </w:r>
      <w:r/>
    </w:p>
    <w:p w14:paraId="079167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reinterpretar;</w:t>
      </w:r>
      <w:r/>
    </w:p>
    <w:p w14:paraId="7B812B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apagar causalidade anterior.</w:t>
      </w:r>
      <w:r/>
    </w:p>
    <w:p w14:paraId="0FEE9DE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INV-H02 — Snapshots devem ser verificáveis</w:t>
      </w:r>
      <w:r/>
    </w:p>
    <w:p w14:paraId="2E51D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Snapshots:</w:t>
      </w:r>
      <w:r/>
    </w:p>
    <w:p w14:paraId="06BA74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possuir integridade auditável.</w:t>
      </w:r>
      <w:r/>
    </w:p>
    <w:p w14:paraId="544968F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INV-H03 — Versionamento deve preservar contexto histórico</w:t>
      </w:r>
      <w:r/>
    </w:p>
    <w:p w14:paraId="17161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regra:</w:t>
      </w:r>
      <w:r/>
    </w:p>
    <w:p w14:paraId="4894D0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possuir vigência reproduzível.</w:t>
      </w:r>
      <w:r/>
    </w:p>
    <w:p w14:paraId="535B4D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INV-H04 — Eventos históricos permanecem semanticamente válidos</w:t>
      </w:r>
      <w:r/>
    </w:p>
    <w:p w14:paraId="4F706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após:</w:t>
      </w:r>
      <w:r/>
    </w:p>
    <w:p w14:paraId="586E1E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evolução de schema;</w:t>
      </w:r>
      <w:r/>
    </w:p>
    <w:p w14:paraId="0C9190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migração tecnológica.</w:t>
      </w:r>
      <w:r/>
    </w:p>
    <w:p w14:paraId="06B97EA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Invariantes distribuídos</w:t>
      </w:r>
      <w:r/>
    </w:p>
    <w:p w14:paraId="1A785F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INV-D01 — Consistência eventual deve convergir</w:t>
      </w:r>
      <w:r/>
    </w:p>
    <w:p w14:paraId="2FEDF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sistema:</w:t>
      </w:r>
      <w:r/>
    </w:p>
    <w:p w14:paraId="3E4989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divergir temporariamente;</w:t>
      </w:r>
      <w:r/>
    </w:p>
    <w:p w14:paraId="41AA8A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 deve convergir deterministicamente.</w:t>
      </w:r>
      <w:r/>
    </w:p>
    <w:p w14:paraId="7EE3370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INV-D02 — Eventos duplicados não podem corromper estado</w:t>
      </w:r>
      <w:r/>
    </w:p>
    <w:p w14:paraId="55443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Processamento:</w:t>
      </w:r>
      <w:r/>
    </w:p>
    <w:p w14:paraId="7E6C81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ser idempotente.</w:t>
      </w:r>
      <w:r/>
    </w:p>
    <w:p w14:paraId="6C15888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INV-D03 — Falhas parciais não podem destruir causalidade</w:t>
      </w:r>
      <w:r/>
    </w:p>
    <w:p w14:paraId="320EC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sob:</w:t>
      </w:r>
      <w:r/>
    </w:p>
    <w:p w14:paraId="3548E8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particionamento;</w:t>
      </w:r>
      <w:r/>
    </w:p>
    <w:p w14:paraId="3E7E31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396BC3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pós-desastre.</w:t>
      </w:r>
      <w:r/>
    </w:p>
    <w:p w14:paraId="2E0FA65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INV-D04 — Filas distribuídas devem preservar rastreabilidade</w:t>
      </w:r>
      <w:r/>
    </w:p>
    <w:p w14:paraId="18FFF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656A3F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continuar correlacionáveis após distribuição.</w:t>
      </w:r>
      <w:r/>
    </w:p>
    <w:p w14:paraId="548981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Invariantes arquivísticos</w:t>
      </w:r>
      <w:r/>
    </w:p>
    <w:p w14:paraId="554AD8C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INV-R01 — Arquivamento não destrói auditabilidade</w:t>
      </w:r>
      <w:r/>
    </w:p>
    <w:p w14:paraId="3C94D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Dados arquivados:</w:t>
      </w:r>
      <w:r/>
    </w:p>
    <w:p w14:paraId="3D718C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permanecer verificáveis.</w:t>
      </w:r>
      <w:r/>
    </w:p>
    <w:p w14:paraId="6B0259D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INV-R02 — Descarte deve ser governado</w:t>
      </w:r>
      <w:r/>
    </w:p>
    <w:p w14:paraId="1B0FE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descarte:</w:t>
      </w:r>
      <w:r/>
    </w:p>
    <w:p w14:paraId="236069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ocorrer silenciosamente.</w:t>
      </w:r>
      <w:r/>
    </w:p>
    <w:p w14:paraId="0E5FD76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INV-R03 — Retenção deve respeitar contexto jurídico</w:t>
      </w:r>
      <w:r/>
    </w:p>
    <w:p w14:paraId="162A2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sistema:</w:t>
      </w:r>
      <w:r/>
    </w:p>
    <w:p w14:paraId="3435B8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suportar múltiplas políticas de retenção.</w:t>
      </w:r>
      <w:r/>
    </w:p>
    <w:p w14:paraId="676BB1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Invariantes institucionais</w:t>
      </w:r>
      <w:r/>
    </w:p>
    <w:p w14:paraId="107DBC8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INV-G01 — Contextos institucionais devem permanecer segregados</w:t>
      </w:r>
      <w:r/>
    </w:p>
    <w:p w14:paraId="2DECC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tenant:</w:t>
      </w:r>
      <w:r/>
    </w:p>
    <w:p w14:paraId="0F8E24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autonomia lógica e administrativa.</w:t>
      </w:r>
      <w:r/>
    </w:p>
    <w:p w14:paraId="2EE533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INV-G02 — Regras institucionais devem ser explicitáveis</w:t>
      </w:r>
      <w:r/>
    </w:p>
    <w:p w14:paraId="37041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política:</w:t>
      </w:r>
      <w:r/>
    </w:p>
    <w:p w14:paraId="65D105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possuir origem verificável.</w:t>
      </w:r>
      <w:r/>
    </w:p>
    <w:p w14:paraId="4B7F093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INV-G03 — Governança deve ser auditável</w:t>
      </w:r>
      <w:r/>
    </w:p>
    <w:p w14:paraId="645E8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organizacionais:</w:t>
      </w:r>
      <w:r/>
    </w:p>
    <w:p w14:paraId="7F07A3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possuir rastreabilidade histórica.</w:t>
      </w:r>
      <w:r/>
    </w:p>
    <w:p w14:paraId="67AF93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Invariantes de explicabilidade</w:t>
      </w:r>
      <w:r/>
    </w:p>
    <w:p w14:paraId="4B88C3A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INV-E01 — Todo cálculo deve ser explicável</w:t>
      </w:r>
      <w:r/>
    </w:p>
    <w:p w14:paraId="16174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permitir:</w:t>
      </w:r>
      <w:r/>
    </w:p>
    <w:p w14:paraId="54A97A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interpretativa.</w:t>
      </w:r>
      <w:r/>
    </w:p>
    <w:p w14:paraId="60D9AB4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INV-E02 — Toda decisão automatizada deve possuir justificativa causal</w:t>
      </w:r>
      <w:r/>
    </w:p>
    <w:p w14:paraId="40084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resultado:</w:t>
      </w:r>
      <w:r/>
    </w:p>
    <w:p w14:paraId="67BF31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surgir como “caixa-preta”.</w:t>
      </w:r>
      <w:r/>
    </w:p>
    <w:p w14:paraId="11EC686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INV-E03 — Explicação deve ser reproduzível historicamente</w:t>
      </w:r>
      <w:r/>
    </w:p>
    <w:p w14:paraId="2E0B1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Explicações:</w:t>
      </w:r>
      <w:r/>
    </w:p>
    <w:p w14:paraId="3F3BB1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considerar vigência normativa histórica.</w:t>
      </w:r>
      <w:r/>
    </w:p>
    <w:p w14:paraId="799BFED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Matriz resumida de criticidade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06"/>
        <w:gridCol w:w="116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6" w:type="dxa"/>
            <w:vAlign w:val="center"/>
          </w:tcPr>
          <w:p w14:paraId="2B0E3E1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Categoria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</w:tcPr>
          <w:p w14:paraId="117C257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Criticidade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6" w:type="dxa"/>
            <w:vAlign w:val="center"/>
          </w:tcPr>
          <w:p w14:paraId="7F8CBB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Temporal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</w:tcPr>
          <w:p w14:paraId="259EB5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Extrema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6" w:type="dxa"/>
            <w:vAlign w:val="center"/>
          </w:tcPr>
          <w:p w14:paraId="6584EA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Causal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</w:tcPr>
          <w:p w14:paraId="5A9F75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Extrema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6" w:type="dxa"/>
            <w:vAlign w:val="center"/>
          </w:tcPr>
          <w:p w14:paraId="7B298F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Auditoria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</w:tcPr>
          <w:p w14:paraId="7C7E28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Extrema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6" w:type="dxa"/>
            <w:vAlign w:val="center"/>
          </w:tcPr>
          <w:p w14:paraId="3CE977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Segurança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</w:tcPr>
          <w:p w14:paraId="74C2DD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Extrema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6" w:type="dxa"/>
            <w:vAlign w:val="center"/>
          </w:tcPr>
          <w:p w14:paraId="6E070E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Distribuição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</w:tcPr>
          <w:p w14:paraId="42A50F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6" w:type="dxa"/>
            <w:vAlign w:val="center"/>
          </w:tcPr>
          <w:p w14:paraId="12C9F2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Arquivamento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</w:tcPr>
          <w:p w14:paraId="419BB4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6" w:type="dxa"/>
            <w:vAlign w:val="center"/>
          </w:tcPr>
          <w:p w14:paraId="441BF7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Governança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</w:tcPr>
          <w:p w14:paraId="263B09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6" w:type="dxa"/>
            <w:vAlign w:val="center"/>
          </w:tcPr>
          <w:p w14:paraId="385AED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Explicabilidade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</w:tcPr>
          <w:p w14:paraId="661A41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Alta</w:t>
            </w:r>
            <w:r/>
          </w:p>
        </w:tc>
      </w:tr>
    </w:tbl>
    <w:p w14:paraId="267294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Relação com arquitetura distribuída</w:t>
      </w:r>
      <w:r/>
    </w:p>
    <w:p w14:paraId="2C2E7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invariantes:</w:t>
      </w:r>
      <w:r/>
    </w:p>
    <w:p w14:paraId="6BDB8C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orientam CQRS;</w:t>
      </w:r>
      <w:r/>
    </w:p>
    <w:p w14:paraId="3BB530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orientam Event Sourcing;</w:t>
      </w:r>
      <w:r/>
    </w:p>
    <w:p w14:paraId="53E3AA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governam consistência eventual;</w:t>
      </w:r>
      <w:r/>
    </w:p>
    <w:p w14:paraId="120202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limitam otimizações perigosas.</w:t>
      </w:r>
      <w:r/>
    </w:p>
    <w:p w14:paraId="0BCB139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Relação com replay e reprocessamento</w:t>
      </w:r>
      <w:r/>
    </w:p>
    <w:p w14:paraId="51CAA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Replay:</w:t>
      </w:r>
      <w:r/>
    </w:p>
    <w:p w14:paraId="048969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pode violar invariantes fundamentais.</w:t>
      </w:r>
      <w:r/>
    </w:p>
    <w:p w14:paraId="79EFA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reconstrução deve preservar:</w:t>
      </w:r>
      <w:r/>
    </w:p>
    <w:p w14:paraId="29A0ED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causalidade;</w:t>
      </w:r>
      <w:r/>
    </w:p>
    <w:p w14:paraId="4FD211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auditabilidade;</w:t>
      </w:r>
      <w:r/>
    </w:p>
    <w:p w14:paraId="3E5984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determinismo.</w:t>
      </w:r>
      <w:r/>
    </w:p>
    <w:p w14:paraId="4EBCF57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Relação com observabilidade</w:t>
      </w:r>
      <w:r/>
    </w:p>
    <w:p w14:paraId="1D7B6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Violação de invariantes deve:</w:t>
      </w:r>
      <w:r/>
    </w:p>
    <w:p w14:paraId="079AB8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telemetria;</w:t>
      </w:r>
      <w:r/>
    </w:p>
    <w:p w14:paraId="0E2028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produzir alerta;</w:t>
      </w:r>
      <w:r/>
    </w:p>
    <w:p w14:paraId="3E853F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investigação auditável.</w:t>
      </w:r>
      <w:r/>
    </w:p>
    <w:p w14:paraId="0D24B7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Relação com testes arquiteturais</w:t>
      </w:r>
      <w:r/>
    </w:p>
    <w:p w14:paraId="44EEE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os invariantes:</w:t>
      </w:r>
      <w:r/>
    </w:p>
    <w:p w14:paraId="24023F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possuir testes automatizados;</w:t>
      </w:r>
      <w:r/>
    </w:p>
    <w:p w14:paraId="2EA54A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testes de caos;</w:t>
      </w:r>
      <w:r/>
    </w:p>
    <w:p w14:paraId="78C437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testes distribuídos;</w:t>
      </w:r>
      <w:r/>
    </w:p>
    <w:p w14:paraId="583BA2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testes temporais;</w:t>
      </w:r>
      <w:r/>
    </w:p>
    <w:p w14:paraId="26D6EE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testes de replay.</w:t>
      </w:r>
      <w:r/>
    </w:p>
    <w:p w14:paraId="3B606A8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Objetivo arquitetural final</w:t>
      </w:r>
      <w:r/>
    </w:p>
    <w:p w14:paraId="7E4B2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matriz busca:</w:t>
      </w:r>
      <w:r/>
    </w:p>
    <w:p w14:paraId="4EA14F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proteger o núcleo semântico do sistema;</w:t>
      </w:r>
      <w:r/>
    </w:p>
    <w:p w14:paraId="67D9F7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degradação conceitual;</w:t>
      </w:r>
      <w:r/>
    </w:p>
    <w:p w14:paraId="3766BA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confiança institucional;</w:t>
      </w:r>
      <w:r/>
    </w:p>
    <w:p w14:paraId="0910D5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sustentar evolução arquitetural segura;</w:t>
      </w:r>
      <w:r/>
    </w:p>
    <w:p w14:paraId="446A69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integridade temporal extrema.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2024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3270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4D7E0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2026-05-19T15:32:43Z</dcterms:modified>
</cp:coreProperties>
</file>