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2B73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MATRIZ DE DECISÕES ARQUITETURAIS (ADR) — DIRETRIZES ESTRATÉGICAS DA PLATAFORMA — VERSÃO INICIAL</w:t>
      </w:r>
      <w:r/>
    </w:p>
    <w:p w14:paraId="1673FC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0A6CA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consolida as principais:</w:t>
      </w:r>
      <w:r/>
    </w:p>
    <w:p w14:paraId="649747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Architectural Decision Records (ADR);</w:t>
      </w:r>
      <w:r/>
    </w:p>
    <w:p w14:paraId="7A9E2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diretrizes estruturais;</w:t>
      </w:r>
      <w:r/>
    </w:p>
    <w:p w14:paraId="30E3FF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restrições arquiteturais;</w:t>
      </w:r>
      <w:r/>
    </w:p>
    <w:p w14:paraId="77D49B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estratégicas do sistema.</w:t>
      </w:r>
      <w:r/>
    </w:p>
    <w:p w14:paraId="0D75E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618DDC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racional arquitetural;</w:t>
      </w:r>
      <w:r/>
    </w:p>
    <w:p w14:paraId="474D36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regressão conceitual;</w:t>
      </w:r>
      <w:r/>
    </w:p>
    <w:p w14:paraId="55BB3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evolutiva;</w:t>
      </w:r>
      <w:r/>
    </w:p>
    <w:p w14:paraId="7E75A0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orientar decisões futuras;</w:t>
      </w:r>
      <w:r/>
    </w:p>
    <w:p w14:paraId="5C2DE3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fundamentos técnicos e semânticos.</w:t>
      </w:r>
      <w:r/>
    </w:p>
    <w:p w14:paraId="21252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representa:</w:t>
      </w:r>
      <w:r/>
    </w:p>
    <w:p w14:paraId="3F20D1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memória arquitetural institucional da plataforma.</w:t>
      </w:r>
      <w:r/>
    </w:p>
    <w:p w14:paraId="5344D5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44B7E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decisão arquitetural deve priorizar:</w:t>
      </w:r>
      <w:r/>
    </w:p>
    <w:p w14:paraId="4F80F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Auditabilidade</w:t>
      </w:r>
      <w:r/>
    </w:p>
    <w:p w14:paraId="08EE8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Temporalidade explícita</w:t>
      </w:r>
      <w:r/>
    </w:p>
    <w:p w14:paraId="30221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Recalculabilidade</w:t>
      </w:r>
      <w:r/>
    </w:p>
    <w:p w14:paraId="3A2B7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Rastreabilidade causal</w:t>
      </w:r>
      <w:r/>
    </w:p>
    <w:p w14:paraId="22100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Resiliência distribuída</w:t>
      </w:r>
      <w:r/>
    </w:p>
    <w:p w14:paraId="7A423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Explicabilidade</w:t>
      </w:r>
      <w:r/>
    </w:p>
    <w:p w14:paraId="30C5D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Preservação histórica</w:t>
      </w:r>
      <w:r/>
    </w:p>
    <w:p w14:paraId="50296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Governança institucional</w:t>
      </w:r>
      <w:r/>
    </w:p>
    <w:p w14:paraId="6D3D6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Evolução incremental segura</w:t>
      </w:r>
      <w:r/>
    </w:p>
    <w:p w14:paraId="69D69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Baixo acoplamento semântico</w:t>
      </w:r>
      <w:r/>
    </w:p>
    <w:p w14:paraId="50763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E40B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dos ADRs</w:t>
      </w:r>
      <w:r/>
    </w:p>
    <w:p w14:paraId="0B26E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ADR deverá possuir:</w:t>
      </w:r>
      <w:r/>
    </w:p>
    <w:p w14:paraId="52B51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Identificador</w:t>
      </w:r>
      <w:r/>
    </w:p>
    <w:p w14:paraId="25348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Título</w:t>
      </w:r>
      <w:r/>
    </w:p>
    <w:p w14:paraId="241FB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Status</w:t>
      </w:r>
      <w:r/>
    </w:p>
    <w:p w14:paraId="6AF93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465E9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Problema</w:t>
      </w:r>
      <w:r/>
    </w:p>
    <w:p w14:paraId="324BF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Decisão</w:t>
      </w:r>
      <w:r/>
    </w:p>
    <w:p w14:paraId="0C62D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Consequências</w:t>
      </w:r>
      <w:r/>
    </w:p>
    <w:p w14:paraId="3B89D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Trade-offs</w:t>
      </w:r>
      <w:r/>
    </w:p>
    <w:p w14:paraId="6A8EC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Alternativas rejeitadas</w:t>
      </w:r>
      <w:r/>
    </w:p>
    <w:p w14:paraId="6D771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Impactos arquiteturais</w:t>
      </w:r>
      <w:r/>
    </w:p>
    <w:p w14:paraId="10218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181A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ADR-001 — Arquitetura orientada a eventos</w:t>
      </w:r>
      <w:r/>
    </w:p>
    <w:p w14:paraId="30102F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1331E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1BA03C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5260A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domínio:</w:t>
      </w:r>
      <w:r/>
    </w:p>
    <w:p w14:paraId="2217BB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temporal;</w:t>
      </w:r>
      <w:r/>
    </w:p>
    <w:p w14:paraId="44DB7D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altamente auditável;</w:t>
      </w:r>
      <w:r/>
    </w:p>
    <w:p w14:paraId="1801F5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sujeito a replay;</w:t>
      </w:r>
      <w:r/>
    </w:p>
    <w:p w14:paraId="18EC76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dependente de causalidade histórica.</w:t>
      </w:r>
      <w:r/>
    </w:p>
    <w:p w14:paraId="6AA41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CRUD tradicional:</w:t>
      </w:r>
      <w:r/>
    </w:p>
    <w:p w14:paraId="12CA07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preserva adequadamente evolução temporal.</w:t>
      </w:r>
      <w:r/>
    </w:p>
    <w:p w14:paraId="7CD5ED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15C40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Adotar:</w:t>
      </w:r>
      <w:r/>
    </w:p>
    <w:p w14:paraId="30CBDB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orientada a eventos;</w:t>
      </w:r>
      <w:r/>
    </w:p>
    <w:p w14:paraId="6000D6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comunicação assíncrona predominante;</w:t>
      </w:r>
      <w:r/>
    </w:p>
    <w:p w14:paraId="5BE07B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event-driven no núcleo do domínio.</w:t>
      </w:r>
      <w:r/>
    </w:p>
    <w:p w14:paraId="6A0C2E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1F73AF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7A80E2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histórico;</w:t>
      </w:r>
      <w:r/>
    </w:p>
    <w:p w14:paraId="4D4534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extrema;</w:t>
      </w:r>
      <w:r/>
    </w:p>
    <w:p w14:paraId="60D3D6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desacoplamento;</w:t>
      </w:r>
      <w:r/>
    </w:p>
    <w:p w14:paraId="2AE6DD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 elevada.</w:t>
      </w:r>
      <w:r/>
    </w:p>
    <w:p w14:paraId="5318AB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0A5F46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maior complexidade operacional;</w:t>
      </w:r>
      <w:r/>
    </w:p>
    <w:p w14:paraId="599A3D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 mais sofisticada;</w:t>
      </w:r>
      <w:r/>
    </w:p>
    <w:p w14:paraId="7AFCE9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idempotência rigorosa.</w:t>
      </w:r>
      <w:r/>
    </w:p>
    <w:p w14:paraId="053A60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Trade-offs</w:t>
      </w:r>
      <w:r/>
    </w:p>
    <w:p w14:paraId="63FF1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Troca:</w:t>
      </w:r>
      <w:r/>
    </w:p>
    <w:p w14:paraId="2FA0A1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simplicidade CRUD</w:t>
        <w:br/>
        <w:t xml:space="preserve">por:</w:t>
      </w:r>
      <w:r/>
    </w:p>
    <w:p w14:paraId="7D1BE7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temporal e causal.</w:t>
      </w:r>
      <w:r/>
    </w:p>
    <w:p w14:paraId="07BE25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ADR-002 — Adoção de Event Sourcing parcial</w:t>
      </w:r>
      <w:r/>
    </w:p>
    <w:p w14:paraId="71CFE4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3FDB7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4550ED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36315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todas as entidades exigem:</w:t>
      </w:r>
      <w:r/>
    </w:p>
    <w:p w14:paraId="1AC80C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full-event-sourced.</w:t>
      </w:r>
      <w:r/>
    </w:p>
    <w:p w14:paraId="2B4FB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Porém:</w:t>
      </w:r>
      <w:r/>
    </w:p>
    <w:p w14:paraId="5370E5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núcleo interpretativo exige reconstrução histórica.</w:t>
      </w:r>
      <w:r/>
    </w:p>
    <w:p w14:paraId="1A1530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4D82E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Event Sourcing:</w:t>
      </w:r>
      <w:r/>
    </w:p>
    <w:p w14:paraId="0517A9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nos bounded contexts críticos.</w:t>
      </w:r>
      <w:r/>
    </w:p>
    <w:p w14:paraId="504F2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Especialmente:</w:t>
      </w:r>
      <w:r/>
    </w:p>
    <w:p w14:paraId="6D3392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229499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473A16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temporalidade;</w:t>
      </w:r>
      <w:r/>
    </w:p>
    <w:p w14:paraId="509C4A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homologação.</w:t>
      </w:r>
      <w:r/>
    </w:p>
    <w:p w14:paraId="62DB3C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3CABF2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68DAD1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auditável;</w:t>
      </w:r>
      <w:r/>
    </w:p>
    <w:p w14:paraId="39E422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1460C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explicabilidade.</w:t>
      </w:r>
      <w:r/>
    </w:p>
    <w:p w14:paraId="6267B8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6220ED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de versionamento;</w:t>
      </w:r>
      <w:r/>
    </w:p>
    <w:p w14:paraId="027CC1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snapshots.</w:t>
      </w:r>
      <w:r/>
    </w:p>
    <w:p w14:paraId="671FB3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ADR-003 — Separação entre evento bruto e interpretação</w:t>
      </w:r>
      <w:r/>
    </w:p>
    <w:p w14:paraId="0440E5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60542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4EDC24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19160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Misturar:</w:t>
      </w:r>
      <w:r/>
    </w:p>
    <w:p w14:paraId="50C678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bruto;</w:t>
      </w:r>
      <w:r/>
    </w:p>
    <w:p w14:paraId="7A1452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cálculo;</w:t>
      </w:r>
      <w:r/>
    </w:p>
    <w:p w14:paraId="544283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administrativa;</w:t>
      </w:r>
      <w:r/>
    </w:p>
    <w:p w14:paraId="44754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gera:</w:t>
      </w:r>
      <w:r/>
    </w:p>
    <w:p w14:paraId="524150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conceitual;</w:t>
      </w:r>
      <w:r/>
    </w:p>
    <w:p w14:paraId="189C3D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auditabilidade.</w:t>
      </w:r>
      <w:r/>
    </w:p>
    <w:p w14:paraId="224CCE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26C2B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 explicitamente:</w:t>
      </w:r>
      <w:r/>
    </w:p>
    <w:p w14:paraId="5F1452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observação;</w:t>
      </w:r>
      <w:r/>
    </w:p>
    <w:p w14:paraId="5A9672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640AEF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homologação;</w:t>
      </w:r>
      <w:r/>
    </w:p>
    <w:p w14:paraId="0DA380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institucional.</w:t>
      </w:r>
      <w:r/>
    </w:p>
    <w:p w14:paraId="2F0FB0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08B31B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2E8CC3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clareza semântica;</w:t>
      </w:r>
      <w:r/>
    </w:p>
    <w:p w14:paraId="17CA4E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seguro;</w:t>
      </w:r>
      <w:r/>
    </w:p>
    <w:p w14:paraId="458813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desacoplamento institucional.</w:t>
      </w:r>
      <w:r/>
    </w:p>
    <w:p w14:paraId="62A89B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6A3D69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maior número de modelos;</w:t>
      </w:r>
      <w:r/>
    </w:p>
    <w:p w14:paraId="031A2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 mais sofisticados.</w:t>
      </w:r>
      <w:r/>
    </w:p>
    <w:p w14:paraId="732BD3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ADR-004 — CQRS para projeções operacionais</w:t>
      </w:r>
      <w:r/>
    </w:p>
    <w:p w14:paraId="4A4197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7A9BA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0EB6B4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7092C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Consultas operacionais:</w:t>
      </w:r>
      <w:r/>
    </w:p>
    <w:p w14:paraId="29AD78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necessidades diferentes das escritas.</w:t>
      </w:r>
      <w:r/>
    </w:p>
    <w:p w14:paraId="384629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0BB4B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Adotar:</w:t>
      </w:r>
      <w:r/>
    </w:p>
    <w:p w14:paraId="43E7C2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CQRS parcial;</w:t>
      </w:r>
      <w:r/>
    </w:p>
    <w:p w14:paraId="0FAC7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 especializadas;</w:t>
      </w:r>
      <w:r/>
    </w:p>
    <w:p w14:paraId="1D8BA5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models derivados.</w:t>
      </w:r>
      <w:r/>
    </w:p>
    <w:p w14:paraId="1A9BFF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1789BB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7E24DA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performance;</w:t>
      </w:r>
      <w:r/>
    </w:p>
    <w:p w14:paraId="2C8DFF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flexibilidade;</w:t>
      </w:r>
      <w:r/>
    </w:p>
    <w:p w14:paraId="3D8705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 especializadas.</w:t>
      </w:r>
      <w:r/>
    </w:p>
    <w:p w14:paraId="47A64E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2873D6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eventual;</w:t>
      </w:r>
      <w:r/>
    </w:p>
    <w:p w14:paraId="01263B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aumento operacional.</w:t>
      </w:r>
      <w:r/>
    </w:p>
    <w:p w14:paraId="6690BE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ADR-005 — Temporalidade explícita no domínio</w:t>
      </w:r>
      <w:r/>
    </w:p>
    <w:p w14:paraId="641A9A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3D972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455B77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0433E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Tempo:</w:t>
      </w:r>
      <w:r/>
    </w:p>
    <w:p w14:paraId="707035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elemento central do domínio.</w:t>
      </w:r>
      <w:r/>
    </w:p>
    <w:p w14:paraId="4E544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simplificada:</w:t>
      </w:r>
      <w:r/>
    </w:p>
    <w:p w14:paraId="63BCC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destrói causalidade.</w:t>
      </w:r>
      <w:r/>
    </w:p>
    <w:p w14:paraId="5FE346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32741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tempo:</w:t>
      </w:r>
      <w:r/>
    </w:p>
    <w:p w14:paraId="4035B1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conceito explícito;</w:t>
      </w:r>
      <w:r/>
    </w:p>
    <w:p w14:paraId="3DD461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multidimensional;</w:t>
      </w:r>
      <w:r/>
    </w:p>
    <w:p w14:paraId="561784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auditável.</w:t>
      </w:r>
      <w:r/>
    </w:p>
    <w:p w14:paraId="63DD75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47D8E4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16144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consistente;</w:t>
      </w:r>
      <w:r/>
    </w:p>
    <w:p w14:paraId="0E6313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preservada;</w:t>
      </w:r>
      <w:r/>
    </w:p>
    <w:p w14:paraId="566EFB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6DF8E4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0C6697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semântica elevada.</w:t>
      </w:r>
      <w:r/>
    </w:p>
    <w:p w14:paraId="3BB5D6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ADR-006 — Reprocessamento como capacidade nativa</w:t>
      </w:r>
      <w:r/>
    </w:p>
    <w:p w14:paraId="1144AF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3DD5F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47CC1F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7455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domínio:</w:t>
      </w:r>
      <w:r/>
    </w:p>
    <w:p w14:paraId="6E2F29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 alterações normativas;</w:t>
      </w:r>
      <w:r/>
    </w:p>
    <w:p w14:paraId="568036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2A74E0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administrativa.</w:t>
      </w:r>
      <w:r/>
    </w:p>
    <w:p w14:paraId="23665C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36CD2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Reprocessamento:</w:t>
      </w:r>
      <w:r/>
    </w:p>
    <w:p w14:paraId="27E9B8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será capacidade arquitetural oficial;</w:t>
      </w:r>
      <w:r/>
    </w:p>
    <w:p w14:paraId="4A471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exceção operacional.</w:t>
      </w:r>
      <w:r/>
    </w:p>
    <w:p w14:paraId="1F88FF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5545D6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145529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adaptabilidade histórica;</w:t>
      </w:r>
      <w:r/>
    </w:p>
    <w:p w14:paraId="31BB0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segura.</w:t>
      </w:r>
      <w:r/>
    </w:p>
    <w:p w14:paraId="470688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65A05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idempotência extrema.</w:t>
      </w:r>
      <w:r/>
    </w:p>
    <w:p w14:paraId="3B2831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ADR-007 — Preservação integral de histórico</w:t>
      </w:r>
      <w:r/>
    </w:p>
    <w:p w14:paraId="64F1C0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1AC37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69FEF6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5FF27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 exige:</w:t>
      </w:r>
      <w:r/>
    </w:p>
    <w:p w14:paraId="094835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causal.</w:t>
      </w:r>
      <w:r/>
    </w:p>
    <w:p w14:paraId="17739F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57727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7285B2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sobrescreve histórico;</w:t>
      </w:r>
      <w:r/>
    </w:p>
    <w:p w14:paraId="765EC7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destrói causalidade;</w:t>
      </w:r>
      <w:r/>
    </w:p>
    <w:p w14:paraId="574859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versões interpretativas.</w:t>
      </w:r>
      <w:r/>
    </w:p>
    <w:p w14:paraId="6C3E68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283786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5C4714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compliance;</w:t>
      </w:r>
      <w:r/>
    </w:p>
    <w:p w14:paraId="1807F6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rastreabilidade.</w:t>
      </w:r>
      <w:r/>
    </w:p>
    <w:p w14:paraId="390F03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3C08F2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maior consumo de armazenamento.</w:t>
      </w:r>
      <w:r/>
    </w:p>
    <w:p w14:paraId="5B6722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ADR-008 — Consistência eventual controlada</w:t>
      </w:r>
      <w:r/>
    </w:p>
    <w:p w14:paraId="131D00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57C28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096B3D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09EE9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distribuída:</w:t>
      </w:r>
      <w:r/>
    </w:p>
    <w:p w14:paraId="48807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impossibilita consistência global imediata eficiente.</w:t>
      </w:r>
      <w:r/>
    </w:p>
    <w:p w14:paraId="41133E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50EE1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Adotar:</w:t>
      </w:r>
      <w:r/>
    </w:p>
    <w:p w14:paraId="37F2D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eventual;</w:t>
      </w:r>
      <w:r/>
    </w:p>
    <w:p w14:paraId="027997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determinística.</w:t>
      </w:r>
      <w:r/>
    </w:p>
    <w:p w14:paraId="557724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692C84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82360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escalabilidade;</w:t>
      </w:r>
      <w:r/>
    </w:p>
    <w:p w14:paraId="4417DA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resiliência.</w:t>
      </w:r>
      <w:r/>
    </w:p>
    <w:p w14:paraId="53CDFD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345797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cognitiva operacional.</w:t>
      </w:r>
      <w:r/>
    </w:p>
    <w:p w14:paraId="2F285F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ADR-009 — Bounded contexts explícitos</w:t>
      </w:r>
      <w:r/>
    </w:p>
    <w:p w14:paraId="38FDAB4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3C902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58133E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115A4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domínio:</w:t>
      </w:r>
      <w:r/>
    </w:p>
    <w:p w14:paraId="0971F4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alta complexidade semântica.</w:t>
      </w:r>
      <w:r/>
    </w:p>
    <w:p w14:paraId="760C56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6A892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 domínio em:</w:t>
      </w:r>
      <w:r/>
    </w:p>
    <w:p w14:paraId="043BAE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contexts especializados.</w:t>
      </w:r>
      <w:r/>
    </w:p>
    <w:p w14:paraId="51BA3F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516802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22BC80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desacoplamento;</w:t>
      </w:r>
      <w:r/>
    </w:p>
    <w:p w14:paraId="35C344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clareza conceitual;</w:t>
      </w:r>
      <w:r/>
    </w:p>
    <w:p w14:paraId="1CE4F3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incremental.</w:t>
      </w:r>
      <w:r/>
    </w:p>
    <w:p w14:paraId="52DBFD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43824E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mais sofisticada.</w:t>
      </w:r>
      <w:r/>
    </w:p>
    <w:p w14:paraId="4B175F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ADR-010 — Observabilidade como requisito arquitetural</w:t>
      </w:r>
      <w:r/>
    </w:p>
    <w:p w14:paraId="6345C8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3BFC1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1E87D9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25E2D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distribuída:</w:t>
      </w:r>
      <w:r/>
    </w:p>
    <w:p w14:paraId="280B6C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aumenta opacidade operacional.</w:t>
      </w:r>
      <w:r/>
    </w:p>
    <w:p w14:paraId="01E9101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51612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Observabilidade:</w:t>
      </w:r>
      <w:r/>
    </w:p>
    <w:p w14:paraId="72B93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será requisito obrigatório;</w:t>
      </w:r>
      <w:r/>
    </w:p>
    <w:p w14:paraId="1D0C9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ferramenta opcional.</w:t>
      </w:r>
      <w:r/>
    </w:p>
    <w:p w14:paraId="300308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13E174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27B926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distribuído;</w:t>
      </w:r>
      <w:r/>
    </w:p>
    <w:p w14:paraId="6D288D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 operacional.</w:t>
      </w:r>
      <w:r/>
    </w:p>
    <w:p w14:paraId="24CDA3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7CA633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aumento de custo operacional.</w:t>
      </w:r>
      <w:r/>
    </w:p>
    <w:p w14:paraId="4C9FC9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ADR-011 — Segurança contextual e segregação administrativa</w:t>
      </w:r>
      <w:r/>
    </w:p>
    <w:p w14:paraId="22C48C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75FA7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1690D0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75170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22B7CA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 operações institucionais críticas.</w:t>
      </w:r>
      <w:r/>
    </w:p>
    <w:p w14:paraId="651DB0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33176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Aplicar:</w:t>
      </w:r>
      <w:r/>
    </w:p>
    <w:p w14:paraId="31C0AB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RBAC;</w:t>
      </w:r>
      <w:r/>
    </w:p>
    <w:p w14:paraId="20A75B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ABAC;</w:t>
      </w:r>
      <w:r/>
    </w:p>
    <w:p w14:paraId="12C7B5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funcional;</w:t>
      </w:r>
      <w:r/>
    </w:p>
    <w:p w14:paraId="52AD4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privilégios mínimos.</w:t>
      </w:r>
      <w:r/>
    </w:p>
    <w:p w14:paraId="7EF3B6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176168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5119D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risco;</w:t>
      </w:r>
      <w:r/>
    </w:p>
    <w:p w14:paraId="6CC410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institucional.</w:t>
      </w:r>
      <w:r/>
    </w:p>
    <w:p w14:paraId="047755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3D8A0C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administração mais complexa.</w:t>
      </w:r>
      <w:r/>
    </w:p>
    <w:p w14:paraId="40D9FD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ADR-012 — Arquivamento hierárquico histórico</w:t>
      </w:r>
      <w:r/>
    </w:p>
    <w:p w14:paraId="6CE245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65452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118216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5CCF0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histórica:</w:t>
      </w:r>
      <w:r/>
    </w:p>
    <w:p w14:paraId="11551E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alto custo operacional.</w:t>
      </w:r>
      <w:r/>
    </w:p>
    <w:p w14:paraId="653FB7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548AF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Adotar:</w:t>
      </w:r>
      <w:r/>
    </w:p>
    <w:p w14:paraId="0474D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camadas quente/morna/fria;</w:t>
      </w:r>
      <w:r/>
    </w:p>
    <w:p w14:paraId="2BADAE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regulatória;</w:t>
      </w:r>
      <w:r/>
    </w:p>
    <w:p w14:paraId="190027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sob demanda.</w:t>
      </w:r>
      <w:r/>
    </w:p>
    <w:p w14:paraId="18178B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187A29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87264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sustentabilidade operacional.</w:t>
      </w:r>
      <w:r/>
    </w:p>
    <w:p w14:paraId="7E6E87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08463B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latência de restauração.</w:t>
      </w:r>
      <w:r/>
    </w:p>
    <w:p w14:paraId="2F7DA4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ADR-013 — Explicabilidade obrigatória</w:t>
      </w:r>
      <w:r/>
    </w:p>
    <w:p w14:paraId="5250C6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294AD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787E47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30AED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Cálculos institucionais:</w:t>
      </w:r>
      <w:r/>
    </w:p>
    <w:p w14:paraId="50784B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precisam ser justificáveis.</w:t>
      </w:r>
      <w:r/>
    </w:p>
    <w:p w14:paraId="1CBFDB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6994A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interpretação deve possuir:</w:t>
      </w:r>
      <w:r/>
    </w:p>
    <w:p w14:paraId="741032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 explícita;</w:t>
      </w:r>
      <w:r/>
    </w:p>
    <w:p w14:paraId="6D4654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decisória reproduzível.</w:t>
      </w:r>
      <w:r/>
    </w:p>
    <w:p w14:paraId="289287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7BCDD2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6E1EE3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auditabilidade;</w:t>
      </w:r>
      <w:r/>
    </w:p>
    <w:p w14:paraId="384266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confiança institucional.</w:t>
      </w:r>
      <w:r/>
    </w:p>
    <w:p w14:paraId="322060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28D2F7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 interpretativos mais complexos.</w:t>
      </w:r>
      <w:r/>
    </w:p>
    <w:p w14:paraId="48E6C9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ADR-014 — Multi-tenancy institucional segregado</w:t>
      </w:r>
      <w:r/>
    </w:p>
    <w:p w14:paraId="6CD10A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2DDA4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372E9E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51524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388796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atenderá múltiplos órgãos/contextos.</w:t>
      </w:r>
      <w:r/>
    </w:p>
    <w:p w14:paraId="51F38C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4CDDD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Adotar:</w:t>
      </w:r>
      <w:r/>
    </w:p>
    <w:p w14:paraId="4D4810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lógica explícita;</w:t>
      </w:r>
      <w:r/>
    </w:p>
    <w:p w14:paraId="4CA4F0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institucional forte.</w:t>
      </w:r>
      <w:r/>
    </w:p>
    <w:p w14:paraId="4286BB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725D3D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CC8D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governança;</w:t>
      </w:r>
      <w:r/>
    </w:p>
    <w:p w14:paraId="32AD49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organizacional.</w:t>
      </w:r>
      <w:r/>
    </w:p>
    <w:p w14:paraId="0A04CDE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414578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maior complexidade operacional.</w:t>
      </w:r>
      <w:r/>
    </w:p>
    <w:p w14:paraId="501B9E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ADR-015 — Snapshots para otimização de replay</w:t>
      </w:r>
      <w:r/>
    </w:p>
    <w:p w14:paraId="6AB3EC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Status</w:t>
      </w:r>
      <w:r/>
    </w:p>
    <w:p w14:paraId="46F3B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ACEITO</w:t>
      </w:r>
      <w:r/>
    </w:p>
    <w:p w14:paraId="59B867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Contexto</w:t>
      </w:r>
      <w:r/>
    </w:p>
    <w:p w14:paraId="6CC08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completo:</w:t>
      </w:r>
      <w:r/>
    </w:p>
    <w:p w14:paraId="2645FB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tornar-se inviável em larga escala.</w:t>
      </w:r>
      <w:r/>
    </w:p>
    <w:p w14:paraId="105893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Decisão</w:t>
      </w:r>
      <w:r/>
    </w:p>
    <w:p w14:paraId="58E22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Utilizar:</w:t>
      </w:r>
      <w:r/>
    </w:p>
    <w:p w14:paraId="6D33CB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periódicos;</w:t>
      </w:r>
      <w:r/>
    </w:p>
    <w:p w14:paraId="0E7A9C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incremental.</w:t>
      </w:r>
      <w:r/>
    </w:p>
    <w:p w14:paraId="4AC262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Consequências</w:t>
      </w:r>
      <w:r/>
    </w:p>
    <w:p w14:paraId="6A31E1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Positivas</w:t>
      </w:r>
      <w:r/>
    </w:p>
    <w:p w14:paraId="405E05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performance;</w:t>
      </w:r>
      <w:r/>
    </w:p>
    <w:p w14:paraId="06B334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acelerada.</w:t>
      </w:r>
      <w:r/>
    </w:p>
    <w:p w14:paraId="2F6614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Negativas</w:t>
      </w:r>
      <w:r/>
    </w:p>
    <w:p w14:paraId="43F1A7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governança de snapshots.</w:t>
      </w:r>
      <w:r/>
    </w:p>
    <w:p w14:paraId="62667B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ADRs futuros previstos</w:t>
      </w:r>
      <w:r/>
    </w:p>
    <w:p w14:paraId="289B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Categorias futuras:</w:t>
      </w:r>
      <w:r/>
    </w:p>
    <w:p w14:paraId="32A4C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particionamento</w:t>
      </w:r>
      <w:r/>
    </w:p>
    <w:p w14:paraId="7E9F9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multi-região</w:t>
      </w:r>
      <w:r/>
    </w:p>
    <w:p w14:paraId="5D450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retenção</w:t>
      </w:r>
      <w:r/>
    </w:p>
    <w:p w14:paraId="6C8B6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versionamento</w:t>
      </w:r>
      <w:r/>
    </w:p>
    <w:p w14:paraId="1B005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anti-corrupção</w:t>
      </w:r>
      <w:r/>
    </w:p>
    <w:p w14:paraId="10A48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replay distribuído</w:t>
      </w:r>
      <w:r/>
    </w:p>
    <w:p w14:paraId="38173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storage</w:t>
      </w:r>
      <w:r/>
    </w:p>
    <w:p w14:paraId="7E6ED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DR/BCP</w:t>
      </w:r>
      <w:r/>
    </w:p>
    <w:p w14:paraId="14F6B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cache</w:t>
      </w:r>
      <w:r/>
    </w:p>
    <w:p w14:paraId="7D265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Estratégia de observabilidade</w:t>
      </w:r>
      <w:r/>
    </w:p>
    <w:p w14:paraId="4CB43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0F31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Critérios para novas decisões arquiteturais</w:t>
      </w:r>
      <w:r/>
    </w:p>
    <w:p w14:paraId="6986B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nova decisão deverá avaliar:</w:t>
      </w:r>
      <w:r/>
    </w:p>
    <w:p w14:paraId="3EC5C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temporal</w:t>
      </w:r>
      <w:r/>
    </w:p>
    <w:p w14:paraId="62081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causal</w:t>
      </w:r>
      <w:r/>
    </w:p>
    <w:p w14:paraId="11E6E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auditável</w:t>
      </w:r>
      <w:r/>
    </w:p>
    <w:p w14:paraId="32A30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distribuído</w:t>
      </w:r>
      <w:r/>
    </w:p>
    <w:p w14:paraId="6185E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operacional</w:t>
      </w:r>
      <w:r/>
    </w:p>
    <w:p w14:paraId="27BD8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institucional</w:t>
      </w:r>
      <w:r/>
    </w:p>
    <w:p w14:paraId="34B23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histórico</w:t>
      </w:r>
      <w:r/>
    </w:p>
    <w:p w14:paraId="3C42A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Impacto semântico</w:t>
      </w:r>
      <w:r/>
    </w:p>
    <w:p w14:paraId="17601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4C0E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Relação com governança arquitetural</w:t>
      </w:r>
      <w:r/>
    </w:p>
    <w:p w14:paraId="1632E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ADRs:</w:t>
      </w:r>
      <w:r/>
    </w:p>
    <w:p w14:paraId="2FEE10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obrigatórios;</w:t>
      </w:r>
      <w:r/>
    </w:p>
    <w:p w14:paraId="579C4E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versionados;</w:t>
      </w:r>
      <w:r/>
    </w:p>
    <w:p w14:paraId="10415C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revisão institucional;</w:t>
      </w:r>
      <w:r/>
    </w:p>
    <w:p w14:paraId="789F78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auditáveis.</w:t>
      </w:r>
      <w:r/>
    </w:p>
    <w:p w14:paraId="5D86FF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Relação com evolução incremental</w:t>
      </w:r>
      <w:r/>
    </w:p>
    <w:p w14:paraId="6562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arquiteturais:</w:t>
      </w:r>
      <w:r/>
    </w:p>
    <w:p w14:paraId="6CC4E9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preservar invariantes;</w:t>
      </w:r>
      <w:r/>
    </w:p>
    <w:p w14:paraId="761710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podem destruir causalidade histórica;</w:t>
      </w:r>
      <w:r/>
    </w:p>
    <w:p w14:paraId="745229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permitir migração segura.</w:t>
      </w:r>
      <w:r/>
    </w:p>
    <w:p w14:paraId="488D95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Objetivo arquitetural final</w:t>
      </w:r>
      <w:r/>
    </w:p>
    <w:p w14:paraId="7C26A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matriz de ADRs busca:</w:t>
      </w:r>
      <w:r/>
    </w:p>
    <w:p w14:paraId="12C482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coerência estratégica;</w:t>
      </w:r>
      <w:r/>
    </w:p>
    <w:p w14:paraId="5738C9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deriva arquitetural;</w:t>
      </w:r>
      <w:r/>
    </w:p>
    <w:p w14:paraId="521AFC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proteger o núcleo semântico do sistema;</w:t>
      </w:r>
      <w:r/>
    </w:p>
    <w:p w14:paraId="0FA952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evolução sustentável de longo prazo.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672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2026-05-19T15:37:47Z</dcterms:modified>
</cp:coreProperties>
</file>