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6E873" w14:textId="36F60749" w:rsidR="00806B7E" w:rsidRDefault="00C52E0F" w:rsidP="005F25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Содиков Фарход Фирдавсович, ПИ19-4,</w:t>
      </w:r>
      <w:r>
        <w:rPr>
          <w:rFonts w:ascii="Times New Roman" w:hAnsi="Times New Roman" w:cs="Times New Roman"/>
          <w:sz w:val="28"/>
          <w:szCs w:val="28"/>
        </w:rPr>
        <w:br/>
      </w:r>
      <w:r w:rsidR="005F257C">
        <w:rPr>
          <w:rFonts w:ascii="Times New Roman" w:hAnsi="Times New Roman" w:cs="Times New Roman"/>
          <w:sz w:val="28"/>
          <w:szCs w:val="28"/>
        </w:rPr>
        <w:t>Вариант 1</w:t>
      </w:r>
    </w:p>
    <w:p w14:paraId="01404E09" w14:textId="77777777" w:rsidR="005F257C" w:rsidRPr="005F257C" w:rsidRDefault="005F257C" w:rsidP="005F257C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Pr="005F25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Основным измерителем бухгалтерского учета является:</w:t>
      </w:r>
    </w:p>
    <w:p w14:paraId="1AFE62F9" w14:textId="77777777" w:rsidR="005F257C" w:rsidRPr="005F257C" w:rsidRDefault="005F257C" w:rsidP="005F2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E0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а) денежный</w:t>
      </w:r>
    </w:p>
    <w:p w14:paraId="2C27AAAC" w14:textId="77777777" w:rsidR="005F257C" w:rsidRPr="005F257C" w:rsidRDefault="005F257C" w:rsidP="005F2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t>б) натуральный</w:t>
      </w:r>
    </w:p>
    <w:p w14:paraId="08CB6104" w14:textId="77777777" w:rsidR="005F257C" w:rsidRPr="005F257C" w:rsidRDefault="005F257C" w:rsidP="005F2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t>в) трудовой</w:t>
      </w:r>
    </w:p>
    <w:p w14:paraId="7D558E15" w14:textId="77777777" w:rsidR="005F257C" w:rsidRPr="005F257C" w:rsidRDefault="005F257C" w:rsidP="005F2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t>г) нормативный</w:t>
      </w:r>
    </w:p>
    <w:p w14:paraId="5638C9F4" w14:textId="77777777" w:rsidR="005F257C" w:rsidRPr="005F257C" w:rsidRDefault="005F257C" w:rsidP="005F257C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Pr="005F25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Двойная запись – это способ:</w:t>
      </w:r>
    </w:p>
    <w:p w14:paraId="5BA883B5" w14:textId="77777777" w:rsidR="005F257C" w:rsidRPr="005F257C" w:rsidRDefault="005F257C" w:rsidP="005F2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t>а) группировки имущества и обязательств предприятия для составления баланса</w:t>
      </w:r>
    </w:p>
    <w:p w14:paraId="6AD1B06F" w14:textId="77777777" w:rsidR="005F257C" w:rsidRPr="0077083C" w:rsidRDefault="005F257C" w:rsidP="005F2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E0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б) отражение хозяйственных операций на счетах учета</w:t>
      </w:r>
    </w:p>
    <w:p w14:paraId="096A91EE" w14:textId="77777777" w:rsidR="005F257C" w:rsidRPr="005F257C" w:rsidRDefault="005F257C" w:rsidP="005F2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t>в) обобщение данных бухгалтерского учета для составления бухгалтерской отчетности</w:t>
      </w:r>
    </w:p>
    <w:p w14:paraId="586D17D3" w14:textId="77777777" w:rsidR="005F257C" w:rsidRPr="005F257C" w:rsidRDefault="005F257C" w:rsidP="005F257C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Pr="005F25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r w:rsidR="00F2036A" w:rsidRPr="00F203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активе баланса отражают:</w:t>
      </w:r>
    </w:p>
    <w:p w14:paraId="6C37D49D" w14:textId="77777777" w:rsidR="005F257C" w:rsidRPr="005F257C" w:rsidRDefault="005F257C" w:rsidP="005F2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="00F2036A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F2036A" w:rsidRPr="00F2036A">
        <w:rPr>
          <w:rFonts w:ascii="Times New Roman" w:eastAsia="Times New Roman" w:hAnsi="Times New Roman" w:cs="Times New Roman"/>
          <w:sz w:val="24"/>
          <w:szCs w:val="24"/>
          <w:lang w:eastAsia="ru-RU"/>
        </w:rPr>
        <w:t>олгосрочные и краткосрочные обязательства</w:t>
      </w:r>
    </w:p>
    <w:p w14:paraId="34E47882" w14:textId="77777777" w:rsidR="005F257C" w:rsidRPr="005F257C" w:rsidRDefault="005F257C" w:rsidP="005F2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="00F2036A" w:rsidRPr="00F203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оборотные и внеоборотные активы </w:t>
      </w:r>
    </w:p>
    <w:p w14:paraId="3BEFD53D" w14:textId="77777777" w:rsidR="005F257C" w:rsidRPr="005F257C" w:rsidRDefault="005F257C" w:rsidP="005F25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="00F2036A" w:rsidRPr="00F203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капитал и резервы, внеоборотные активы</w:t>
      </w:r>
    </w:p>
    <w:p w14:paraId="7AD45FF8" w14:textId="77777777" w:rsidR="005F257C" w:rsidRPr="005F257C" w:rsidRDefault="005F257C" w:rsidP="005F2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E0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г) </w:t>
      </w:r>
      <w:r w:rsidR="00F2036A" w:rsidRPr="00C52E0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обязательства</w:t>
      </w:r>
    </w:p>
    <w:p w14:paraId="4072B2FE" w14:textId="77777777" w:rsidR="005F257C" w:rsidRPr="005F257C" w:rsidRDefault="005F257C" w:rsidP="005F257C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Pr="005F25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Какая из перечисленных ниже задолженностей не относится к обязательствам (не является пассивом баланса)</w:t>
      </w:r>
    </w:p>
    <w:p w14:paraId="0B498488" w14:textId="77777777" w:rsidR="005F257C" w:rsidRPr="005F257C" w:rsidRDefault="005F257C" w:rsidP="005F257C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задолженность персоналу по оплате труда</w:t>
      </w:r>
    </w:p>
    <w:p w14:paraId="1E6E091C" w14:textId="77777777" w:rsidR="005F257C" w:rsidRPr="005F257C" w:rsidRDefault="005F257C" w:rsidP="005F2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t>б) задолженность учредителям</w:t>
      </w:r>
    </w:p>
    <w:p w14:paraId="7E603762" w14:textId="77777777" w:rsidR="005F257C" w:rsidRPr="005F257C" w:rsidRDefault="005F257C" w:rsidP="005F2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t>в) задолженность поставщикам</w:t>
      </w:r>
    </w:p>
    <w:p w14:paraId="4C399DFE" w14:textId="77777777" w:rsidR="005F257C" w:rsidRPr="005F257C" w:rsidRDefault="005F257C" w:rsidP="005F2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E0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г) задолженность покупателей</w:t>
      </w:r>
    </w:p>
    <w:p w14:paraId="596EE89F" w14:textId="77777777" w:rsidR="005F257C" w:rsidRPr="005F257C" w:rsidRDefault="005F257C" w:rsidP="005F2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t>д) задолженность бюджету</w:t>
      </w:r>
    </w:p>
    <w:p w14:paraId="0EDF0351" w14:textId="77777777" w:rsidR="005F257C" w:rsidRPr="005F257C" w:rsidRDefault="005F257C" w:rsidP="005F257C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Pr="005F25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Оборотно-сальдовая ведомость предназначена для</w:t>
      </w:r>
    </w:p>
    <w:p w14:paraId="1C8EEEF4" w14:textId="77777777" w:rsidR="005F257C" w:rsidRPr="005F257C" w:rsidRDefault="005F257C" w:rsidP="005F2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t>а) проверки правильности корреспонденций между счетами бухгалтерского учета за определенный период</w:t>
      </w:r>
    </w:p>
    <w:p w14:paraId="3271C6C8" w14:textId="77777777" w:rsidR="005F257C" w:rsidRPr="005F257C" w:rsidRDefault="005F257C" w:rsidP="005F2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сопоставления имущества и обязательств организации на определенную дату</w:t>
      </w:r>
    </w:p>
    <w:p w14:paraId="51E3ACB7" w14:textId="77777777" w:rsidR="005F257C" w:rsidRPr="0077083C" w:rsidRDefault="005F257C" w:rsidP="005F2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E0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в) проверки правильности остатков и оборотов по счетам бухгалтерского учета за определенный период</w:t>
      </w:r>
    </w:p>
    <w:p w14:paraId="2665BBF4" w14:textId="77777777" w:rsidR="005F257C" w:rsidRPr="005F257C" w:rsidRDefault="005F257C" w:rsidP="005F257C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</w:t>
      </w:r>
      <w:r w:rsidRPr="005F25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Положения по бухгалтерскому учету (ПБУ) – это</w:t>
      </w:r>
    </w:p>
    <w:p w14:paraId="27E84075" w14:textId="77777777" w:rsidR="005F257C" w:rsidRPr="005F257C" w:rsidRDefault="005F257C" w:rsidP="005F2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t>а) стандарты обобщения информации для определения налоговой базы по налогу на основе данных первичных документов, сгруппированных в соответствии с порядком, предусмотренным Налоговым кодексом РФ</w:t>
      </w:r>
    </w:p>
    <w:p w14:paraId="13FD808E" w14:textId="77777777" w:rsidR="005F257C" w:rsidRPr="0077083C" w:rsidRDefault="005F257C" w:rsidP="005F2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E0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б) стандарты бухгалтерского учета России, регламентирующие порядок бухгалтерского учета тех или иных активов, обязательств или событий хозяйственной деятельности</w:t>
      </w:r>
    </w:p>
    <w:p w14:paraId="7F3975F7" w14:textId="77777777" w:rsidR="005F257C" w:rsidRPr="005F257C" w:rsidRDefault="005F257C" w:rsidP="005F2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t>в) стандарты учета, связанные с подготовкой информации для руководства предприятия для учета и анализа затрат (себестоимости)</w:t>
      </w:r>
    </w:p>
    <w:p w14:paraId="5A6F6F47" w14:textId="77777777" w:rsidR="005F257C" w:rsidRPr="005F257C" w:rsidRDefault="005F257C" w:rsidP="005F257C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</w:t>
      </w:r>
      <w:r w:rsidRPr="005F25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Учетная политика – это</w:t>
      </w:r>
    </w:p>
    <w:p w14:paraId="000CDC06" w14:textId="77777777" w:rsidR="005F257C" w:rsidRPr="005F257C" w:rsidRDefault="005F257C" w:rsidP="005F2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t>а) политика государства, воздействующая на количество денег в обращении с целью обеспечения стабильности цен, полной занятости населения и роста реального объема производства</w:t>
      </w:r>
    </w:p>
    <w:p w14:paraId="086194DF" w14:textId="77777777" w:rsidR="005F257C" w:rsidRPr="005F257C" w:rsidRDefault="005F257C" w:rsidP="005F2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t>б) регулирование учетного процента центрального эмиссионного банка в операциях с коммерческими банками и параллельное движение процентных ставок других кредитных учреждений</w:t>
      </w:r>
    </w:p>
    <w:p w14:paraId="2298D574" w14:textId="77777777" w:rsidR="005F257C" w:rsidRPr="005F257C" w:rsidRDefault="005F257C" w:rsidP="005F2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t>в) политика, целью которой является ограничение уровней безработицы и инфляции, поддержка роста экономики, предотвращение экономических кризисов, обеспечение стабильного функционирования экономики</w:t>
      </w:r>
    </w:p>
    <w:p w14:paraId="5C418B3D" w14:textId="77777777" w:rsidR="005F257C" w:rsidRPr="0077083C" w:rsidRDefault="005F257C" w:rsidP="005F2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E0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lastRenderedPageBreak/>
        <w:t>г) совокупность способов ведения бухгалтерского учета – первичного наблюдения, стоимостного измерения, текущей группировки и итогового обобщения фактов хозяйственной деятельности</w:t>
      </w:r>
    </w:p>
    <w:p w14:paraId="59879174" w14:textId="77777777" w:rsidR="005F257C" w:rsidRPr="005F257C" w:rsidRDefault="005F257C" w:rsidP="005F257C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</w:t>
      </w:r>
      <w:r w:rsidRPr="005F25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Сумма задолженности   поставщиков предприятию называется…</w:t>
      </w:r>
    </w:p>
    <w:p w14:paraId="40E3F75E" w14:textId="77777777" w:rsidR="005F257C" w:rsidRPr="005F257C" w:rsidRDefault="005F257C" w:rsidP="005F25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F257C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t>обязательствами по распределению</w:t>
      </w:r>
    </w:p>
    <w:p w14:paraId="04959E07" w14:textId="77777777" w:rsidR="005F257C" w:rsidRPr="005F257C" w:rsidRDefault="005F257C" w:rsidP="005F25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</w:pPr>
      <w:r w:rsidRPr="00C52E0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б) </w:t>
      </w:r>
      <w:r w:rsidR="00F2036A" w:rsidRPr="00C52E0F">
        <w:rPr>
          <w:rFonts w:ascii="Times New Roman" w:eastAsia="Times New Roman" w:hAnsi="Times New Roman" w:cs="Times New Roman"/>
          <w:sz w:val="24"/>
          <w:szCs w:val="24"/>
          <w:highlight w:val="yellow"/>
          <w:lang w:val="x-none" w:eastAsia="ru-RU"/>
        </w:rPr>
        <w:t>дебиторской задолженностью</w:t>
      </w:r>
      <w:r w:rsidR="00F2036A" w:rsidRPr="005F257C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t xml:space="preserve"> </w:t>
      </w:r>
    </w:p>
    <w:p w14:paraId="7ADC33F4" w14:textId="77777777" w:rsidR="005F257C" w:rsidRPr="005F257C" w:rsidRDefault="005F257C" w:rsidP="005F25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</w:pPr>
      <w:r w:rsidRPr="005F25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F257C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t>кредиторской задолженностью</w:t>
      </w:r>
    </w:p>
    <w:p w14:paraId="6CC2076E" w14:textId="77777777" w:rsidR="005F257C" w:rsidRPr="0077083C" w:rsidRDefault="005F257C" w:rsidP="005F25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г) </w:t>
      </w:r>
      <w:r w:rsidR="00F2036A" w:rsidRPr="00F2036A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t>займом</w:t>
      </w:r>
    </w:p>
    <w:p w14:paraId="6AA40776" w14:textId="77777777" w:rsidR="005F257C" w:rsidRPr="005F257C" w:rsidRDefault="005F257C" w:rsidP="005F257C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25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9. Кредиторская задолженность в балансе отражается в</w:t>
      </w:r>
    </w:p>
    <w:p w14:paraId="31BF277D" w14:textId="77777777" w:rsidR="005F257C" w:rsidRPr="0077083C" w:rsidRDefault="005F257C" w:rsidP="005F25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</w:pPr>
      <w:r w:rsidRPr="00C52E0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x-none" w:eastAsia="ru-RU"/>
        </w:rPr>
        <w:t xml:space="preserve">а) </w:t>
      </w:r>
      <w:r w:rsidRPr="00C52E0F">
        <w:rPr>
          <w:rFonts w:ascii="Times New Roman" w:eastAsia="Times New Roman" w:hAnsi="Times New Roman" w:cs="Times New Roman"/>
          <w:sz w:val="24"/>
          <w:szCs w:val="24"/>
          <w:highlight w:val="yellow"/>
          <w:lang w:val="x-none" w:eastAsia="ru-RU"/>
        </w:rPr>
        <w:t>пассиве</w:t>
      </w:r>
    </w:p>
    <w:p w14:paraId="0D5AB64A" w14:textId="77777777" w:rsidR="005F257C" w:rsidRPr="005F257C" w:rsidRDefault="005F257C" w:rsidP="005F25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</w:pPr>
      <w:r w:rsidRPr="005F257C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t>б) активе</w:t>
      </w:r>
    </w:p>
    <w:p w14:paraId="6C0FDA1F" w14:textId="77777777" w:rsidR="005F257C" w:rsidRPr="005F257C" w:rsidRDefault="005F257C" w:rsidP="005F25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</w:pPr>
      <w:r w:rsidRPr="005F257C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t xml:space="preserve">в) активе, пассиве </w:t>
      </w:r>
    </w:p>
    <w:p w14:paraId="372FBBAB" w14:textId="77777777" w:rsidR="005F257C" w:rsidRPr="005F257C" w:rsidRDefault="005F257C" w:rsidP="005F25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</w:pPr>
      <w:r w:rsidRPr="005F257C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t>г) не отражается</w:t>
      </w:r>
    </w:p>
    <w:p w14:paraId="3D3F51E2" w14:textId="77777777" w:rsidR="00F2036A" w:rsidRPr="00F2036A" w:rsidRDefault="005F257C" w:rsidP="00F203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Pr="005F25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0. </w:t>
      </w:r>
      <w:r w:rsidR="00F2036A" w:rsidRPr="00F2036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 оборотным активам можно отнести …</w:t>
      </w:r>
      <w:r w:rsidR="00F2036A" w:rsidRPr="00F2036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="00F2036A" w:rsidRPr="00F203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="00F2036A" w:rsidRPr="00F2036A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t>нераспределенную прибыль</w:t>
      </w:r>
      <w:r w:rsidR="00F2036A" w:rsidRPr="00F2036A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br/>
        <w:t>б) резервный капитал</w:t>
      </w:r>
    </w:p>
    <w:p w14:paraId="41351EDF" w14:textId="77777777" w:rsidR="00F2036A" w:rsidRPr="00F2036A" w:rsidRDefault="00F2036A" w:rsidP="00F203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</w:pPr>
      <w:r w:rsidRPr="00F2036A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t>в) основные средства</w:t>
      </w:r>
      <w:r w:rsidRPr="00F2036A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br/>
      </w:r>
      <w:r w:rsidRPr="00C52E0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x-none" w:eastAsia="ru-RU"/>
        </w:rPr>
        <w:t>г) производственные запасы</w:t>
      </w:r>
      <w:r w:rsidRPr="00F2036A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  <w:t xml:space="preserve"> </w:t>
      </w:r>
    </w:p>
    <w:p w14:paraId="2DEE2DB3" w14:textId="77777777" w:rsidR="005F257C" w:rsidRPr="00F2036A" w:rsidRDefault="005F257C" w:rsidP="00F2036A">
      <w:p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</w:p>
    <w:sectPr w:rsidR="005F257C" w:rsidRPr="00F20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57C"/>
    <w:rsid w:val="005F257C"/>
    <w:rsid w:val="0077083C"/>
    <w:rsid w:val="00806B7E"/>
    <w:rsid w:val="00C52E0F"/>
    <w:rsid w:val="00F2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0DBE2"/>
  <w15:chartTrackingRefBased/>
  <w15:docId w15:val="{E5C8946A-BFB4-4958-8490-66BB8A37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Содиков Фарход Фирдавсович</cp:lastModifiedBy>
  <cp:revision>3</cp:revision>
  <dcterms:created xsi:type="dcterms:W3CDTF">2021-05-31T06:10:00Z</dcterms:created>
  <dcterms:modified xsi:type="dcterms:W3CDTF">2021-05-31T11:09:00Z</dcterms:modified>
</cp:coreProperties>
</file>