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黑体" w:cs="黑体" w:hAnsi="黑体" w:eastAsia="黑体"/>
          <w:b w:val="1"/>
          <w:bCs w:val="1"/>
          <w:color w:val="ff2600"/>
          <w:kern w:val="2"/>
          <w:sz w:val="40"/>
          <w:szCs w:val="40"/>
          <w:u w:color="ff2600"/>
        </w:rPr>
      </w:pPr>
      <w:r>
        <w:rPr>
          <w:rFonts w:ascii="黑体" w:cs="黑体" w:hAnsi="黑体" w:eastAsia="黑体"/>
          <w:b w:val="1"/>
          <w:bCs w:val="1"/>
          <w:color w:val="ff2600"/>
          <w:kern w:val="2"/>
          <w:sz w:val="40"/>
          <w:szCs w:val="40"/>
          <w:u w:color="ff2600"/>
          <w:rtl w:val="0"/>
          <w:lang w:val="zh-TW" w:eastAsia="zh-TW"/>
        </w:rPr>
        <w:t>海淀区电子政务内网应用系统运维工作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黑体" w:cs="黑体" w:hAnsi="黑体" w:eastAsia="黑体"/>
          <w:b w:val="1"/>
          <w:bCs w:val="1"/>
          <w:color w:val="ff2600"/>
          <w:kern w:val="2"/>
          <w:sz w:val="40"/>
          <w:szCs w:val="40"/>
          <w:u w:color="ff2600"/>
        </w:rPr>
      </w:pPr>
      <w:r>
        <w:rPr>
          <w:rFonts w:ascii="黑体" w:cs="黑体" w:hAnsi="黑体" w:eastAsia="黑体"/>
          <w:b w:val="1"/>
          <w:bCs w:val="1"/>
          <w:color w:val="ff2600"/>
          <w:kern w:val="2"/>
          <w:sz w:val="40"/>
          <w:szCs w:val="40"/>
          <w:u w:color="ff2600"/>
          <w:rtl w:val="0"/>
          <w:lang w:val="zh-TW" w:eastAsia="zh-TW"/>
        </w:rPr>
        <w:t>每周简报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Calibri" w:cs="Calibri" w:hAnsi="Calibri" w:eastAsia="Calibri"/>
          <w:kern w:val="2"/>
          <w:sz w:val="21"/>
          <w:szCs w:val="21"/>
          <w:u w:color="000000"/>
        </w:rPr>
      </w:pPr>
      <w:r>
        <w:rPr>
          <w:rFonts w:ascii="Calibri" w:cs="Calibri" w:hAnsi="Calibri" w:eastAsia="Calibri"/>
          <w:kern w:val="2"/>
          <w:sz w:val="28"/>
          <w:szCs w:val="28"/>
          <w:u w:color="000000"/>
          <w:rtl w:val="0"/>
          <w:lang w:val="en-US"/>
        </w:rPr>
        <w:t xml:space="preserve">2019  </w:t>
      </w:r>
      <w:r>
        <w:rPr>
          <w:rFonts w:ascii="Calibri" w:cs="Calibri" w:hAnsi="Calibri" w:eastAsia="Calibri"/>
          <w:kern w:val="2"/>
          <w:sz w:val="28"/>
          <w:szCs w:val="28"/>
          <w:u w:color="000000"/>
          <w:rtl w:val="0"/>
          <w:lang w:val="zh-TW" w:eastAsia="zh-TW"/>
        </w:rPr>
        <w:t>第</w:t>
      </w:r>
      <w:r>
        <w:rPr>
          <w:rFonts w:ascii="Calibri" w:cs="Calibri" w:hAnsi="Calibri" w:eastAsia="Calibri"/>
          <w:kern w:val="2"/>
          <w:sz w:val="28"/>
          <w:szCs w:val="28"/>
          <w:u w:color="000000"/>
          <w:rtl w:val="0"/>
          <w:lang w:val="en-US"/>
        </w:rPr>
        <w:t>9</w:t>
      </w:r>
      <w:r>
        <w:rPr>
          <w:rFonts w:ascii="Calibri" w:cs="Calibri" w:hAnsi="Calibri" w:eastAsia="Calibri"/>
          <w:kern w:val="2"/>
          <w:sz w:val="28"/>
          <w:szCs w:val="28"/>
          <w:u w:color="000000"/>
          <w:rtl w:val="0"/>
          <w:lang w:val="zh-TW" w:eastAsia="zh-TW"/>
        </w:rPr>
        <w:t>期到第</w:t>
      </w:r>
      <w:r>
        <w:rPr>
          <w:rFonts w:ascii="Calibri" w:cs="Calibri" w:hAnsi="Calibri" w:eastAsia="Calibri"/>
          <w:kern w:val="2"/>
          <w:sz w:val="28"/>
          <w:szCs w:val="28"/>
          <w:u w:color="000000"/>
          <w:rtl w:val="0"/>
          <w:lang w:val="zh-TW" w:eastAsia="zh-TW"/>
        </w:rPr>
        <w:t>15</w:t>
      </w:r>
      <w:r>
        <w:rPr>
          <w:rFonts w:ascii="Calibri" w:cs="Calibri" w:hAnsi="Calibri" w:eastAsia="Calibri"/>
          <w:kern w:val="2"/>
          <w:sz w:val="28"/>
          <w:szCs w:val="28"/>
          <w:u w:color="000000"/>
          <w:rtl w:val="0"/>
          <w:lang w:val="zh-TW" w:eastAsia="zh-TW"/>
        </w:rPr>
        <w:t>期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libri" w:cs="Calibri" w:hAnsi="Calibri" w:eastAsia="Calibri"/>
          <w:kern w:val="2"/>
          <w:sz w:val="21"/>
          <w:szCs w:val="21"/>
          <w:u w:color="00000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libri" w:cs="Calibri" w:hAnsi="Calibri" w:eastAsia="Calibri"/>
          <w:kern w:val="2"/>
          <w:sz w:val="21"/>
          <w:szCs w:val="21"/>
          <w:u w:color="00000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仿宋_GB2312" w:cs="仿宋_GB2312" w:hAnsi="仿宋_GB2312" w:eastAsia="仿宋_GB2312"/>
          <w:kern w:val="2"/>
          <w:sz w:val="24"/>
          <w:szCs w:val="24"/>
          <w:u w:color="000000"/>
        </w:rPr>
      </w:pPr>
      <w:r>
        <w:rPr>
          <w:rFonts w:ascii="仿宋_GB2312" w:cs="仿宋_GB2312" w:hAnsi="仿宋_GB2312" w:eastAsia="仿宋_GB2312"/>
          <w:kern w:val="2"/>
          <w:sz w:val="24"/>
          <w:szCs w:val="24"/>
          <w:u w:color="000000"/>
          <w:rtl w:val="0"/>
          <w:lang w:val="en-US"/>
        </w:rPr>
        <w:t>2019</w:t>
      </w:r>
      <w:r>
        <w:rPr>
          <w:rFonts w:ascii="仿宋_GB2312" w:cs="仿宋_GB2312" w:hAnsi="仿宋_GB2312" w:eastAsia="仿宋_GB2312"/>
          <w:kern w:val="2"/>
          <w:sz w:val="24"/>
          <w:szCs w:val="24"/>
          <w:u w:color="000000"/>
          <w:rtl w:val="0"/>
          <w:lang w:val="zh-TW" w:eastAsia="zh-TW"/>
        </w:rPr>
        <w:t>年</w:t>
      </w:r>
      <w:r>
        <w:rPr>
          <w:rFonts w:ascii="仿宋_GB2312" w:cs="仿宋_GB2312" w:hAnsi="仿宋_GB2312" w:eastAsia="仿宋_GB2312"/>
          <w:kern w:val="2"/>
          <w:sz w:val="24"/>
          <w:szCs w:val="24"/>
          <w:u w:color="000000"/>
          <w:rtl w:val="0"/>
          <w:lang w:val="en-US"/>
        </w:rPr>
        <w:t>8</w:t>
      </w:r>
      <w:r>
        <w:rPr>
          <w:rFonts w:ascii="仿宋_GB2312" w:cs="仿宋_GB2312" w:hAnsi="仿宋_GB2312" w:eastAsia="仿宋_GB2312"/>
          <w:kern w:val="2"/>
          <w:sz w:val="24"/>
          <w:szCs w:val="24"/>
          <w:u w:color="000000"/>
          <w:rtl w:val="0"/>
          <w:lang w:val="zh-TW" w:eastAsia="zh-TW"/>
        </w:rPr>
        <w:t>月</w:t>
      </w:r>
      <w:r>
        <w:rPr>
          <w:rFonts w:ascii="仿宋_GB2312" w:cs="仿宋_GB2312" w:hAnsi="仿宋_GB2312" w:eastAsia="仿宋_GB2312"/>
          <w:kern w:val="2"/>
          <w:sz w:val="24"/>
          <w:szCs w:val="24"/>
          <w:u w:color="000000"/>
          <w:rtl w:val="0"/>
          <w:lang w:val="en-US"/>
        </w:rPr>
        <w:t>30</w:t>
      </w:r>
      <w:r>
        <w:rPr>
          <w:rFonts w:ascii="仿宋_GB2312" w:cs="仿宋_GB2312" w:hAnsi="仿宋_GB2312" w:eastAsia="仿宋_GB2312"/>
          <w:kern w:val="2"/>
          <w:sz w:val="24"/>
          <w:szCs w:val="24"/>
          <w:u w:color="000000"/>
          <w:rtl w:val="0"/>
          <w:lang w:val="zh-TW" w:eastAsia="zh-TW"/>
        </w:rPr>
        <w:t>日</w:t>
      </w:r>
      <w:r>
        <w:rPr>
          <w:rFonts w:ascii="仿宋_GB2312" w:cs="仿宋_GB2312" w:hAnsi="仿宋_GB2312" w:eastAsia="仿宋_GB2312"/>
          <w:kern w:val="2"/>
          <w:sz w:val="24"/>
          <w:szCs w:val="24"/>
          <w:u w:color="000000"/>
          <w:rtl w:val="0"/>
          <w:lang w:val="en-US"/>
        </w:rPr>
        <w:t>-2019</w:t>
      </w:r>
      <w:r>
        <w:rPr>
          <w:rFonts w:ascii="仿宋_GB2312" w:cs="仿宋_GB2312" w:hAnsi="仿宋_GB2312" w:eastAsia="仿宋_GB2312"/>
          <w:kern w:val="2"/>
          <w:sz w:val="24"/>
          <w:szCs w:val="24"/>
          <w:u w:color="000000"/>
          <w:rtl w:val="0"/>
          <w:lang w:val="zh-TW" w:eastAsia="zh-TW"/>
        </w:rPr>
        <w:t>年</w:t>
      </w:r>
      <w:r>
        <w:rPr>
          <w:rFonts w:ascii="仿宋_GB2312" w:cs="仿宋_GB2312" w:hAnsi="仿宋_GB2312" w:eastAsia="仿宋_GB2312"/>
          <w:kern w:val="2"/>
          <w:sz w:val="24"/>
          <w:szCs w:val="24"/>
          <w:u w:color="000000"/>
          <w:rtl w:val="0"/>
          <w:lang w:val="zh-TW" w:eastAsia="zh-TW"/>
        </w:rPr>
        <w:t>10</w:t>
      </w:r>
      <w:r>
        <w:rPr>
          <w:rFonts w:ascii="仿宋_GB2312" w:cs="仿宋_GB2312" w:hAnsi="仿宋_GB2312" w:eastAsia="仿宋_GB2312"/>
          <w:kern w:val="2"/>
          <w:sz w:val="24"/>
          <w:szCs w:val="24"/>
          <w:u w:color="000000"/>
          <w:rtl w:val="0"/>
          <w:lang w:val="zh-TW" w:eastAsia="zh-TW"/>
        </w:rPr>
        <w:t>月</w:t>
      </w:r>
      <w:r>
        <w:rPr>
          <w:rFonts w:ascii="仿宋_GB2312" w:cs="仿宋_GB2312" w:hAnsi="仿宋_GB2312" w:eastAsia="仿宋_GB2312"/>
          <w:kern w:val="2"/>
          <w:sz w:val="24"/>
          <w:szCs w:val="24"/>
          <w:u w:color="000000"/>
          <w:rtl w:val="0"/>
          <w:lang w:val="zh-TW" w:eastAsia="zh-TW"/>
        </w:rPr>
        <w:t>17</w:t>
      </w:r>
      <w:r>
        <w:rPr>
          <w:rFonts w:ascii="仿宋_GB2312" w:cs="仿宋_GB2312" w:hAnsi="仿宋_GB2312" w:eastAsia="仿宋_GB2312"/>
          <w:kern w:val="2"/>
          <w:sz w:val="24"/>
          <w:szCs w:val="24"/>
          <w:u w:color="000000"/>
          <w:rtl w:val="0"/>
          <w:lang w:val="zh-TW" w:eastAsia="zh-TW"/>
        </w:rPr>
        <w:t xml:space="preserve">日                                      </w:t>
      </w:r>
      <w:r>
        <w:rPr>
          <w:rFonts w:ascii="仿宋_GB2312" w:cs="仿宋_GB2312" w:hAnsi="仿宋_GB2312" w:eastAsia="仿宋_GB2312"/>
          <w:kern w:val="2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仿宋_GB2312" w:cs="仿宋_GB2312" w:hAnsi="仿宋_GB2312" w:eastAsia="仿宋_GB2312"/>
          <w:kern w:val="2"/>
          <w:sz w:val="24"/>
          <w:szCs w:val="24"/>
          <w:u w:color="000000"/>
          <w:rtl w:val="0"/>
          <w:lang w:val="zh-TW" w:eastAsia="zh-TW"/>
        </w:rPr>
        <w:t>第</w:t>
      </w:r>
      <w:r>
        <w:rPr>
          <w:rFonts w:ascii="仿宋_GB2312" w:cs="仿宋_GB2312" w:hAnsi="仿宋_GB2312" w:eastAsia="仿宋_GB2312"/>
          <w:kern w:val="2"/>
          <w:sz w:val="24"/>
          <w:szCs w:val="24"/>
          <w:u w:color="000000"/>
          <w:rtl w:val="0"/>
          <w:lang w:val="en-US"/>
        </w:rPr>
        <w:t>39</w:t>
      </w:r>
      <w:r>
        <w:rPr>
          <w:rFonts w:ascii="仿宋_GB2312" w:cs="仿宋_GB2312" w:hAnsi="仿宋_GB2312" w:eastAsia="仿宋_GB2312"/>
          <w:kern w:val="2"/>
          <w:sz w:val="24"/>
          <w:szCs w:val="24"/>
          <w:u w:color="000000"/>
          <w:rtl w:val="0"/>
          <w:lang w:val="zh-TW" w:eastAsia="zh-TW"/>
        </w:rPr>
        <w:t>周至</w:t>
      </w:r>
      <w:r>
        <w:rPr>
          <w:rFonts w:ascii="仿宋_GB2312" w:cs="仿宋_GB2312" w:hAnsi="仿宋_GB2312" w:eastAsia="仿宋_GB2312"/>
          <w:kern w:val="2"/>
          <w:sz w:val="24"/>
          <w:szCs w:val="24"/>
          <w:u w:color="000000"/>
          <w:rtl w:val="0"/>
          <w:lang w:val="zh-TW" w:eastAsia="zh-TW"/>
        </w:rPr>
        <w:t>42</w:t>
      </w:r>
      <w:r>
        <w:rPr>
          <w:rFonts w:ascii="仿宋_GB2312" w:cs="仿宋_GB2312" w:hAnsi="仿宋_GB2312" w:eastAsia="仿宋_GB2312"/>
          <w:kern w:val="2"/>
          <w:sz w:val="24"/>
          <w:szCs w:val="24"/>
          <w:u w:color="000000"/>
          <w:rtl w:val="0"/>
          <w:lang w:val="zh-TW" w:eastAsia="zh-TW"/>
        </w:rPr>
        <w:t>周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</w:pPr>
      <w:r>
        <w:rPr>
          <w:rFonts w:ascii="Calibri" w:cs="Calibri" w:hAnsi="Calibri" w:eastAsia="Calibri"/>
          <w:kern w:val="2"/>
          <w:sz w:val="21"/>
          <w:szCs w:val="21"/>
          <w:u w:val="thick" w:color="000000"/>
          <w:rtl w:val="0"/>
          <w:lang w:val="en-US"/>
        </w:rPr>
        <w:t xml:space="preserve">                                                                                         </w:t>
      </w:r>
      <w:r>
        <w:rPr>
          <w:lang w:val="en-US"/>
        </w:rPr>
      </w:r>
    </w:p>
    <w:p>
      <w:r>
        <w:t>一、系统服务器设备使用率检查</w:t>
      </w:r>
    </w:p>
    <w:p>
      <w:r>
        <w:t>（1）公文系统服务器检查</w:t>
      </w:r>
    </w:p>
    <w:p>
      <w:r>
        <w:t>公文系统:51.6.240.1</w:t>
        <w:br/>
      </w:r>
      <w:r>
        <w:t>检查方式</w:t>
        <w:br/>
      </w:r>
    </w:p>
    <w:p>
      <w:r>
        <w:t>一、系统服务器设备使用率检查</w:t>
      </w:r>
    </w:p>
    <w:p>
      <w:r>
        <w:t>（1）公文系统服务器检查</w:t>
      </w:r>
    </w:p>
    <w:p>
      <w:r>
        <w:t>公文系统:51.6.240.1</w:t>
        <w:br/>
      </w:r>
      <w:r>
        <w:t>检查方式</w:t>
        <w:br/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黑体">
    <w:charset w:val="00"/>
    <w:family w:val="roman"/>
    <w:pitch w:val="default"/>
  </w:font>
  <w:font w:name="Calibri">
    <w:charset w:val="00"/>
    <w:family w:val="roman"/>
    <w:pitch w:val="default"/>
  </w:font>
  <w:font w:name="仿宋_GB2312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tyles" Target="styles.xml"/><Relationship Id="rId2" Type="http://schemas.openxmlformats.org/officeDocument/2006/relationships/fontTable" Target="fontTable.xml"/><Relationship Id="rId1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