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335" w:rsidRPr="00475335" w:rsidRDefault="00475335" w:rsidP="00475335">
      <w:pPr>
        <w:spacing w:after="0" w:line="360" w:lineRule="atLeast"/>
        <w:textAlignment w:val="baseline"/>
        <w:rPr>
          <w:rFonts w:ascii="inherit" w:eastAsia="Times New Roman" w:hAnsi="inherit" w:cs="Arial"/>
          <w:b/>
          <w:bCs/>
          <w:color w:val="202124"/>
          <w:sz w:val="24"/>
          <w:szCs w:val="24"/>
          <w:lang w:val="es-ES" w:eastAsia="es-ES"/>
        </w:rPr>
      </w:pPr>
      <w:proofErr w:type="spellStart"/>
      <w:r w:rsidRPr="00475335">
        <w:rPr>
          <w:rFonts w:ascii="inherit" w:eastAsia="Times New Roman" w:hAnsi="inherit" w:cs="Arial"/>
          <w:b/>
          <w:bCs/>
          <w:color w:val="202124"/>
          <w:sz w:val="24"/>
          <w:szCs w:val="24"/>
          <w:lang w:val="es-ES" w:eastAsia="es-ES"/>
        </w:rPr>
        <w:t>About</w:t>
      </w:r>
      <w:proofErr w:type="spellEnd"/>
      <w:r w:rsidRPr="00475335">
        <w:rPr>
          <w:rFonts w:ascii="inherit" w:eastAsia="Times New Roman" w:hAnsi="inherit" w:cs="Arial"/>
          <w:b/>
          <w:bCs/>
          <w:color w:val="202124"/>
          <w:sz w:val="24"/>
          <w:szCs w:val="24"/>
          <w:lang w:val="es-ES" w:eastAsia="es-ES"/>
        </w:rPr>
        <w:t xml:space="preserve"> </w:t>
      </w:r>
      <w:proofErr w:type="spellStart"/>
      <w:r w:rsidRPr="00475335">
        <w:rPr>
          <w:rFonts w:ascii="inherit" w:eastAsia="Times New Roman" w:hAnsi="inherit" w:cs="Arial"/>
          <w:b/>
          <w:bCs/>
          <w:color w:val="202124"/>
          <w:sz w:val="24"/>
          <w:szCs w:val="24"/>
          <w:lang w:val="es-ES" w:eastAsia="es-ES"/>
        </w:rPr>
        <w:t>this</w:t>
      </w:r>
      <w:proofErr w:type="spellEnd"/>
      <w:r w:rsidRPr="00475335">
        <w:rPr>
          <w:rFonts w:ascii="inherit" w:eastAsia="Times New Roman" w:hAnsi="inherit" w:cs="Arial"/>
          <w:b/>
          <w:bCs/>
          <w:color w:val="202124"/>
          <w:sz w:val="24"/>
          <w:szCs w:val="24"/>
          <w:lang w:val="es-ES" w:eastAsia="es-ES"/>
        </w:rPr>
        <w:t> file</w:t>
      </w:r>
    </w:p>
    <w:p w:rsidR="00475335" w:rsidRPr="00475335" w:rsidRDefault="00475335" w:rsidP="00475335">
      <w:pPr>
        <w:spacing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</w:pP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The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Food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Balance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sheet's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data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was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relatively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complete. A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few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countries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that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do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not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exist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anymore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such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as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Czechoslovakia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were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deleted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from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the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database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.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Countries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which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were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formed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lately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such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as South Sudan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were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kept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even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though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they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do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not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have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all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full data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going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back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to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1961. In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addition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, data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aggregation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for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the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7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different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continents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was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available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as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well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but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was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not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added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to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the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dataset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.</w:t>
      </w:r>
    </w:p>
    <w:p w:rsidR="00475335" w:rsidRPr="00475335" w:rsidRDefault="00475335" w:rsidP="00475335">
      <w:pPr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</w:pPr>
      <w:proofErr w:type="spellStart"/>
      <w:r w:rsidRPr="0047533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s-ES" w:eastAsia="es-ES"/>
        </w:rPr>
        <w:t>Food</w:t>
      </w:r>
      <w:proofErr w:type="spellEnd"/>
      <w:r w:rsidRPr="0047533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s-ES" w:eastAsia="es-ES"/>
        </w:rPr>
        <w:t xml:space="preserve"> and </w:t>
      </w:r>
      <w:proofErr w:type="spellStart"/>
      <w:r w:rsidRPr="0047533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s-ES" w:eastAsia="es-ES"/>
        </w:rPr>
        <w:t>feed</w:t>
      </w:r>
      <w:proofErr w:type="spellEnd"/>
      <w:r w:rsidRPr="0047533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s-ES" w:eastAsia="es-ES"/>
        </w:rPr>
        <w:t xml:space="preserve"> </w:t>
      </w:r>
      <w:proofErr w:type="spellStart"/>
      <w:r w:rsidRPr="0047533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s-ES" w:eastAsia="es-ES"/>
        </w:rPr>
        <w:t>production</w:t>
      </w:r>
      <w:proofErr w:type="spellEnd"/>
      <w:r w:rsidRPr="0047533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s-ES" w:eastAsia="es-ES"/>
        </w:rPr>
        <w:t xml:space="preserve"> </w:t>
      </w:r>
      <w:proofErr w:type="spellStart"/>
      <w:r w:rsidRPr="0047533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s-ES" w:eastAsia="es-ES"/>
        </w:rPr>
        <w:t>by</w:t>
      </w:r>
      <w:proofErr w:type="spellEnd"/>
      <w:r w:rsidRPr="0047533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s-ES" w:eastAsia="es-ES"/>
        </w:rPr>
        <w:t xml:space="preserve"> country and </w:t>
      </w:r>
      <w:proofErr w:type="spellStart"/>
      <w:r w:rsidRPr="0047533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s-ES" w:eastAsia="es-ES"/>
        </w:rPr>
        <w:t>food</w:t>
      </w:r>
      <w:proofErr w:type="spellEnd"/>
      <w:r w:rsidRPr="0047533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s-ES" w:eastAsia="es-ES"/>
        </w:rPr>
        <w:t xml:space="preserve"> </w:t>
      </w:r>
      <w:proofErr w:type="spellStart"/>
      <w:r w:rsidRPr="0047533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s-ES" w:eastAsia="es-ES"/>
        </w:rPr>
        <w:t>item</w:t>
      </w:r>
      <w:proofErr w:type="spellEnd"/>
      <w:r w:rsidRPr="0047533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s-ES" w:eastAsia="es-ES"/>
        </w:rPr>
        <w:t xml:space="preserve"> </w:t>
      </w:r>
      <w:proofErr w:type="spellStart"/>
      <w:r w:rsidRPr="0047533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s-ES" w:eastAsia="es-ES"/>
        </w:rPr>
        <w:t>from</w:t>
      </w:r>
      <w:proofErr w:type="spellEnd"/>
      <w:r w:rsidRPr="0047533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s-ES" w:eastAsia="es-ES"/>
        </w:rPr>
        <w:t xml:space="preserve"> 1961 </w:t>
      </w:r>
      <w:proofErr w:type="spellStart"/>
      <w:r w:rsidRPr="0047533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s-ES" w:eastAsia="es-ES"/>
        </w:rPr>
        <w:t>to</w:t>
      </w:r>
      <w:proofErr w:type="spellEnd"/>
      <w:r w:rsidRPr="0047533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s-ES" w:eastAsia="es-ES"/>
        </w:rPr>
        <w:t xml:space="preserve"> 2013, </w:t>
      </w:r>
      <w:proofErr w:type="spellStart"/>
      <w:r w:rsidRPr="0047533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s-ES" w:eastAsia="es-ES"/>
        </w:rPr>
        <w:t>including</w:t>
      </w:r>
      <w:proofErr w:type="spellEnd"/>
      <w:r w:rsidRPr="0047533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s-ES" w:eastAsia="es-ES"/>
        </w:rPr>
        <w:t xml:space="preserve"> </w:t>
      </w:r>
      <w:proofErr w:type="spellStart"/>
      <w:r w:rsidRPr="0047533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s-ES" w:eastAsia="es-ES"/>
        </w:rPr>
        <w:t>geocoding</w:t>
      </w:r>
      <w:proofErr w:type="spellEnd"/>
      <w:r w:rsidRPr="00475335">
        <w:rPr>
          <w:rFonts w:ascii="inherit" w:eastAsia="Times New Roman" w:hAnsi="inherit" w:cs="Arial"/>
          <w:color w:val="000000"/>
          <w:sz w:val="21"/>
          <w:szCs w:val="21"/>
          <w:bdr w:val="none" w:sz="0" w:space="0" w:color="auto" w:frame="1"/>
          <w:lang w:val="es-ES" w:eastAsia="es-ES"/>
        </w:rPr>
        <w:t>.</w:t>
      </w:r>
    </w:p>
    <w:p w:rsidR="00475335" w:rsidRPr="00475335" w:rsidRDefault="00475335" w:rsidP="00475335">
      <w:pPr>
        <w:spacing w:before="158" w:after="158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</w:pPr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Y1961 - Y2011 are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production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years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that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show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the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amount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of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food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item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produced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in 1000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tonnes</w:t>
      </w:r>
      <w:proofErr w:type="spellEnd"/>
    </w:p>
    <w:p w:rsidR="00475335" w:rsidRPr="00475335" w:rsidRDefault="00475335" w:rsidP="00475335">
      <w:pPr>
        <w:spacing w:after="0" w:line="33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</w:pPr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Note: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The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CSV file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is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Latin1-encoded.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Read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in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the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 file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using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 xml:space="preserve">, </w:t>
      </w:r>
      <w:proofErr w:type="spellStart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e.g</w:t>
      </w:r>
      <w:proofErr w:type="spellEnd"/>
      <w:r w:rsidRPr="00475335">
        <w:rPr>
          <w:rFonts w:ascii="Arial" w:eastAsia="Times New Roman" w:hAnsi="Arial" w:cs="Arial"/>
          <w:color w:val="000000"/>
          <w:sz w:val="21"/>
          <w:szCs w:val="21"/>
          <w:lang w:val="es-ES" w:eastAsia="es-ES"/>
        </w:rPr>
        <w:t>., </w:t>
      </w:r>
      <w:proofErr w:type="spellStart"/>
      <w:r w:rsidRPr="0047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s-ES" w:eastAsia="es-ES"/>
        </w:rPr>
        <w:t>fao</w:t>
      </w:r>
      <w:proofErr w:type="spellEnd"/>
      <w:r w:rsidRPr="0047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s-ES" w:eastAsia="es-ES"/>
        </w:rPr>
        <w:t xml:space="preserve"> = </w:t>
      </w:r>
      <w:proofErr w:type="spellStart"/>
      <w:r w:rsidRPr="0047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s-ES" w:eastAsia="es-ES"/>
        </w:rPr>
        <w:t>pd.read_csv</w:t>
      </w:r>
      <w:proofErr w:type="spellEnd"/>
      <w:r w:rsidRPr="0047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s-ES" w:eastAsia="es-ES"/>
        </w:rPr>
        <w:t>("</w:t>
      </w:r>
      <w:proofErr w:type="gramStart"/>
      <w:r w:rsidRPr="0047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s-ES" w:eastAsia="es-ES"/>
        </w:rPr>
        <w:t>..</w:t>
      </w:r>
      <w:proofErr w:type="gramEnd"/>
      <w:r w:rsidRPr="0047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s-ES" w:eastAsia="es-ES"/>
        </w:rPr>
        <w:t xml:space="preserve">/input/fao.csv", </w:t>
      </w:r>
      <w:proofErr w:type="spellStart"/>
      <w:r w:rsidRPr="0047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s-ES" w:eastAsia="es-ES"/>
        </w:rPr>
        <w:t>encoding</w:t>
      </w:r>
      <w:proofErr w:type="spellEnd"/>
      <w:r w:rsidRPr="00475335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shd w:val="clear" w:color="auto" w:fill="F4F4F4"/>
          <w:lang w:val="es-ES" w:eastAsia="es-ES"/>
        </w:rPr>
        <w:t>='latin1')</w:t>
      </w:r>
    </w:p>
    <w:p w:rsidR="006153C2" w:rsidRDefault="006153C2"/>
    <w:p w:rsidR="00475335" w:rsidRDefault="002963BC">
      <w:hyperlink r:id="rId5" w:history="1">
        <w:r w:rsidRPr="001969A0">
          <w:rPr>
            <w:rStyle w:val="Hipervnculo"/>
          </w:rPr>
          <w:t>https://www.kaggle.com/dorbicycle/world-foodfeed-production</w:t>
        </w:r>
      </w:hyperlink>
    </w:p>
    <w:p w:rsidR="002963BC" w:rsidRDefault="002963BC"/>
    <w:p w:rsidR="002963BC" w:rsidRDefault="002963BC" w:rsidP="002963B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Our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world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population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expected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from</w:t>
      </w:r>
      <w:proofErr w:type="spellEnd"/>
      <w:r>
        <w:rPr>
          <w:rFonts w:ascii="Arial" w:hAnsi="Arial" w:cs="Arial"/>
          <w:sz w:val="21"/>
          <w:szCs w:val="21"/>
        </w:rPr>
        <w:t> </w:t>
      </w:r>
      <w:hyperlink r:id="rId6" w:history="1">
        <w:r>
          <w:rPr>
            <w:rStyle w:val="Hipervnculo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 xml:space="preserve">7.3 </w:t>
        </w:r>
        <w:proofErr w:type="spellStart"/>
        <w:r>
          <w:rPr>
            <w:rStyle w:val="Hipervnculo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>billion</w:t>
        </w:r>
        <w:proofErr w:type="spellEnd"/>
        <w:r>
          <w:rPr>
            <w:rStyle w:val="Hipervnculo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>today</w:t>
        </w:r>
        <w:proofErr w:type="spellEnd"/>
        <w:r>
          <w:rPr>
            <w:rStyle w:val="Hipervnculo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>to</w:t>
        </w:r>
        <w:proofErr w:type="spellEnd"/>
        <w:r>
          <w:rPr>
            <w:rStyle w:val="Hipervnculo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 xml:space="preserve"> 9.7 </w:t>
        </w:r>
        <w:proofErr w:type="spellStart"/>
        <w:r>
          <w:rPr>
            <w:rStyle w:val="Hipervnculo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>billion</w:t>
        </w:r>
        <w:proofErr w:type="spellEnd"/>
        <w:r>
          <w:rPr>
            <w:rStyle w:val="Hipervnculo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 xml:space="preserve"> in </w:t>
        </w:r>
        <w:proofErr w:type="spellStart"/>
        <w:r>
          <w:rPr>
            <w:rStyle w:val="Hipervnculo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>the</w:t>
        </w:r>
        <w:proofErr w:type="spellEnd"/>
        <w:r>
          <w:rPr>
            <w:rStyle w:val="Hipervnculo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>year</w:t>
        </w:r>
        <w:proofErr w:type="spellEnd"/>
        <w:r>
          <w:rPr>
            <w:rStyle w:val="Hipervnculo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 xml:space="preserve"> 2050</w:t>
        </w:r>
      </w:hyperlink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Finding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solutions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feeding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growing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world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population</w:t>
      </w:r>
      <w:proofErr w:type="spellEnd"/>
      <w:r>
        <w:rPr>
          <w:rFonts w:ascii="Arial" w:hAnsi="Arial" w:cs="Arial"/>
          <w:sz w:val="21"/>
          <w:szCs w:val="21"/>
        </w:rPr>
        <w:t xml:space="preserve"> has </w:t>
      </w:r>
      <w:proofErr w:type="spellStart"/>
      <w:r>
        <w:rPr>
          <w:rFonts w:ascii="Arial" w:hAnsi="Arial" w:cs="Arial"/>
          <w:sz w:val="21"/>
          <w:szCs w:val="21"/>
        </w:rPr>
        <w:t>become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hot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topic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for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"http://www.fao.org/fileadmin/templates/wsfs/docs/expert_paper/How_to_Feed_the_World_in_2050.pdf"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008ABC"/>
          <w:sz w:val="21"/>
          <w:szCs w:val="21"/>
          <w:bdr w:val="none" w:sz="0" w:space="0" w:color="auto" w:frame="1"/>
        </w:rPr>
        <w:t>food</w:t>
      </w:r>
      <w:proofErr w:type="spellEnd"/>
      <w:r>
        <w:rPr>
          <w:rStyle w:val="Hipervnculo"/>
          <w:rFonts w:ascii="Arial" w:hAnsi="Arial" w:cs="Arial"/>
          <w:color w:val="008ABC"/>
          <w:sz w:val="21"/>
          <w:szCs w:val="21"/>
          <w:bdr w:val="none" w:sz="0" w:space="0" w:color="auto" w:frame="1"/>
        </w:rPr>
        <w:t xml:space="preserve"> and </w:t>
      </w:r>
      <w:proofErr w:type="spellStart"/>
      <w:r>
        <w:rPr>
          <w:rStyle w:val="Hipervnculo"/>
          <w:rFonts w:ascii="Arial" w:hAnsi="Arial" w:cs="Arial"/>
          <w:color w:val="008ABC"/>
          <w:sz w:val="21"/>
          <w:szCs w:val="21"/>
          <w:bdr w:val="none" w:sz="0" w:space="0" w:color="auto" w:frame="1"/>
        </w:rPr>
        <w:t>agriculture</w:t>
      </w:r>
      <w:proofErr w:type="spellEnd"/>
      <w:r>
        <w:rPr>
          <w:rStyle w:val="Hipervnculo"/>
          <w:rFonts w:ascii="Arial" w:hAnsi="Arial" w:cs="Arial"/>
          <w:color w:val="008AB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Arial" w:hAnsi="Arial" w:cs="Arial"/>
          <w:color w:val="008ABC"/>
          <w:sz w:val="21"/>
          <w:szCs w:val="21"/>
          <w:bdr w:val="none" w:sz="0" w:space="0" w:color="auto" w:frame="1"/>
        </w:rPr>
        <w:t>organizations</w:t>
      </w:r>
      <w:proofErr w:type="spellEnd"/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, </w:t>
      </w:r>
      <w:proofErr w:type="spellStart"/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"https://www.entrepreneur.com/article/251515"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008ABC"/>
          <w:sz w:val="21"/>
          <w:szCs w:val="21"/>
          <w:bdr w:val="none" w:sz="0" w:space="0" w:color="auto" w:frame="1"/>
        </w:rPr>
        <w:t>entrepreneurs</w:t>
      </w:r>
      <w:proofErr w:type="spellEnd"/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 and </w:t>
      </w:r>
      <w:proofErr w:type="spellStart"/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"https://canwefeedtheworld.wordpress.com/tag/bill-gates/"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008ABC"/>
          <w:sz w:val="21"/>
          <w:szCs w:val="21"/>
          <w:bdr w:val="none" w:sz="0" w:space="0" w:color="auto" w:frame="1"/>
        </w:rPr>
        <w:t>philanthropists</w:t>
      </w:r>
      <w:proofErr w:type="spellEnd"/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These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solutions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range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from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changing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way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we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"https://www.forbes.com/sites/christinatroitino/2017/08/24/memphis-meats-lab-grown-meat-raises-17m-with-help-from-bill-gates-and-richard-branson/" \l "2f8186d43fd0"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008ABC"/>
          <w:sz w:val="21"/>
          <w:szCs w:val="21"/>
          <w:bdr w:val="none" w:sz="0" w:space="0" w:color="auto" w:frame="1"/>
        </w:rPr>
        <w:t>grow</w:t>
      </w:r>
      <w:proofErr w:type="spellEnd"/>
      <w:r>
        <w:rPr>
          <w:rStyle w:val="Hipervnculo"/>
          <w:rFonts w:ascii="Arial" w:hAnsi="Arial" w:cs="Arial"/>
          <w:color w:val="008AB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Arial" w:hAnsi="Arial" w:cs="Arial"/>
          <w:color w:val="008ABC"/>
          <w:sz w:val="21"/>
          <w:szCs w:val="21"/>
          <w:bdr w:val="none" w:sz="0" w:space="0" w:color="auto" w:frame="1"/>
        </w:rPr>
        <w:t>our</w:t>
      </w:r>
      <w:proofErr w:type="spellEnd"/>
      <w:r>
        <w:rPr>
          <w:rStyle w:val="Hipervnculo"/>
          <w:rFonts w:ascii="Arial" w:hAnsi="Arial" w:cs="Arial"/>
          <w:color w:val="008AB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Arial" w:hAnsi="Arial" w:cs="Arial"/>
          <w:color w:val="008ABC"/>
          <w:sz w:val="21"/>
          <w:szCs w:val="21"/>
          <w:bdr w:val="none" w:sz="0" w:space="0" w:color="auto" w:frame="1"/>
        </w:rPr>
        <w:t>food</w:t>
      </w:r>
      <w:proofErr w:type="spellEnd"/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to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changing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fldChar w:fldCharType="begin"/>
      </w:r>
      <w:r>
        <w:rPr>
          <w:rFonts w:ascii="Arial" w:hAnsi="Arial" w:cs="Arial"/>
          <w:sz w:val="21"/>
          <w:szCs w:val="21"/>
        </w:rPr>
        <w:instrText xml:space="preserve"> HYPERLINK "https://www.peta.org/issues/animals-used-for-food/global-warming/" </w:instrText>
      </w:r>
      <w:r>
        <w:rPr>
          <w:rFonts w:ascii="Arial" w:hAnsi="Arial" w:cs="Arial"/>
          <w:sz w:val="21"/>
          <w:szCs w:val="21"/>
        </w:rPr>
        <w:fldChar w:fldCharType="separate"/>
      </w:r>
      <w:r>
        <w:rPr>
          <w:rStyle w:val="Hipervnculo"/>
          <w:rFonts w:ascii="Arial" w:hAnsi="Arial" w:cs="Arial"/>
          <w:color w:val="008ABC"/>
          <w:sz w:val="21"/>
          <w:szCs w:val="21"/>
          <w:bdr w:val="none" w:sz="0" w:space="0" w:color="auto" w:frame="1"/>
        </w:rPr>
        <w:t>way</w:t>
      </w:r>
      <w:proofErr w:type="spellEnd"/>
      <w:r>
        <w:rPr>
          <w:rStyle w:val="Hipervnculo"/>
          <w:rFonts w:ascii="Arial" w:hAnsi="Arial" w:cs="Arial"/>
          <w:color w:val="008AB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Arial" w:hAnsi="Arial" w:cs="Arial"/>
          <w:color w:val="008ABC"/>
          <w:sz w:val="21"/>
          <w:szCs w:val="21"/>
          <w:bdr w:val="none" w:sz="0" w:space="0" w:color="auto" w:frame="1"/>
        </w:rPr>
        <w:t>we</w:t>
      </w:r>
      <w:proofErr w:type="spellEnd"/>
      <w:r>
        <w:rPr>
          <w:rStyle w:val="Hipervnculo"/>
          <w:rFonts w:ascii="Arial" w:hAnsi="Arial" w:cs="Arial"/>
          <w:color w:val="008ABC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ipervnculo"/>
          <w:rFonts w:ascii="Arial" w:hAnsi="Arial" w:cs="Arial"/>
          <w:color w:val="008ABC"/>
          <w:sz w:val="21"/>
          <w:szCs w:val="21"/>
          <w:bdr w:val="none" w:sz="0" w:space="0" w:color="auto" w:frame="1"/>
        </w:rPr>
        <w:t>eat</w:t>
      </w:r>
      <w:proofErr w:type="spellEnd"/>
      <w:r>
        <w:rPr>
          <w:rFonts w:ascii="Arial" w:hAnsi="Arial" w:cs="Arial"/>
          <w:sz w:val="21"/>
          <w:szCs w:val="21"/>
        </w:rPr>
        <w:fldChar w:fldCharType="end"/>
      </w:r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To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make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things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harder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world's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climate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changing</w:t>
      </w:r>
      <w:proofErr w:type="spellEnd"/>
      <w:r>
        <w:rPr>
          <w:rFonts w:ascii="Arial" w:hAnsi="Arial" w:cs="Arial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both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affecting</w:t>
      </w:r>
      <w:proofErr w:type="spellEnd"/>
      <w:r>
        <w:rPr>
          <w:rFonts w:ascii="Arial" w:hAnsi="Arial" w:cs="Arial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</w:rPr>
        <w:t>affected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way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grow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our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food</w:t>
      </w:r>
      <w:proofErr w:type="spellEnd"/>
      <w:r>
        <w:rPr>
          <w:rFonts w:ascii="Arial" w:hAnsi="Arial" w:cs="Arial"/>
          <w:sz w:val="21"/>
          <w:szCs w:val="21"/>
        </w:rPr>
        <w:t xml:space="preserve"> – </w:t>
      </w:r>
      <w:proofErr w:type="spellStart"/>
      <w:r>
        <w:rPr>
          <w:rFonts w:ascii="Arial" w:hAnsi="Arial" w:cs="Arial"/>
          <w:sz w:val="21"/>
          <w:szCs w:val="21"/>
        </w:rPr>
        <w:t>agriculture</w:t>
      </w:r>
      <w:proofErr w:type="spellEnd"/>
      <w:r>
        <w:rPr>
          <w:rFonts w:ascii="Arial" w:hAnsi="Arial" w:cs="Arial"/>
          <w:sz w:val="21"/>
          <w:szCs w:val="21"/>
        </w:rPr>
        <w:t>.</w:t>
      </w:r>
      <w:r>
        <w:rPr>
          <w:rFonts w:ascii="Arial" w:hAnsi="Arial" w:cs="Arial"/>
          <w:sz w:val="21"/>
          <w:szCs w:val="21"/>
        </w:rPr>
        <w:br/>
      </w:r>
      <w:proofErr w:type="spellStart"/>
      <w:r>
        <w:rPr>
          <w:rStyle w:val="Textoennegrita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This</w:t>
      </w:r>
      <w:proofErr w:type="spellEnd"/>
      <w:r>
        <w:rPr>
          <w:rStyle w:val="Textoennegrita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dataset</w:t>
      </w:r>
      <w:proofErr w:type="spellEnd"/>
      <w:r>
        <w:rPr>
          <w:rStyle w:val="Textoennegrita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provides</w:t>
      </w:r>
      <w:proofErr w:type="spellEnd"/>
      <w:r>
        <w:rPr>
          <w:rStyle w:val="Textoennegrita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an</w:t>
      </w:r>
      <w:proofErr w:type="spellEnd"/>
      <w:r>
        <w:rPr>
          <w:rStyle w:val="Textoennegrita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insight</w:t>
      </w:r>
      <w:proofErr w:type="spellEnd"/>
      <w:r>
        <w:rPr>
          <w:rStyle w:val="Textoennegrita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on</w:t>
      </w:r>
      <w:proofErr w:type="spellEnd"/>
      <w:r>
        <w:rPr>
          <w:rStyle w:val="Textoennegrita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our</w:t>
      </w:r>
      <w:proofErr w:type="spellEnd"/>
      <w:r>
        <w:rPr>
          <w:rStyle w:val="Textoennegrita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worldwide</w:t>
      </w:r>
      <w:proofErr w:type="spellEnd"/>
      <w:r>
        <w:rPr>
          <w:rStyle w:val="Textoennegrita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food</w:t>
      </w:r>
      <w:proofErr w:type="spellEnd"/>
      <w:r>
        <w:rPr>
          <w:rStyle w:val="Textoennegrita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Textoennegrita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production</w:t>
      </w:r>
      <w:proofErr w:type="spellEnd"/>
      <w:r>
        <w:rPr>
          <w:rFonts w:ascii="Arial" w:hAnsi="Arial" w:cs="Arial"/>
          <w:sz w:val="21"/>
          <w:szCs w:val="21"/>
        </w:rPr>
        <w:t xml:space="preserve"> - </w:t>
      </w:r>
      <w:proofErr w:type="spellStart"/>
      <w:r>
        <w:rPr>
          <w:rFonts w:ascii="Arial" w:hAnsi="Arial" w:cs="Arial"/>
          <w:sz w:val="21"/>
          <w:szCs w:val="21"/>
        </w:rPr>
        <w:t>focusing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on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comparison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between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food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produced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for</w:t>
      </w:r>
      <w:proofErr w:type="spellEnd"/>
      <w:r>
        <w:rPr>
          <w:rFonts w:ascii="Arial" w:hAnsi="Arial" w:cs="Arial"/>
          <w:sz w:val="21"/>
          <w:szCs w:val="21"/>
        </w:rPr>
        <w:t xml:space="preserve"> human </w:t>
      </w:r>
      <w:proofErr w:type="spellStart"/>
      <w:r>
        <w:rPr>
          <w:rFonts w:ascii="Arial" w:hAnsi="Arial" w:cs="Arial"/>
          <w:sz w:val="21"/>
          <w:szCs w:val="21"/>
        </w:rPr>
        <w:t>consumption</w:t>
      </w:r>
      <w:proofErr w:type="spellEnd"/>
      <w:r>
        <w:rPr>
          <w:rFonts w:ascii="Arial" w:hAnsi="Arial" w:cs="Arial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</w:rPr>
        <w:t>feed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produced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animals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2963BC" w:rsidRDefault="002963BC" w:rsidP="002963BC">
      <w:pPr>
        <w:pStyle w:val="Ttulo3"/>
        <w:shd w:val="clear" w:color="auto" w:fill="FFFFFF"/>
        <w:spacing w:before="3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b w:val="0"/>
          <w:bCs w:val="0"/>
          <w:color w:val="000000"/>
        </w:rPr>
        <w:t>Content</w:t>
      </w:r>
    </w:p>
    <w:p w:rsidR="002963BC" w:rsidRDefault="002963BC" w:rsidP="002963B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Food</w:t>
      </w:r>
      <w:proofErr w:type="spellEnd"/>
      <w:r>
        <w:rPr>
          <w:rFonts w:ascii="Arial" w:hAnsi="Arial" w:cs="Arial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</w:rPr>
        <w:t>Agriculture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Organization</w:t>
      </w:r>
      <w:proofErr w:type="spellEnd"/>
      <w:r>
        <w:rPr>
          <w:rFonts w:ascii="Arial" w:hAnsi="Arial" w:cs="Arial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United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Nations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provides</w:t>
      </w:r>
      <w:proofErr w:type="spellEnd"/>
      <w:r>
        <w:rPr>
          <w:rFonts w:ascii="Arial" w:hAnsi="Arial" w:cs="Arial"/>
          <w:sz w:val="21"/>
          <w:szCs w:val="21"/>
        </w:rPr>
        <w:t> </w:t>
      </w:r>
      <w:hyperlink r:id="rId7" w:anchor="home" w:history="1">
        <w:r>
          <w:rPr>
            <w:rStyle w:val="Hipervnculo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 xml:space="preserve">free </w:t>
        </w:r>
        <w:proofErr w:type="spellStart"/>
        <w:r>
          <w:rPr>
            <w:rStyle w:val="Hipervnculo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>access</w:t>
        </w:r>
        <w:proofErr w:type="spellEnd"/>
        <w:r>
          <w:rPr>
            <w:rStyle w:val="Hipervnculo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>to</w:t>
        </w:r>
        <w:proofErr w:type="spellEnd"/>
        <w:r>
          <w:rPr>
            <w:rStyle w:val="Hipervnculo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 xml:space="preserve"> </w:t>
        </w:r>
        <w:proofErr w:type="spellStart"/>
        <w:r>
          <w:rPr>
            <w:rStyle w:val="Hipervnculo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>food</w:t>
        </w:r>
        <w:proofErr w:type="spellEnd"/>
        <w:r>
          <w:rPr>
            <w:rStyle w:val="Hipervnculo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 xml:space="preserve"> and </w:t>
        </w:r>
        <w:proofErr w:type="spellStart"/>
        <w:r>
          <w:rPr>
            <w:rStyle w:val="Hipervnculo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>agriculture</w:t>
        </w:r>
        <w:proofErr w:type="spellEnd"/>
        <w:r>
          <w:rPr>
            <w:rStyle w:val="Hipervnculo"/>
            <w:rFonts w:ascii="Arial" w:hAnsi="Arial" w:cs="Arial"/>
            <w:color w:val="008ABC"/>
            <w:sz w:val="21"/>
            <w:szCs w:val="21"/>
            <w:bdr w:val="none" w:sz="0" w:space="0" w:color="auto" w:frame="1"/>
          </w:rPr>
          <w:t xml:space="preserve"> data</w:t>
        </w:r>
      </w:hyperlink>
      <w:r>
        <w:rPr>
          <w:rFonts w:ascii="Arial" w:hAnsi="Arial" w:cs="Arial"/>
          <w:sz w:val="21"/>
          <w:szCs w:val="21"/>
        </w:rPr>
        <w:t> </w:t>
      </w:r>
      <w:proofErr w:type="spellStart"/>
      <w:r>
        <w:rPr>
          <w:rFonts w:ascii="Arial" w:hAnsi="Arial" w:cs="Arial"/>
          <w:sz w:val="21"/>
          <w:szCs w:val="21"/>
        </w:rPr>
        <w:t>for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over</w:t>
      </w:r>
      <w:proofErr w:type="spellEnd"/>
      <w:r>
        <w:rPr>
          <w:rFonts w:ascii="Arial" w:hAnsi="Arial" w:cs="Arial"/>
          <w:sz w:val="21"/>
          <w:szCs w:val="21"/>
        </w:rPr>
        <w:t xml:space="preserve"> 245 </w:t>
      </w:r>
      <w:proofErr w:type="spellStart"/>
      <w:r>
        <w:rPr>
          <w:rFonts w:ascii="Arial" w:hAnsi="Arial" w:cs="Arial"/>
          <w:sz w:val="21"/>
          <w:szCs w:val="21"/>
        </w:rPr>
        <w:t>countries</w:t>
      </w:r>
      <w:proofErr w:type="spellEnd"/>
      <w:r>
        <w:rPr>
          <w:rFonts w:ascii="Arial" w:hAnsi="Arial" w:cs="Arial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</w:rPr>
        <w:t>territories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from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year</w:t>
      </w:r>
      <w:proofErr w:type="spellEnd"/>
      <w:r>
        <w:rPr>
          <w:rFonts w:ascii="Arial" w:hAnsi="Arial" w:cs="Arial"/>
          <w:sz w:val="21"/>
          <w:szCs w:val="21"/>
        </w:rPr>
        <w:t xml:space="preserve"> 1961 </w:t>
      </w:r>
      <w:proofErr w:type="spellStart"/>
      <w:r>
        <w:rPr>
          <w:rFonts w:ascii="Arial" w:hAnsi="Arial" w:cs="Arial"/>
          <w:sz w:val="21"/>
          <w:szCs w:val="21"/>
        </w:rPr>
        <w:t>to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most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recent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update</w:t>
      </w:r>
      <w:proofErr w:type="spellEnd"/>
      <w:r>
        <w:rPr>
          <w:rFonts w:ascii="Arial" w:hAnsi="Arial" w:cs="Arial"/>
          <w:sz w:val="21"/>
          <w:szCs w:val="21"/>
        </w:rPr>
        <w:t xml:space="preserve"> (</w:t>
      </w:r>
      <w:proofErr w:type="spellStart"/>
      <w:r>
        <w:rPr>
          <w:rFonts w:ascii="Arial" w:hAnsi="Arial" w:cs="Arial"/>
          <w:sz w:val="21"/>
          <w:szCs w:val="21"/>
        </w:rPr>
        <w:t>depends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dataset</w:t>
      </w:r>
      <w:proofErr w:type="spellEnd"/>
      <w:r>
        <w:rPr>
          <w:rFonts w:ascii="Arial" w:hAnsi="Arial" w:cs="Arial"/>
          <w:sz w:val="21"/>
          <w:szCs w:val="21"/>
        </w:rPr>
        <w:t xml:space="preserve">). </w:t>
      </w:r>
      <w:proofErr w:type="spellStart"/>
      <w:r>
        <w:rPr>
          <w:rFonts w:ascii="Arial" w:hAnsi="Arial" w:cs="Arial"/>
          <w:sz w:val="21"/>
          <w:szCs w:val="21"/>
        </w:rPr>
        <w:t>One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dataset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from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FAO's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database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Food</w:t>
      </w:r>
      <w:proofErr w:type="spellEnd"/>
      <w:r>
        <w:rPr>
          <w:rFonts w:ascii="Arial" w:hAnsi="Arial" w:cs="Arial"/>
          <w:sz w:val="21"/>
          <w:szCs w:val="21"/>
        </w:rPr>
        <w:t xml:space="preserve"> Balance </w:t>
      </w:r>
      <w:proofErr w:type="spellStart"/>
      <w:r>
        <w:rPr>
          <w:rFonts w:ascii="Arial" w:hAnsi="Arial" w:cs="Arial"/>
          <w:sz w:val="21"/>
          <w:szCs w:val="21"/>
        </w:rPr>
        <w:t>Sheets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It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presents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comprehensive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picture</w:t>
      </w:r>
      <w:proofErr w:type="spellEnd"/>
      <w:r>
        <w:rPr>
          <w:rFonts w:ascii="Arial" w:hAnsi="Arial" w:cs="Arial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pattern</w:t>
      </w:r>
      <w:proofErr w:type="spellEnd"/>
      <w:r>
        <w:rPr>
          <w:rFonts w:ascii="Arial" w:hAnsi="Arial" w:cs="Arial"/>
          <w:sz w:val="21"/>
          <w:szCs w:val="21"/>
        </w:rPr>
        <w:t xml:space="preserve"> of a </w:t>
      </w:r>
      <w:proofErr w:type="spellStart"/>
      <w:r>
        <w:rPr>
          <w:rFonts w:ascii="Arial" w:hAnsi="Arial" w:cs="Arial"/>
          <w:sz w:val="21"/>
          <w:szCs w:val="21"/>
        </w:rPr>
        <w:t>country's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food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supply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during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specified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reference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period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last</w:t>
      </w:r>
      <w:proofErr w:type="spellEnd"/>
      <w:r>
        <w:rPr>
          <w:rFonts w:ascii="Arial" w:hAnsi="Arial" w:cs="Arial"/>
          <w:sz w:val="21"/>
          <w:szCs w:val="21"/>
        </w:rPr>
        <w:t xml:space="preserve"> time </w:t>
      </w:r>
      <w:proofErr w:type="spellStart"/>
      <w:r>
        <w:rPr>
          <w:rFonts w:ascii="Arial" w:hAnsi="Arial" w:cs="Arial"/>
          <w:sz w:val="21"/>
          <w:szCs w:val="21"/>
        </w:rPr>
        <w:t>an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update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was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loaded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FAO </w:t>
      </w:r>
      <w:proofErr w:type="spellStart"/>
      <w:r>
        <w:rPr>
          <w:rFonts w:ascii="Arial" w:hAnsi="Arial" w:cs="Arial"/>
          <w:sz w:val="21"/>
          <w:szCs w:val="21"/>
        </w:rPr>
        <w:t>database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was</w:t>
      </w:r>
      <w:proofErr w:type="spellEnd"/>
      <w:r>
        <w:rPr>
          <w:rFonts w:ascii="Arial" w:hAnsi="Arial" w:cs="Arial"/>
          <w:sz w:val="21"/>
          <w:szCs w:val="21"/>
        </w:rPr>
        <w:t xml:space="preserve"> in 2013.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food</w:t>
      </w:r>
      <w:proofErr w:type="spellEnd"/>
      <w:r>
        <w:rPr>
          <w:rFonts w:ascii="Arial" w:hAnsi="Arial" w:cs="Arial"/>
          <w:sz w:val="21"/>
          <w:szCs w:val="21"/>
        </w:rPr>
        <w:t xml:space="preserve"> balance </w:t>
      </w:r>
      <w:proofErr w:type="spellStart"/>
      <w:r>
        <w:rPr>
          <w:rFonts w:ascii="Arial" w:hAnsi="Arial" w:cs="Arial"/>
          <w:sz w:val="21"/>
          <w:szCs w:val="21"/>
        </w:rPr>
        <w:t>sheet</w:t>
      </w:r>
      <w:proofErr w:type="spellEnd"/>
      <w:r>
        <w:rPr>
          <w:rFonts w:ascii="Arial" w:hAnsi="Arial" w:cs="Arial"/>
          <w:sz w:val="21"/>
          <w:szCs w:val="21"/>
        </w:rPr>
        <w:t xml:space="preserve"> shows </w:t>
      </w:r>
      <w:proofErr w:type="spellStart"/>
      <w:r>
        <w:rPr>
          <w:rFonts w:ascii="Arial" w:hAnsi="Arial" w:cs="Arial"/>
          <w:sz w:val="21"/>
          <w:szCs w:val="21"/>
        </w:rPr>
        <w:t>for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food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item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sources</w:t>
      </w:r>
      <w:proofErr w:type="spellEnd"/>
      <w:r>
        <w:rPr>
          <w:rFonts w:ascii="Arial" w:hAnsi="Arial" w:cs="Arial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sz w:val="21"/>
          <w:szCs w:val="21"/>
        </w:rPr>
        <w:t>supply</w:t>
      </w:r>
      <w:proofErr w:type="spellEnd"/>
      <w:r>
        <w:rPr>
          <w:rFonts w:ascii="Arial" w:hAnsi="Arial" w:cs="Arial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</w:rPr>
        <w:t>its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utilization</w:t>
      </w:r>
      <w:proofErr w:type="spellEnd"/>
      <w:r>
        <w:rPr>
          <w:rFonts w:ascii="Arial" w:hAnsi="Arial" w:cs="Arial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chunk</w:t>
      </w:r>
      <w:proofErr w:type="spellEnd"/>
      <w:r>
        <w:rPr>
          <w:rFonts w:ascii="Arial" w:hAnsi="Arial" w:cs="Arial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dataset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focused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two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utilizations</w:t>
      </w:r>
      <w:proofErr w:type="spellEnd"/>
      <w:r>
        <w:rPr>
          <w:rFonts w:ascii="Arial" w:hAnsi="Arial" w:cs="Arial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sz w:val="21"/>
          <w:szCs w:val="21"/>
        </w:rPr>
        <w:t>each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food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item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available</w:t>
      </w:r>
      <w:proofErr w:type="spellEnd"/>
      <w:r>
        <w:rPr>
          <w:rFonts w:ascii="Arial" w:hAnsi="Arial" w:cs="Arial"/>
          <w:sz w:val="21"/>
          <w:szCs w:val="21"/>
        </w:rPr>
        <w:t>:</w:t>
      </w:r>
    </w:p>
    <w:p w:rsidR="002963BC" w:rsidRDefault="002963BC" w:rsidP="002963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Textoennegrita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Food</w:t>
      </w:r>
      <w:proofErr w:type="spellEnd"/>
      <w:r>
        <w:rPr>
          <w:rFonts w:ascii="Arial" w:hAnsi="Arial" w:cs="Arial"/>
          <w:sz w:val="21"/>
          <w:szCs w:val="21"/>
        </w:rPr>
        <w:t xml:space="preserve"> - </w:t>
      </w:r>
      <w:proofErr w:type="spellStart"/>
      <w:r>
        <w:rPr>
          <w:rFonts w:ascii="Arial" w:hAnsi="Arial" w:cs="Arial"/>
          <w:sz w:val="21"/>
          <w:szCs w:val="21"/>
        </w:rPr>
        <w:t>refers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total </w:t>
      </w:r>
      <w:proofErr w:type="spellStart"/>
      <w:r>
        <w:rPr>
          <w:rFonts w:ascii="Arial" w:hAnsi="Arial" w:cs="Arial"/>
          <w:sz w:val="21"/>
          <w:szCs w:val="21"/>
        </w:rPr>
        <w:t>amount</w:t>
      </w:r>
      <w:proofErr w:type="spellEnd"/>
      <w:r>
        <w:rPr>
          <w:rFonts w:ascii="Arial" w:hAnsi="Arial" w:cs="Arial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food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item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available</w:t>
      </w:r>
      <w:proofErr w:type="spellEnd"/>
      <w:r>
        <w:rPr>
          <w:rFonts w:ascii="Arial" w:hAnsi="Arial" w:cs="Arial"/>
          <w:sz w:val="21"/>
          <w:szCs w:val="21"/>
        </w:rPr>
        <w:t xml:space="preserve"> as human </w:t>
      </w:r>
      <w:proofErr w:type="spellStart"/>
      <w:r>
        <w:rPr>
          <w:rFonts w:ascii="Arial" w:hAnsi="Arial" w:cs="Arial"/>
          <w:sz w:val="21"/>
          <w:szCs w:val="21"/>
        </w:rPr>
        <w:t>food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during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reference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period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2963BC" w:rsidRDefault="002963BC" w:rsidP="002963B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Style w:val="Textoennegrita"/>
          <w:rFonts w:ascii="inherit" w:hAnsi="inherit" w:cs="Arial"/>
          <w:b w:val="0"/>
          <w:bCs w:val="0"/>
          <w:sz w:val="21"/>
          <w:szCs w:val="21"/>
          <w:bdr w:val="none" w:sz="0" w:space="0" w:color="auto" w:frame="1"/>
        </w:rPr>
        <w:t>Feed</w:t>
      </w:r>
      <w:proofErr w:type="spellEnd"/>
      <w:r>
        <w:rPr>
          <w:rFonts w:ascii="Arial" w:hAnsi="Arial" w:cs="Arial"/>
          <w:sz w:val="21"/>
          <w:szCs w:val="21"/>
        </w:rPr>
        <w:t xml:space="preserve"> - </w:t>
      </w:r>
      <w:proofErr w:type="spellStart"/>
      <w:r>
        <w:rPr>
          <w:rFonts w:ascii="Arial" w:hAnsi="Arial" w:cs="Arial"/>
          <w:sz w:val="21"/>
          <w:szCs w:val="21"/>
        </w:rPr>
        <w:t>refers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quantity</w:t>
      </w:r>
      <w:proofErr w:type="spellEnd"/>
      <w:r>
        <w:rPr>
          <w:rFonts w:ascii="Arial" w:hAnsi="Arial" w:cs="Arial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food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item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available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for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feeding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to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livestock</w:t>
      </w:r>
      <w:proofErr w:type="spellEnd"/>
      <w:r>
        <w:rPr>
          <w:rFonts w:ascii="Arial" w:hAnsi="Arial" w:cs="Arial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</w:rPr>
        <w:t>poultry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during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reference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period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2963BC" w:rsidRDefault="002963BC" w:rsidP="002963BC">
      <w:pPr>
        <w:pStyle w:val="Ttulo3"/>
        <w:shd w:val="clear" w:color="auto" w:fill="FFFFFF"/>
        <w:spacing w:before="3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</w:rPr>
      </w:pPr>
      <w:proofErr w:type="spellStart"/>
      <w:r>
        <w:rPr>
          <w:rFonts w:ascii="Arial" w:hAnsi="Arial" w:cs="Arial"/>
          <w:b w:val="0"/>
          <w:bCs w:val="0"/>
          <w:color w:val="000000"/>
        </w:rPr>
        <w:t>Acknowledgements</w:t>
      </w:r>
      <w:proofErr w:type="spellEnd"/>
    </w:p>
    <w:p w:rsidR="002963BC" w:rsidRDefault="002963BC" w:rsidP="002963BC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This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dataset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was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meticulously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gathered</w:t>
      </w:r>
      <w:proofErr w:type="spellEnd"/>
      <w:r>
        <w:rPr>
          <w:rFonts w:ascii="Arial" w:hAnsi="Arial" w:cs="Arial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sz w:val="21"/>
          <w:szCs w:val="21"/>
        </w:rPr>
        <w:t>organized</w:t>
      </w:r>
      <w:proofErr w:type="spellEnd"/>
      <w:r>
        <w:rPr>
          <w:rFonts w:ascii="Arial" w:hAnsi="Arial" w:cs="Arial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</w:rPr>
        <w:t>published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by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Food</w:t>
      </w:r>
      <w:proofErr w:type="spellEnd"/>
      <w:r>
        <w:rPr>
          <w:rFonts w:ascii="Arial" w:hAnsi="Arial" w:cs="Arial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</w:rPr>
        <w:t>Agriculture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Organization</w:t>
      </w:r>
      <w:proofErr w:type="spellEnd"/>
      <w:r>
        <w:rPr>
          <w:rFonts w:ascii="Arial" w:hAnsi="Arial" w:cs="Arial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United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Nations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2963BC" w:rsidRDefault="002963BC" w:rsidP="002963BC">
      <w:pPr>
        <w:pStyle w:val="Ttulo3"/>
        <w:shd w:val="clear" w:color="auto" w:fill="FFFFFF"/>
        <w:spacing w:before="360" w:beforeAutospacing="0" w:after="240" w:afterAutospacing="0"/>
        <w:textAlignment w:val="baseline"/>
        <w:rPr>
          <w:rFonts w:ascii="Arial" w:hAnsi="Arial" w:cs="Arial"/>
          <w:b w:val="0"/>
          <w:bCs w:val="0"/>
          <w:color w:val="000000"/>
        </w:rPr>
      </w:pPr>
      <w:proofErr w:type="spellStart"/>
      <w:r>
        <w:rPr>
          <w:rFonts w:ascii="Arial" w:hAnsi="Arial" w:cs="Arial"/>
          <w:b w:val="0"/>
          <w:bCs w:val="0"/>
          <w:color w:val="000000"/>
        </w:rPr>
        <w:t>Inspiration</w:t>
      </w:r>
      <w:proofErr w:type="spellEnd"/>
    </w:p>
    <w:p w:rsidR="002963BC" w:rsidRDefault="002963BC" w:rsidP="002963BC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Animal </w:t>
      </w:r>
      <w:proofErr w:type="spellStart"/>
      <w:r>
        <w:rPr>
          <w:rFonts w:ascii="Arial" w:hAnsi="Arial" w:cs="Arial"/>
          <w:sz w:val="21"/>
          <w:szCs w:val="21"/>
        </w:rPr>
        <w:t>agriculture</w:t>
      </w:r>
      <w:proofErr w:type="spellEnd"/>
      <w:r>
        <w:rPr>
          <w:rFonts w:ascii="Arial" w:hAnsi="Arial" w:cs="Arial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</w:rPr>
        <w:t>factory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farming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is</w:t>
      </w:r>
      <w:proofErr w:type="spellEnd"/>
      <w:r>
        <w:rPr>
          <w:rFonts w:ascii="Arial" w:hAnsi="Arial" w:cs="Arial"/>
          <w:sz w:val="21"/>
          <w:szCs w:val="21"/>
        </w:rPr>
        <w:t xml:space="preserve"> a </w:t>
      </w:r>
      <w:proofErr w:type="spellStart"/>
      <w:r>
        <w:rPr>
          <w:rFonts w:ascii="Arial" w:hAnsi="Arial" w:cs="Arial"/>
          <w:sz w:val="21"/>
          <w:szCs w:val="21"/>
        </w:rPr>
        <w:t>a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growing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interest</w:t>
      </w:r>
      <w:proofErr w:type="spellEnd"/>
      <w:r>
        <w:rPr>
          <w:rFonts w:ascii="Arial" w:hAnsi="Arial" w:cs="Arial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public</w:t>
      </w:r>
      <w:proofErr w:type="spellEnd"/>
      <w:r>
        <w:rPr>
          <w:rFonts w:ascii="Arial" w:hAnsi="Arial" w:cs="Arial"/>
          <w:sz w:val="21"/>
          <w:szCs w:val="21"/>
        </w:rPr>
        <w:t xml:space="preserve"> and of </w:t>
      </w:r>
      <w:proofErr w:type="spellStart"/>
      <w:r>
        <w:rPr>
          <w:rFonts w:ascii="Arial" w:hAnsi="Arial" w:cs="Arial"/>
          <w:sz w:val="21"/>
          <w:szCs w:val="21"/>
        </w:rPr>
        <w:t>world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leaders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2963BC" w:rsidRDefault="002963BC" w:rsidP="002963BC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Can </w:t>
      </w:r>
      <w:proofErr w:type="spellStart"/>
      <w:r>
        <w:rPr>
          <w:rFonts w:ascii="Arial" w:hAnsi="Arial" w:cs="Arial"/>
          <w:sz w:val="21"/>
          <w:szCs w:val="21"/>
        </w:rPr>
        <w:t>you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find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interesting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outliers</w:t>
      </w:r>
      <w:proofErr w:type="spellEnd"/>
      <w:r>
        <w:rPr>
          <w:rFonts w:ascii="Arial" w:hAnsi="Arial" w:cs="Arial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data</w:t>
      </w:r>
      <w:proofErr w:type="gramStart"/>
      <w:r>
        <w:rPr>
          <w:rFonts w:ascii="Arial" w:hAnsi="Arial" w:cs="Arial"/>
          <w:sz w:val="21"/>
          <w:szCs w:val="21"/>
        </w:rPr>
        <w:t>?</w:t>
      </w:r>
      <w:proofErr w:type="gramEnd"/>
    </w:p>
    <w:p w:rsidR="002963BC" w:rsidRDefault="002963BC" w:rsidP="002963BC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proofErr w:type="spellStart"/>
      <w:r>
        <w:rPr>
          <w:rFonts w:ascii="Arial" w:hAnsi="Arial" w:cs="Arial"/>
          <w:sz w:val="21"/>
          <w:szCs w:val="21"/>
        </w:rPr>
        <w:t>What</w:t>
      </w:r>
      <w:proofErr w:type="spellEnd"/>
      <w:r>
        <w:rPr>
          <w:rFonts w:ascii="Arial" w:hAnsi="Arial" w:cs="Arial"/>
          <w:sz w:val="21"/>
          <w:szCs w:val="21"/>
        </w:rPr>
        <w:t xml:space="preserve"> are </w:t>
      </w:r>
      <w:proofErr w:type="spellStart"/>
      <w:r>
        <w:rPr>
          <w:rFonts w:ascii="Arial" w:hAnsi="Arial" w:cs="Arial"/>
          <w:sz w:val="21"/>
          <w:szCs w:val="21"/>
        </w:rPr>
        <w:t>the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fastest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growing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countries</w:t>
      </w:r>
      <w:proofErr w:type="spellEnd"/>
      <w:r>
        <w:rPr>
          <w:rFonts w:ascii="Arial" w:hAnsi="Arial" w:cs="Arial"/>
          <w:sz w:val="21"/>
          <w:szCs w:val="21"/>
        </w:rPr>
        <w:t xml:space="preserve"> in </w:t>
      </w:r>
      <w:proofErr w:type="spellStart"/>
      <w:r>
        <w:rPr>
          <w:rFonts w:ascii="Arial" w:hAnsi="Arial" w:cs="Arial"/>
          <w:sz w:val="21"/>
          <w:szCs w:val="21"/>
        </w:rPr>
        <w:t>terms</w:t>
      </w:r>
      <w:proofErr w:type="spellEnd"/>
      <w:r>
        <w:rPr>
          <w:rFonts w:ascii="Arial" w:hAnsi="Arial" w:cs="Arial"/>
          <w:sz w:val="21"/>
          <w:szCs w:val="21"/>
        </w:rPr>
        <w:t xml:space="preserve"> of </w:t>
      </w:r>
      <w:proofErr w:type="spellStart"/>
      <w:r>
        <w:rPr>
          <w:rFonts w:ascii="Arial" w:hAnsi="Arial" w:cs="Arial"/>
          <w:sz w:val="21"/>
          <w:szCs w:val="21"/>
        </w:rPr>
        <w:t>food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production</w:t>
      </w:r>
      <w:proofErr w:type="spellEnd"/>
      <w:r>
        <w:rPr>
          <w:rFonts w:ascii="Arial" w:hAnsi="Arial" w:cs="Arial"/>
          <w:sz w:val="21"/>
          <w:szCs w:val="21"/>
        </w:rPr>
        <w:t>\</w:t>
      </w:r>
      <w:proofErr w:type="spellStart"/>
      <w:r>
        <w:rPr>
          <w:rFonts w:ascii="Arial" w:hAnsi="Arial" w:cs="Arial"/>
          <w:sz w:val="21"/>
          <w:szCs w:val="21"/>
        </w:rPr>
        <w:t>consumption</w:t>
      </w:r>
      <w:proofErr w:type="spellEnd"/>
      <w:r>
        <w:rPr>
          <w:rFonts w:ascii="Arial" w:hAnsi="Arial" w:cs="Arial"/>
          <w:sz w:val="21"/>
          <w:szCs w:val="21"/>
        </w:rPr>
        <w:t>?</w:t>
      </w:r>
    </w:p>
    <w:p w:rsidR="002963BC" w:rsidRDefault="002963BC" w:rsidP="002963BC">
      <w:pPr>
        <w:numPr>
          <w:ilvl w:val="0"/>
          <w:numId w:val="2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Compare </w:t>
      </w:r>
      <w:proofErr w:type="spellStart"/>
      <w:r>
        <w:rPr>
          <w:rFonts w:ascii="Arial" w:hAnsi="Arial" w:cs="Arial"/>
          <w:sz w:val="21"/>
          <w:szCs w:val="21"/>
        </w:rPr>
        <w:t>between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food</w:t>
      </w:r>
      <w:proofErr w:type="spellEnd"/>
      <w:r>
        <w:rPr>
          <w:rFonts w:ascii="Arial" w:hAnsi="Arial" w:cs="Arial"/>
          <w:sz w:val="21"/>
          <w:szCs w:val="21"/>
        </w:rPr>
        <w:t xml:space="preserve"> and </w:t>
      </w:r>
      <w:proofErr w:type="spellStart"/>
      <w:r>
        <w:rPr>
          <w:rFonts w:ascii="Arial" w:hAnsi="Arial" w:cs="Arial"/>
          <w:sz w:val="21"/>
          <w:szCs w:val="21"/>
        </w:rPr>
        <w:t>feed</w:t>
      </w:r>
      <w:proofErr w:type="spellEnd"/>
      <w:r>
        <w:rPr>
          <w:rFonts w:ascii="Arial" w:hAnsi="Arial" w:cs="Arial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sz w:val="21"/>
          <w:szCs w:val="21"/>
        </w:rPr>
        <w:t>consumption</w:t>
      </w:r>
      <w:proofErr w:type="spellEnd"/>
      <w:r>
        <w:rPr>
          <w:rFonts w:ascii="Arial" w:hAnsi="Arial" w:cs="Arial"/>
          <w:sz w:val="21"/>
          <w:szCs w:val="21"/>
        </w:rPr>
        <w:t>.</w:t>
      </w:r>
    </w:p>
    <w:p w:rsidR="002963BC" w:rsidRDefault="002963BC"/>
    <w:p w:rsidR="002963BC" w:rsidRDefault="002963BC">
      <w:proofErr w:type="gramStart"/>
      <w:r>
        <w:t>notebooks</w:t>
      </w:r>
      <w:proofErr w:type="gramEnd"/>
    </w:p>
    <w:p w:rsidR="002963BC" w:rsidRDefault="002963BC">
      <w:hyperlink r:id="rId8" w:history="1">
        <w:r w:rsidRPr="001969A0">
          <w:rPr>
            <w:rStyle w:val="Hipervnculo"/>
          </w:rPr>
          <w:t>https://www.kaggle.com/thebrownviking20/in-depth-eda-and-k-means-clustering</w:t>
        </w:r>
      </w:hyperlink>
    </w:p>
    <w:p w:rsidR="002963BC" w:rsidRDefault="002963BC">
      <w:hyperlink r:id="rId9" w:history="1">
        <w:r w:rsidRPr="001969A0">
          <w:rPr>
            <w:rStyle w:val="Hipervnculo"/>
          </w:rPr>
          <w:t>https://www.kaggle.com/kumarpranay/the-issue-of-milk-and-eggs-the-rise-of-1992</w:t>
        </w:r>
      </w:hyperlink>
    </w:p>
    <w:p w:rsidR="002963BC" w:rsidRDefault="002963BC"/>
    <w:p w:rsidR="002963BC" w:rsidRDefault="002963BC">
      <w:bookmarkStart w:id="0" w:name="_GoBack"/>
      <w:bookmarkEnd w:id="0"/>
    </w:p>
    <w:p w:rsidR="002963BC" w:rsidRDefault="002963BC"/>
    <w:p w:rsidR="002963BC" w:rsidRDefault="002963BC"/>
    <w:sectPr w:rsidR="002963BC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7511D"/>
    <w:multiLevelType w:val="multilevel"/>
    <w:tmpl w:val="25F6B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C8B34D7"/>
    <w:multiLevelType w:val="multilevel"/>
    <w:tmpl w:val="D124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FA1"/>
    <w:rsid w:val="000A4FA1"/>
    <w:rsid w:val="002963BC"/>
    <w:rsid w:val="00475335"/>
    <w:rsid w:val="0061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AA91F9-79E0-41D5-92E4-91CE8CF35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paragraph" w:styleId="Ttulo3">
    <w:name w:val="heading 3"/>
    <w:basedOn w:val="Normal"/>
    <w:link w:val="Ttulo3Car"/>
    <w:uiPriority w:val="9"/>
    <w:qFormat/>
    <w:rsid w:val="002963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5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75335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75335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963BC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2963BC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0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930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thebrownviking20/in-depth-eda-and-k-means-cluste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ao.org/faostat/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.org/en/development/desa/news/population/2015-repor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dorbicycle/world-foodfeed-produc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kumarpranay/the-issue-of-milk-and-eggs-the-rise-of-199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588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</dc:creator>
  <cp:keywords/>
  <dc:description/>
  <cp:lastModifiedBy>Fili</cp:lastModifiedBy>
  <cp:revision>5</cp:revision>
  <dcterms:created xsi:type="dcterms:W3CDTF">2021-11-26T02:24:00Z</dcterms:created>
  <dcterms:modified xsi:type="dcterms:W3CDTF">2021-11-26T02:36:00Z</dcterms:modified>
</cp:coreProperties>
</file>