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3C2" w:rsidRDefault="006153C2"/>
    <w:p w:rsidR="005349DF" w:rsidRDefault="005349DF"/>
    <w:p w:rsidR="005349DF" w:rsidRDefault="005349DF">
      <w:r w:rsidRPr="005349DF">
        <w:t>https://data.worldbank.org/indicator/AG.LND.TOTL.UR.K2</w:t>
      </w:r>
      <w:bookmarkStart w:id="0" w:name="_GoBack"/>
      <w:bookmarkEnd w:id="0"/>
    </w:p>
    <w:p w:rsidR="005349DF" w:rsidRPr="005349DF" w:rsidRDefault="005349DF" w:rsidP="005349DF">
      <w:pPr>
        <w:spacing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</w:pPr>
      <w:proofErr w:type="spellStart"/>
      <w:r w:rsidRPr="005349DF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Urban</w:t>
      </w:r>
      <w:proofErr w:type="spellEnd"/>
      <w:r w:rsidRPr="005349DF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 xml:space="preserve"> </w:t>
      </w:r>
      <w:proofErr w:type="spellStart"/>
      <w:r w:rsidRPr="005349DF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land</w:t>
      </w:r>
      <w:proofErr w:type="spellEnd"/>
      <w:r w:rsidRPr="005349DF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 xml:space="preserve"> </w:t>
      </w:r>
      <w:proofErr w:type="spellStart"/>
      <w:r w:rsidRPr="005349DF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area</w:t>
      </w:r>
      <w:proofErr w:type="spellEnd"/>
      <w:r w:rsidRPr="005349DF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 xml:space="preserve"> (</w:t>
      </w:r>
      <w:proofErr w:type="spellStart"/>
      <w:r w:rsidRPr="005349DF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sq</w:t>
      </w:r>
      <w:proofErr w:type="spellEnd"/>
      <w:r w:rsidRPr="005349DF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. km)</w:t>
      </w:r>
    </w:p>
    <w:p w:rsidR="005349DF" w:rsidRPr="005349DF" w:rsidRDefault="005349DF" w:rsidP="005349DF">
      <w:pPr>
        <w:spacing w:after="300" w:line="240" w:lineRule="auto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Urban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area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square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kilometers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based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combination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population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counts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(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persons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),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settlement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points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and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presence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Nighttime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Lights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Areas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are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defined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as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urban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where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contiguous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lighted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cells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from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Nighttime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Lights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approximated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urban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extents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based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buffered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settlement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points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which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total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population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greater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than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5,000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persons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.</w:t>
      </w:r>
    </w:p>
    <w:p w:rsidR="005349DF" w:rsidRPr="005349DF" w:rsidRDefault="005349DF" w:rsidP="005349DF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r w:rsidRPr="005349DF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ID</w:t>
      </w:r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: AG.LND.TOTL.UR.K2</w:t>
      </w:r>
    </w:p>
    <w:p w:rsidR="005349DF" w:rsidRPr="005349DF" w:rsidRDefault="005349DF" w:rsidP="005349DF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5349DF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Source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: Center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International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Earth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Science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Information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Network </w:t>
      </w:r>
      <w:proofErr w:type="gram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( CIESIN</w:t>
      </w:r>
      <w:proofErr w:type="gram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)/Columbia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University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2013.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Urban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-Rural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Population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Area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Estimates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Version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2.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Palisades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NY: NASA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Socioeconomic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Data and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Applications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Center </w:t>
      </w:r>
      <w:proofErr w:type="gram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( SEDAC</w:t>
      </w:r>
      <w:proofErr w:type="gram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). </w:t>
      </w:r>
      <w:hyperlink r:id="rId5" w:history="1">
        <w:r w:rsidRPr="005349DF">
          <w:rPr>
            <w:rFonts w:ascii="Arial" w:eastAsia="Times New Roman" w:hAnsi="Arial" w:cs="Arial"/>
            <w:color w:val="1F95DD"/>
            <w:sz w:val="20"/>
            <w:szCs w:val="20"/>
            <w:lang w:val="es-ES" w:eastAsia="es-ES"/>
          </w:rPr>
          <w:t>sedac.ciesin.columbia.edu/data/set/lecz-urban-rural-population-land-area-estimates-v2</w:t>
        </w:r>
      </w:hyperlink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.</w:t>
      </w:r>
    </w:p>
    <w:p w:rsidR="005349DF" w:rsidRPr="005349DF" w:rsidRDefault="005349DF" w:rsidP="005349DF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5349DF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License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:  CC BY-4.0 </w:t>
      </w:r>
    </w:p>
    <w:p w:rsidR="005349DF" w:rsidRPr="005349DF" w:rsidRDefault="005349DF" w:rsidP="005349DF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5349DF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Aggregation</w:t>
      </w:r>
      <w:proofErr w:type="spellEnd"/>
      <w:r w:rsidRPr="005349DF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Method</w:t>
      </w:r>
      <w:proofErr w:type="spellEnd"/>
      <w:r w:rsidRPr="005349DF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: </w:t>
      </w:r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Sum</w:t>
      </w:r>
    </w:p>
    <w:p w:rsidR="005349DF" w:rsidRPr="005349DF" w:rsidRDefault="005349DF" w:rsidP="005349DF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r w:rsidRPr="005349DF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 xml:space="preserve">Long </w:t>
      </w:r>
      <w:proofErr w:type="spellStart"/>
      <w:r w:rsidRPr="005349DF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Definition</w:t>
      </w:r>
      <w:proofErr w:type="spellEnd"/>
      <w:r w:rsidRPr="005349DF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: 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Urban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area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square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kilometers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based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combination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population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counts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(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persons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),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settlement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points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and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presence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Nighttime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Lights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Areas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are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defined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as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urban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where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contiguous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lighted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cells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from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Nighttime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Lights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approximated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urban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extents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based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buffered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settlement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points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which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total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population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greater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than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5,000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persons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.</w:t>
      </w:r>
    </w:p>
    <w:p w:rsidR="005349DF" w:rsidRPr="005349DF" w:rsidRDefault="005349DF" w:rsidP="005349DF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5349DF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Periodicity</w:t>
      </w:r>
      <w:proofErr w:type="spellEnd"/>
      <w:r w:rsidRPr="005349DF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: 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Annual</w:t>
      </w:r>
      <w:proofErr w:type="spellEnd"/>
    </w:p>
    <w:p w:rsidR="005349DF" w:rsidRPr="005349DF" w:rsidRDefault="005349DF" w:rsidP="005349DF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5349DF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Statistical</w:t>
      </w:r>
      <w:proofErr w:type="spellEnd"/>
      <w:r w:rsidRPr="005349DF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 xml:space="preserve"> Concept and </w:t>
      </w:r>
      <w:proofErr w:type="spellStart"/>
      <w:r w:rsidRPr="005349DF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Methodology</w:t>
      </w:r>
      <w:proofErr w:type="spellEnd"/>
      <w:r w:rsidRPr="005349DF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: 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Global Rural-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Urban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Mapping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Project,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Version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1 (GRUMPv1)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urban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extent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grid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distinguishes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urban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and rural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areas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based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combination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population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counts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(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persons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),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settlement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points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, and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presence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of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Nighttime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proofErr w:type="gram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Lights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.</w:t>
      </w:r>
      <w:proofErr w:type="gram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Areas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are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defined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as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urban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where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contiguous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lighted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cells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from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Nighttime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Lights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or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approximated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urban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extents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based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on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buffered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settlement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points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which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total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population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greater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than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5,000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persons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.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This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dataset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is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produced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by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Columbia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University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Center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for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International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Earth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Science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Information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Network (CIESIN) in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collaboration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with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International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Food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Policy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Research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Institute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(IFPRI),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The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World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Bank, and Centro Internacional de Agricultura Tropical (CIAT)</w:t>
      </w:r>
    </w:p>
    <w:p w:rsidR="005349DF" w:rsidRPr="005349DF" w:rsidRDefault="005349DF" w:rsidP="005349DF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</w:pPr>
      <w:proofErr w:type="spellStart"/>
      <w:r w:rsidRPr="005349DF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Topic</w:t>
      </w:r>
      <w:proofErr w:type="spellEnd"/>
      <w:r w:rsidRPr="005349DF">
        <w:rPr>
          <w:rFonts w:ascii="Arial" w:eastAsia="Times New Roman" w:hAnsi="Arial" w:cs="Arial"/>
          <w:b/>
          <w:bCs/>
          <w:color w:val="50595E"/>
          <w:sz w:val="20"/>
          <w:szCs w:val="20"/>
          <w:lang w:val="es-ES" w:eastAsia="es-ES"/>
        </w:rPr>
        <w:t>: 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Environment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: </w:t>
      </w:r>
      <w:proofErr w:type="spellStart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>Land</w:t>
      </w:r>
      <w:proofErr w:type="spellEnd"/>
      <w:r w:rsidRPr="005349DF">
        <w:rPr>
          <w:rFonts w:ascii="Arial" w:eastAsia="Times New Roman" w:hAnsi="Arial" w:cs="Arial"/>
          <w:color w:val="50595E"/>
          <w:sz w:val="20"/>
          <w:szCs w:val="20"/>
          <w:lang w:val="es-ES" w:eastAsia="es-ES"/>
        </w:rPr>
        <w:t xml:space="preserve"> use</w:t>
      </w:r>
    </w:p>
    <w:p w:rsidR="005349DF" w:rsidRDefault="005349DF"/>
    <w:sectPr w:rsidR="005349D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3C2D"/>
    <w:multiLevelType w:val="multilevel"/>
    <w:tmpl w:val="86D6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32"/>
    <w:rsid w:val="005349DF"/>
    <w:rsid w:val="006153C2"/>
    <w:rsid w:val="00CD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6FBB6-43E0-4A31-A1E4-77F3CC46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5349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349D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description">
    <w:name w:val="description"/>
    <w:basedOn w:val="Normal"/>
    <w:rsid w:val="00534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5349DF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349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9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665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dac.ciesin.columbia.edu/data/set/lecz-urban-rural-population-land-area-estimates-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</dc:creator>
  <cp:keywords/>
  <dc:description/>
  <cp:lastModifiedBy>Fili</cp:lastModifiedBy>
  <cp:revision>3</cp:revision>
  <dcterms:created xsi:type="dcterms:W3CDTF">2021-11-26T03:46:00Z</dcterms:created>
  <dcterms:modified xsi:type="dcterms:W3CDTF">2021-11-26T03:46:00Z</dcterms:modified>
</cp:coreProperties>
</file>