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1EE" w:rsidRDefault="00E731EE" w:rsidP="00E731EE">
      <w:proofErr w:type="spellStart"/>
      <w:r>
        <w:t>Investment</w:t>
      </w:r>
      <w:proofErr w:type="spellEnd"/>
      <w:r>
        <w:t xml:space="preserve"> and Capital Stock (ICSD)</w:t>
      </w:r>
      <w:r>
        <w:t>:</w:t>
      </w:r>
    </w:p>
    <w:p w:rsidR="00E731EE" w:rsidRDefault="00E731EE" w:rsidP="00E731EE">
      <w:proofErr w:type="spellStart"/>
      <w:r>
        <w:t>This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and capital stock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government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 sector and </w:t>
      </w:r>
      <w:proofErr w:type="spellStart"/>
      <w:r>
        <w:t>public-private</w:t>
      </w:r>
      <w:proofErr w:type="spellEnd"/>
      <w:r>
        <w:t xml:space="preserve"> </w:t>
      </w:r>
      <w:proofErr w:type="spellStart"/>
      <w:r>
        <w:t>partnerships</w:t>
      </w:r>
      <w:proofErr w:type="spellEnd"/>
      <w:r>
        <w:t xml:space="preserve">,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>.</w:t>
      </w:r>
    </w:p>
    <w:p w:rsidR="00E731EE" w:rsidRDefault="00E731EE" w:rsidP="00E731EE">
      <w:r>
        <w:t>ttps://data.world/imf/investment-and-capital-stock-i</w:t>
      </w:r>
    </w:p>
    <w:p w:rsidR="00E731EE" w:rsidRPr="00E731EE" w:rsidRDefault="00E731EE" w:rsidP="00E731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s-ES" w:eastAsia="es-ES"/>
        </w:rPr>
      </w:pPr>
      <w:r w:rsidRPr="00E731EE">
        <w:rPr>
          <w:rFonts w:ascii="Helvetica" w:eastAsia="Times New Roman" w:hAnsi="Helvetica" w:cs="Helvetica"/>
          <w:b/>
          <w:bCs/>
          <w:caps/>
          <w:color w:val="8C9CAF"/>
          <w:spacing w:val="15"/>
          <w:sz w:val="24"/>
          <w:szCs w:val="24"/>
          <w:lang w:val="es-ES" w:eastAsia="es-ES"/>
        </w:rPr>
        <w:t>SUMMARY</w:t>
      </w:r>
    </w:p>
    <w:p w:rsidR="00E731EE" w:rsidRP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This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dataset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provides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comprehensive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data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for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investment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and capital stock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for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general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government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,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private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sector and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public-private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partnerships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,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across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Fund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member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countries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.</w:t>
      </w:r>
    </w:p>
    <w:p w:rsidR="00E731EE" w:rsidRP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  <w:proofErr w:type="spellStart"/>
      <w:r w:rsidRPr="00E731EE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s-ES" w:eastAsia="es-ES"/>
        </w:rPr>
        <w:t>Geographic</w:t>
      </w:r>
      <w:proofErr w:type="spellEnd"/>
      <w:r w:rsidRPr="00E731EE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s-ES" w:eastAsia="es-ES"/>
        </w:rPr>
        <w:t>Coverage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br/>
        <w:t xml:space="preserve">161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countries</w:t>
      </w:r>
      <w:proofErr w:type="spellEnd"/>
    </w:p>
    <w:p w:rsidR="00E731EE" w:rsidRP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  <w:proofErr w:type="spellStart"/>
      <w:r w:rsidRPr="00E731EE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s-ES" w:eastAsia="es-ES"/>
        </w:rPr>
        <w:t>Latest</w:t>
      </w:r>
      <w:proofErr w:type="spellEnd"/>
      <w:r w:rsidRPr="00E731EE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s-ES" w:eastAsia="es-ES"/>
        </w:rPr>
        <w:t>Update</w:t>
      </w:r>
      <w:proofErr w:type="spellEnd"/>
      <w:r w:rsidRPr="00E731EE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s-ES" w:eastAsia="es-ES"/>
        </w:rPr>
        <w:t xml:space="preserve"> Data as of </w:t>
      </w:r>
      <w:proofErr w:type="spellStart"/>
      <w:r w:rsidRPr="00E731EE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s-ES" w:eastAsia="es-ES"/>
        </w:rPr>
        <w:t>download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br/>
        <w:t>12/17/2015</w:t>
      </w:r>
    </w:p>
    <w:p w:rsidR="00E731EE" w:rsidRP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  <w:proofErr w:type="spellStart"/>
      <w:r w:rsidRPr="00E731EE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s-ES" w:eastAsia="es-ES"/>
        </w:rPr>
        <w:t>Methodology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br/>
        <w:t xml:space="preserve">Staff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calculations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based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on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macro-fiscal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indicators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.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Sources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include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OECD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Analytical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Database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,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National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Accounts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data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from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Penn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World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Tables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, and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IMF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World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Economic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Outlook.</w:t>
      </w:r>
    </w:p>
    <w:p w:rsidR="00E731EE" w:rsidRP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  <w:proofErr w:type="spellStart"/>
      <w:r w:rsidRPr="00E731EE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s-ES" w:eastAsia="es-ES"/>
        </w:rPr>
        <w:t>Sectoral</w:t>
      </w:r>
      <w:proofErr w:type="spellEnd"/>
      <w:r w:rsidRPr="00E731EE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s-ES" w:eastAsia="es-ES"/>
        </w:rPr>
        <w:t>Coverage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br/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Sectoral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Coverage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: Fiscal</w:t>
      </w:r>
    </w:p>
    <w:p w:rsidR="00E731EE" w:rsidRP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  <w:r w:rsidRPr="00E731EE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s-ES" w:eastAsia="es-ES"/>
        </w:rPr>
        <w:t xml:space="preserve">Temporal </w:t>
      </w:r>
      <w:proofErr w:type="spellStart"/>
      <w:r w:rsidRPr="00E731EE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s-ES" w:eastAsia="es-ES"/>
        </w:rPr>
        <w:t>Converage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br/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Annual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dates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ranging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1960 - 2013</w:t>
      </w:r>
    </w:p>
    <w:p w:rsidR="00E731EE" w:rsidRPr="00E731EE" w:rsidRDefault="00E731EE" w:rsidP="00E731E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33D49"/>
          <w:sz w:val="24"/>
          <w:szCs w:val="24"/>
          <w:lang w:val="es-ES" w:eastAsia="es-ES"/>
        </w:rPr>
      </w:pPr>
      <w:r w:rsidRPr="00E731EE">
        <w:rPr>
          <w:rFonts w:ascii="Helvetica" w:eastAsia="Times New Roman" w:hAnsi="Helvetica" w:cs="Helvetica"/>
          <w:color w:val="333D49"/>
          <w:sz w:val="24"/>
          <w:szCs w:val="24"/>
          <w:lang w:val="es-ES" w:eastAsia="es-ES"/>
        </w:rPr>
        <w:pict>
          <v:rect id="_x0000_i1025" style="width:0;height:0" o:hralign="center" o:hrstd="t" o:hr="t" fillcolor="#a0a0a0" stroked="f"/>
        </w:pict>
      </w:r>
    </w:p>
    <w:p w:rsidR="00E731EE" w:rsidRP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5057"/>
          <w:sz w:val="24"/>
          <w:szCs w:val="24"/>
          <w:lang w:val="es-ES" w:eastAsia="es-ES"/>
        </w:rPr>
      </w:pP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Data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is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provided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to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Users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“as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is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” and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without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warranty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of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any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kind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,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either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express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or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implied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,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including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,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without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limitation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,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warranties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of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merchantability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,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fitness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for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a particular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purpose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and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noninfringement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.</w:t>
      </w:r>
    </w:p>
    <w:p w:rsidR="00E731EE" w:rsidRP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IMF Data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is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available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free of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charge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from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IMF.</w:t>
      </w:r>
    </w:p>
    <w:p w:rsidR="00E731EE" w:rsidRP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Users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are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prohibited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from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infringing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upon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integrity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of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IMF data and in particular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shall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refrain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from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any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act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of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alteration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of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IMF data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that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intentionally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affects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its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nature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or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accuracy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.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If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IMF data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is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materially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transformed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by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user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,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this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must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be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stated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explicitly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along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with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required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source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citation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.</w:t>
      </w:r>
    </w:p>
    <w:p w:rsidR="00E731EE" w:rsidRP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All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other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terms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set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forth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in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the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IMF's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general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terms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and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conditions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(</w:t>
      </w:r>
      <w:hyperlink r:id="rId4" w:tgtFrame="_blank" w:history="1">
        <w:r w:rsidRPr="00E731EE">
          <w:rPr>
            <w:rFonts w:ascii="Helvetica" w:eastAsia="Times New Roman" w:hAnsi="Helvetica" w:cs="Helvetica"/>
            <w:color w:val="6290C3"/>
            <w:sz w:val="24"/>
            <w:szCs w:val="24"/>
            <w:lang w:val="es-ES" w:eastAsia="es-ES"/>
          </w:rPr>
          <w:t>http://www.imf.org/external/terms.htm</w:t>
        </w:r>
      </w:hyperlink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)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shall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continue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to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apply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</w:t>
      </w:r>
      <w:proofErr w:type="spellStart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to</w:t>
      </w:r>
      <w:proofErr w:type="spellEnd"/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 xml:space="preserve"> use of IMF Data.</w:t>
      </w:r>
    </w:p>
    <w:p w:rsid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  <w:r w:rsidRPr="00E731EE">
        <w:rPr>
          <w:rFonts w:ascii="Helvetica" w:eastAsia="Times New Roman" w:hAnsi="Helvetica" w:cs="Helvetica"/>
          <w:b/>
          <w:bCs/>
          <w:i/>
          <w:iCs/>
          <w:color w:val="4E5057"/>
          <w:sz w:val="24"/>
          <w:szCs w:val="24"/>
          <w:lang w:val="es-ES" w:eastAsia="es-ES"/>
        </w:rPr>
        <w:t>Source:</w:t>
      </w:r>
      <w:r w:rsidRPr="00E731EE"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  <w:t> </w:t>
      </w:r>
      <w:hyperlink r:id="rId5" w:tgtFrame="_blank" w:history="1">
        <w:r w:rsidRPr="00E731EE">
          <w:rPr>
            <w:rFonts w:ascii="Helvetica" w:eastAsia="Times New Roman" w:hAnsi="Helvetica" w:cs="Helvetica"/>
            <w:color w:val="6290C3"/>
            <w:sz w:val="24"/>
            <w:szCs w:val="24"/>
            <w:lang w:val="es-ES" w:eastAsia="es-ES"/>
          </w:rPr>
          <w:t>http://data.imf.org/?sk=388DFA60-1D26-4ADE-B505-A05A558D9A42&amp;sId=1479329132342</w:t>
        </w:r>
      </w:hyperlink>
    </w:p>
    <w:p w:rsid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</w:p>
    <w:p w:rsid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</w:p>
    <w:p w:rsid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</w:p>
    <w:p w:rsid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</w:p>
    <w:p w:rsid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  <w:bookmarkStart w:id="0" w:name="_GoBack"/>
      <w:bookmarkEnd w:id="0"/>
    </w:p>
    <w:p w:rsid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</w:p>
    <w:p w:rsidR="00E731EE" w:rsidRPr="00E731EE" w:rsidRDefault="00E731EE" w:rsidP="00E731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s-ES" w:eastAsia="es-ES"/>
        </w:rPr>
      </w:pPr>
    </w:p>
    <w:p w:rsidR="00E731EE" w:rsidRDefault="00E731EE" w:rsidP="00E731EE"/>
    <w:p w:rsidR="00E731EE" w:rsidRDefault="00E731EE" w:rsidP="00E731EE"/>
    <w:p w:rsidR="006153C2" w:rsidRDefault="006153C2"/>
    <w:sectPr w:rsidR="006153C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33"/>
    <w:rsid w:val="00574033"/>
    <w:rsid w:val="006153C2"/>
    <w:rsid w:val="00E7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B6234-3779-4911-A7BA-CBC03145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fiedcombinedupperbarscontenttitlezuoai">
    <w:name w:val="unifiedcombinedupperbars__contenttitle___zuoai"/>
    <w:basedOn w:val="Fuentedeprrafopredeter"/>
    <w:rsid w:val="00E731EE"/>
  </w:style>
  <w:style w:type="character" w:customStyle="1" w:styleId="markdowncontent3thyu">
    <w:name w:val="markdown__content___3thyu"/>
    <w:basedOn w:val="Fuentedeprrafopredeter"/>
    <w:rsid w:val="00E731EE"/>
  </w:style>
  <w:style w:type="paragraph" w:styleId="NormalWeb">
    <w:name w:val="Normal (Web)"/>
    <w:basedOn w:val="Normal"/>
    <w:uiPriority w:val="99"/>
    <w:semiHidden/>
    <w:unhideWhenUsed/>
    <w:rsid w:val="00E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731E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731E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731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1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8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2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8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.imf.org/?sk=388DFA60-1D26-4ADE-B505-A05A558D9A42&amp;sId=1479329132342" TargetMode="External"/><Relationship Id="rId4" Type="http://schemas.openxmlformats.org/officeDocument/2006/relationships/hyperlink" Target="http://www.imf.org/external/terms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</dc:creator>
  <cp:keywords/>
  <dc:description/>
  <cp:lastModifiedBy>Fili</cp:lastModifiedBy>
  <cp:revision>3</cp:revision>
  <dcterms:created xsi:type="dcterms:W3CDTF">2021-11-26T00:18:00Z</dcterms:created>
  <dcterms:modified xsi:type="dcterms:W3CDTF">2021-11-26T00:21:00Z</dcterms:modified>
</cp:coreProperties>
</file>