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A810E" w14:textId="54A3B8C6" w:rsidR="003A1A04" w:rsidRPr="00AD27B1" w:rsidRDefault="00AD27B1" w:rsidP="003103E1">
      <w:pPr>
        <w:rPr>
          <w:rFonts w:ascii="Times New Roman" w:hAnsi="Times New Roman" w:cs="Times New Roman"/>
          <w:b/>
          <w:bCs/>
          <w:sz w:val="28"/>
          <w:szCs w:val="28"/>
          <w:lang w:val="en-US"/>
        </w:rPr>
      </w:pPr>
      <w:r w:rsidRPr="00AD27B1">
        <w:rPr>
          <w:rFonts w:ascii="Times New Roman" w:hAnsi="Times New Roman" w:cs="Times New Roman"/>
          <w:b/>
          <w:bCs/>
          <w:sz w:val="28"/>
          <w:szCs w:val="28"/>
          <w:lang w:val="en-US"/>
        </w:rPr>
        <w:t xml:space="preserve">Metadata for data used </w:t>
      </w:r>
      <w:r w:rsidR="00ED2F9B">
        <w:rPr>
          <w:rFonts w:ascii="Times New Roman" w:hAnsi="Times New Roman" w:cs="Times New Roman"/>
          <w:b/>
          <w:bCs/>
          <w:sz w:val="28"/>
          <w:szCs w:val="28"/>
          <w:lang w:val="en-US"/>
        </w:rPr>
        <w:t>in</w:t>
      </w:r>
      <w:r w:rsidRPr="00AD27B1">
        <w:rPr>
          <w:rFonts w:ascii="Times New Roman" w:hAnsi="Times New Roman" w:cs="Times New Roman"/>
          <w:b/>
          <w:bCs/>
          <w:sz w:val="28"/>
          <w:szCs w:val="28"/>
          <w:lang w:val="en-US"/>
        </w:rPr>
        <w:t xml:space="preserve"> </w:t>
      </w:r>
      <w:r w:rsidR="00ED2F9B">
        <w:rPr>
          <w:rFonts w:ascii="Times New Roman" w:hAnsi="Times New Roman" w:cs="Times New Roman"/>
          <w:b/>
          <w:bCs/>
          <w:sz w:val="28"/>
          <w:szCs w:val="28"/>
          <w:lang w:val="en-US"/>
        </w:rPr>
        <w:t>the</w:t>
      </w:r>
      <w:r w:rsidRPr="00AD27B1">
        <w:rPr>
          <w:rFonts w:ascii="Times New Roman" w:hAnsi="Times New Roman" w:cs="Times New Roman"/>
          <w:b/>
          <w:bCs/>
          <w:sz w:val="28"/>
          <w:szCs w:val="28"/>
          <w:lang w:val="en-US"/>
        </w:rPr>
        <w:t xml:space="preserve"> case study </w:t>
      </w:r>
      <w:r w:rsidR="00471B5E">
        <w:rPr>
          <w:rFonts w:ascii="Times New Roman" w:hAnsi="Times New Roman" w:cs="Times New Roman"/>
          <w:b/>
          <w:bCs/>
          <w:sz w:val="28"/>
          <w:szCs w:val="28"/>
          <w:lang w:val="en-US"/>
        </w:rPr>
        <w:t>of</w:t>
      </w:r>
      <w:r w:rsidRPr="00AD27B1">
        <w:rPr>
          <w:rFonts w:ascii="Times New Roman" w:hAnsi="Times New Roman" w:cs="Times New Roman"/>
          <w:b/>
          <w:bCs/>
          <w:sz w:val="28"/>
          <w:szCs w:val="28"/>
          <w:lang w:val="en-US"/>
        </w:rPr>
        <w:t xml:space="preserve"> “Trait-based inference of ecological network assembly: a conceptual framework and methodological toolbox”</w:t>
      </w:r>
    </w:p>
    <w:p w14:paraId="3B47753B" w14:textId="7FE5AE7D" w:rsidR="00AD27B1" w:rsidRPr="00AD27B1" w:rsidRDefault="00AD27B1" w:rsidP="003103E1">
      <w:pPr>
        <w:rPr>
          <w:rFonts w:ascii="Times New Roman" w:hAnsi="Times New Roman" w:cs="Times New Roman"/>
          <w:lang w:val="en-US"/>
        </w:rPr>
      </w:pPr>
    </w:p>
    <w:p w14:paraId="456194F5" w14:textId="62A97EED" w:rsidR="00AD27B1" w:rsidRPr="00AD27B1" w:rsidRDefault="00AD27B1" w:rsidP="003103E1">
      <w:pPr>
        <w:pStyle w:val="StandardWeb"/>
        <w:spacing w:before="0" w:beforeAutospacing="0" w:after="0" w:afterAutospacing="0"/>
        <w:rPr>
          <w:color w:val="000000"/>
          <w:lang w:val="en-US"/>
        </w:rPr>
      </w:pPr>
      <w:r w:rsidRPr="00AD27B1">
        <w:rPr>
          <w:color w:val="000000"/>
          <w:lang w:val="en-US"/>
        </w:rPr>
        <w:t>Emma-</w:t>
      </w:r>
      <w:proofErr w:type="spellStart"/>
      <w:r w:rsidRPr="00AD27B1">
        <w:rPr>
          <w:color w:val="000000"/>
          <w:lang w:val="en-US"/>
        </w:rPr>
        <w:t>Liina</w:t>
      </w:r>
      <w:proofErr w:type="spellEnd"/>
      <w:r w:rsidRPr="00AD27B1">
        <w:rPr>
          <w:color w:val="000000"/>
          <w:lang w:val="en-US"/>
        </w:rPr>
        <w:t xml:space="preserve"> Marjakangas</w:t>
      </w:r>
      <w:r w:rsidRPr="00AD27B1">
        <w:rPr>
          <w:color w:val="000000"/>
          <w:vertAlign w:val="superscript"/>
          <w:lang w:val="en-US"/>
        </w:rPr>
        <w:t>1,</w:t>
      </w:r>
      <w:proofErr w:type="gramStart"/>
      <w:r w:rsidRPr="00AD27B1">
        <w:rPr>
          <w:color w:val="000000"/>
          <w:vertAlign w:val="superscript"/>
          <w:lang w:val="en-US"/>
        </w:rPr>
        <w:t>2,</w:t>
      </w:r>
      <w:r w:rsidRPr="007C0D7F">
        <w:rPr>
          <w:color w:val="000000"/>
          <w:lang w:val="en-US"/>
        </w:rPr>
        <w:t>*</w:t>
      </w:r>
      <w:proofErr w:type="gramEnd"/>
      <w:r w:rsidRPr="00AD27B1">
        <w:rPr>
          <w:color w:val="000000"/>
          <w:lang w:val="en-US"/>
        </w:rPr>
        <w:t>, Gabriel Muñoz</w:t>
      </w:r>
      <w:r w:rsidRPr="00AD27B1">
        <w:rPr>
          <w:color w:val="000000"/>
          <w:vertAlign w:val="superscript"/>
          <w:lang w:val="en-US"/>
        </w:rPr>
        <w:t>3,</w:t>
      </w:r>
      <w:r w:rsidRPr="007C0D7F">
        <w:rPr>
          <w:color w:val="000000"/>
          <w:lang w:val="en-US"/>
        </w:rPr>
        <w:t>*</w:t>
      </w:r>
      <w:r w:rsidRPr="00AD27B1">
        <w:rPr>
          <w:color w:val="000000"/>
          <w:lang w:val="en-US"/>
        </w:rPr>
        <w:t>, Shaun Turney</w:t>
      </w:r>
      <w:r w:rsidRPr="00AD27B1">
        <w:rPr>
          <w:color w:val="000000"/>
          <w:vertAlign w:val="superscript"/>
          <w:lang w:val="en-US"/>
        </w:rPr>
        <w:t>3,</w:t>
      </w:r>
      <w:r w:rsidRPr="007C0D7F">
        <w:rPr>
          <w:color w:val="000000"/>
          <w:lang w:val="en-US"/>
        </w:rPr>
        <w:t>*</w:t>
      </w:r>
      <w:r w:rsidRPr="00AD27B1">
        <w:rPr>
          <w:color w:val="000000"/>
          <w:lang w:val="en-US"/>
        </w:rPr>
        <w:t xml:space="preserve">, </w:t>
      </w:r>
      <w:proofErr w:type="spellStart"/>
      <w:r w:rsidRPr="00AD27B1">
        <w:rPr>
          <w:color w:val="000000"/>
          <w:lang w:val="en-US"/>
        </w:rPr>
        <w:t>Jörg</w:t>
      </w:r>
      <w:proofErr w:type="spellEnd"/>
      <w:r w:rsidRPr="00AD27B1">
        <w:rPr>
          <w:color w:val="000000"/>
          <w:lang w:val="en-US"/>
        </w:rPr>
        <w:t xml:space="preserve"> Albrecht</w:t>
      </w:r>
      <w:r w:rsidRPr="00AD27B1">
        <w:rPr>
          <w:color w:val="000000"/>
          <w:vertAlign w:val="superscript"/>
          <w:lang w:val="en-US"/>
        </w:rPr>
        <w:t>4</w:t>
      </w:r>
      <w:r w:rsidRPr="00AD27B1">
        <w:rPr>
          <w:color w:val="000000"/>
          <w:lang w:val="en-US"/>
        </w:rPr>
        <w:t>, Eike Lena Neuschulz</w:t>
      </w:r>
      <w:r w:rsidRPr="00AD27B1">
        <w:rPr>
          <w:color w:val="000000"/>
          <w:vertAlign w:val="superscript"/>
          <w:lang w:val="en-US"/>
        </w:rPr>
        <w:t>4</w:t>
      </w:r>
      <w:r w:rsidRPr="00AD27B1">
        <w:rPr>
          <w:color w:val="000000"/>
          <w:lang w:val="en-US"/>
        </w:rPr>
        <w:t>, Matthias Schleuning</w:t>
      </w:r>
      <w:r w:rsidRPr="00AD27B1">
        <w:rPr>
          <w:color w:val="000000"/>
          <w:vertAlign w:val="superscript"/>
          <w:lang w:val="en-US"/>
        </w:rPr>
        <w:t>4</w:t>
      </w:r>
      <w:r w:rsidRPr="00AD27B1">
        <w:rPr>
          <w:color w:val="000000"/>
          <w:lang w:val="en-US"/>
        </w:rPr>
        <w:t>, Jean-Philippe Lessard</w:t>
      </w:r>
      <w:r w:rsidRPr="00AD27B1">
        <w:rPr>
          <w:color w:val="000000"/>
          <w:vertAlign w:val="superscript"/>
          <w:lang w:val="en-US"/>
        </w:rPr>
        <w:t>3</w:t>
      </w:r>
    </w:p>
    <w:p w14:paraId="4B9C61BB" w14:textId="77777777" w:rsidR="00AD27B1" w:rsidRPr="00AD27B1" w:rsidRDefault="00AD27B1" w:rsidP="003103E1">
      <w:pPr>
        <w:rPr>
          <w:rFonts w:ascii="Times New Roman" w:eastAsia="Times New Roman" w:hAnsi="Times New Roman" w:cs="Times New Roman"/>
          <w:color w:val="000000"/>
          <w:lang w:val="en-US" w:eastAsia="de-DE"/>
        </w:rPr>
      </w:pPr>
    </w:p>
    <w:p w14:paraId="495E1DE5" w14:textId="77777777" w:rsidR="00AD27B1" w:rsidRPr="00AD27B1" w:rsidRDefault="00AD27B1" w:rsidP="003103E1">
      <w:pPr>
        <w:rPr>
          <w:rFonts w:ascii="Times New Roman" w:eastAsia="Times New Roman" w:hAnsi="Times New Roman" w:cs="Times New Roman"/>
          <w:color w:val="000000"/>
          <w:lang w:val="en-US" w:eastAsia="de-DE"/>
        </w:rPr>
      </w:pPr>
      <w:r w:rsidRPr="00AD27B1">
        <w:rPr>
          <w:rFonts w:ascii="Times New Roman" w:eastAsia="Times New Roman" w:hAnsi="Times New Roman" w:cs="Times New Roman"/>
          <w:color w:val="000000"/>
          <w:vertAlign w:val="superscript"/>
          <w:lang w:val="en-US" w:eastAsia="de-DE"/>
        </w:rPr>
        <w:t xml:space="preserve">1 </w:t>
      </w:r>
      <w:r w:rsidRPr="00AD27B1">
        <w:rPr>
          <w:rFonts w:ascii="Times New Roman" w:eastAsia="Times New Roman" w:hAnsi="Times New Roman" w:cs="Times New Roman"/>
          <w:color w:val="000000"/>
          <w:lang w:val="en-US" w:eastAsia="de-DE"/>
        </w:rPr>
        <w:t>Centre for Biodiversity Dynamics, Department of Biology, Norwegian University of Science and Technology, N-7491 Trondheim, Norway.</w:t>
      </w:r>
    </w:p>
    <w:p w14:paraId="3AADC7AA" w14:textId="77777777" w:rsidR="00AD27B1" w:rsidRPr="00AD27B1" w:rsidRDefault="00AD27B1" w:rsidP="003103E1">
      <w:pPr>
        <w:rPr>
          <w:rFonts w:ascii="Times New Roman" w:eastAsia="Times New Roman" w:hAnsi="Times New Roman" w:cs="Times New Roman"/>
          <w:color w:val="000000"/>
          <w:lang w:val="en-US" w:eastAsia="de-DE"/>
        </w:rPr>
      </w:pPr>
      <w:r w:rsidRPr="00AD27B1">
        <w:rPr>
          <w:rFonts w:ascii="Times New Roman" w:eastAsia="Times New Roman" w:hAnsi="Times New Roman" w:cs="Times New Roman"/>
          <w:color w:val="000000"/>
          <w:vertAlign w:val="superscript"/>
          <w:lang w:val="en-US" w:eastAsia="de-DE"/>
        </w:rPr>
        <w:t xml:space="preserve">2 </w:t>
      </w:r>
      <w:r w:rsidRPr="00AD27B1">
        <w:rPr>
          <w:rFonts w:ascii="Times New Roman" w:eastAsia="Times New Roman" w:hAnsi="Times New Roman" w:cs="Times New Roman"/>
          <w:color w:val="000000"/>
          <w:lang w:val="en-US" w:eastAsia="de-DE"/>
        </w:rPr>
        <w:t>Finnish Museum of Natural History, University of Helsinki, P.O. Box 17, Helsinki FI-00014, Finland</w:t>
      </w:r>
    </w:p>
    <w:p w14:paraId="37D186B2" w14:textId="08203CDF" w:rsidR="00AD27B1" w:rsidRPr="00AD27B1" w:rsidRDefault="00AD27B1" w:rsidP="003103E1">
      <w:pPr>
        <w:rPr>
          <w:rFonts w:ascii="Times New Roman" w:eastAsia="Times New Roman" w:hAnsi="Times New Roman" w:cs="Times New Roman"/>
          <w:color w:val="000000"/>
          <w:lang w:val="en-US" w:eastAsia="de-DE"/>
        </w:rPr>
      </w:pPr>
      <w:r w:rsidRPr="00AD27B1">
        <w:rPr>
          <w:rFonts w:ascii="Times New Roman" w:eastAsia="Times New Roman" w:hAnsi="Times New Roman" w:cs="Times New Roman"/>
          <w:color w:val="000000"/>
          <w:vertAlign w:val="superscript"/>
          <w:lang w:val="en-US" w:eastAsia="de-DE"/>
        </w:rPr>
        <w:t xml:space="preserve">3 </w:t>
      </w:r>
      <w:r w:rsidRPr="00AD27B1">
        <w:rPr>
          <w:rFonts w:ascii="Times New Roman" w:eastAsia="Times New Roman" w:hAnsi="Times New Roman" w:cs="Times New Roman"/>
          <w:color w:val="000000"/>
          <w:lang w:val="en-US" w:eastAsia="de-DE"/>
        </w:rPr>
        <w:t xml:space="preserve">Department of Biology, Faculty of Arts and Sciences, Concordia University, </w:t>
      </w:r>
      <w:proofErr w:type="spellStart"/>
      <w:proofErr w:type="gramStart"/>
      <w:r w:rsidRPr="00AD27B1">
        <w:rPr>
          <w:rFonts w:ascii="Times New Roman" w:eastAsia="Times New Roman" w:hAnsi="Times New Roman" w:cs="Times New Roman"/>
          <w:color w:val="000000"/>
          <w:lang w:val="en-US" w:eastAsia="de-DE"/>
        </w:rPr>
        <w:t>Montreal,Canada</w:t>
      </w:r>
      <w:proofErr w:type="spellEnd"/>
      <w:proofErr w:type="gramEnd"/>
    </w:p>
    <w:p w14:paraId="7C292E81" w14:textId="77777777" w:rsidR="00AD27B1" w:rsidRPr="00AD27B1" w:rsidRDefault="00AD27B1" w:rsidP="003103E1">
      <w:pPr>
        <w:rPr>
          <w:rFonts w:ascii="Times New Roman" w:eastAsia="Times New Roman" w:hAnsi="Times New Roman" w:cs="Times New Roman"/>
          <w:lang w:val="en-US" w:eastAsia="de-DE"/>
        </w:rPr>
      </w:pPr>
      <w:r w:rsidRPr="00AD27B1">
        <w:rPr>
          <w:rFonts w:ascii="Times New Roman" w:eastAsia="Times New Roman" w:hAnsi="Times New Roman" w:cs="Times New Roman"/>
          <w:color w:val="000000"/>
          <w:vertAlign w:val="superscript"/>
          <w:lang w:val="en-US" w:eastAsia="de-DE"/>
        </w:rPr>
        <w:t xml:space="preserve">4 </w:t>
      </w:r>
      <w:r w:rsidRPr="00AD27B1">
        <w:rPr>
          <w:rFonts w:ascii="Times New Roman" w:eastAsia="Times New Roman" w:hAnsi="Times New Roman" w:cs="Times New Roman"/>
          <w:color w:val="000000"/>
          <w:lang w:val="en-US" w:eastAsia="de-DE"/>
        </w:rPr>
        <w:t>Senckenberg Biodiversity and Climate Research Centre (</w:t>
      </w:r>
      <w:proofErr w:type="spellStart"/>
      <w:r w:rsidRPr="00AD27B1">
        <w:rPr>
          <w:rFonts w:ascii="Times New Roman" w:eastAsia="Times New Roman" w:hAnsi="Times New Roman" w:cs="Times New Roman"/>
          <w:color w:val="000000"/>
          <w:lang w:val="en-US" w:eastAsia="de-DE"/>
        </w:rPr>
        <w:t>SBiK</w:t>
      </w:r>
      <w:proofErr w:type="spellEnd"/>
      <w:r w:rsidRPr="00AD27B1">
        <w:rPr>
          <w:rFonts w:ascii="Times New Roman" w:eastAsia="Times New Roman" w:hAnsi="Times New Roman" w:cs="Times New Roman"/>
          <w:color w:val="000000"/>
          <w:lang w:val="en-US" w:eastAsia="de-DE"/>
        </w:rPr>
        <w:t xml:space="preserve">-F), </w:t>
      </w:r>
      <w:proofErr w:type="spellStart"/>
      <w:r w:rsidRPr="00AD27B1">
        <w:rPr>
          <w:rFonts w:ascii="Times New Roman" w:eastAsia="Times New Roman" w:hAnsi="Times New Roman" w:cs="Times New Roman"/>
          <w:color w:val="000000"/>
          <w:lang w:val="en-US" w:eastAsia="de-DE"/>
        </w:rPr>
        <w:t>Senckenberganlage</w:t>
      </w:r>
      <w:proofErr w:type="spellEnd"/>
      <w:r w:rsidRPr="00AD27B1">
        <w:rPr>
          <w:rFonts w:ascii="Times New Roman" w:eastAsia="Times New Roman" w:hAnsi="Times New Roman" w:cs="Times New Roman"/>
          <w:color w:val="000000"/>
          <w:lang w:val="en-US" w:eastAsia="de-DE"/>
        </w:rPr>
        <w:t xml:space="preserve"> 25, 60325 Frankfurt am Main, Germany</w:t>
      </w:r>
    </w:p>
    <w:p w14:paraId="2D58766A" w14:textId="77777777" w:rsidR="00AD27B1" w:rsidRPr="00AD27B1" w:rsidRDefault="00AD27B1" w:rsidP="003103E1">
      <w:pPr>
        <w:rPr>
          <w:rFonts w:ascii="Times New Roman" w:eastAsia="Times New Roman" w:hAnsi="Times New Roman" w:cs="Times New Roman"/>
          <w:color w:val="000000"/>
          <w:vertAlign w:val="superscript"/>
          <w:lang w:val="en-US" w:eastAsia="de-DE"/>
        </w:rPr>
      </w:pPr>
    </w:p>
    <w:p w14:paraId="0E7E00C7" w14:textId="30CFC229" w:rsidR="00AD27B1" w:rsidRPr="00AD27B1" w:rsidRDefault="00AD27B1" w:rsidP="003103E1">
      <w:pPr>
        <w:rPr>
          <w:rFonts w:ascii="Times New Roman" w:eastAsia="Times New Roman" w:hAnsi="Times New Roman" w:cs="Times New Roman"/>
          <w:color w:val="000000"/>
          <w:lang w:val="en-US" w:eastAsia="de-DE"/>
        </w:rPr>
      </w:pPr>
      <w:r w:rsidRPr="007C0D7F">
        <w:rPr>
          <w:rFonts w:ascii="Times New Roman" w:eastAsia="Times New Roman" w:hAnsi="Times New Roman" w:cs="Times New Roman"/>
          <w:color w:val="000000"/>
          <w:lang w:val="en-US" w:eastAsia="de-DE"/>
        </w:rPr>
        <w:t>*</w:t>
      </w:r>
      <w:r w:rsidRPr="00AD27B1">
        <w:rPr>
          <w:rFonts w:ascii="Times New Roman" w:eastAsia="Times New Roman" w:hAnsi="Times New Roman" w:cs="Times New Roman"/>
          <w:color w:val="000000"/>
          <w:lang w:val="en-US" w:eastAsia="de-DE"/>
        </w:rPr>
        <w:t>These authors contributed equally to this study</w:t>
      </w:r>
    </w:p>
    <w:p w14:paraId="12F0894B" w14:textId="77777777" w:rsidR="00AD27B1" w:rsidRPr="00AD27B1" w:rsidRDefault="00AD27B1" w:rsidP="003103E1">
      <w:pPr>
        <w:rPr>
          <w:rFonts w:ascii="Times New Roman" w:eastAsia="Times New Roman" w:hAnsi="Times New Roman" w:cs="Times New Roman"/>
          <w:lang w:val="en-US" w:eastAsia="de-DE"/>
        </w:rPr>
      </w:pPr>
      <w:r w:rsidRPr="00AD27B1">
        <w:rPr>
          <w:rFonts w:ascii="Times New Roman" w:eastAsia="Times New Roman" w:hAnsi="Times New Roman" w:cs="Times New Roman"/>
          <w:b/>
          <w:bCs/>
          <w:color w:val="000000"/>
          <w:lang w:val="en-US" w:eastAsia="de-DE"/>
        </w:rPr>
        <w:t xml:space="preserve">Corresponding author: </w:t>
      </w:r>
      <w:r w:rsidRPr="00AD27B1">
        <w:rPr>
          <w:rFonts w:ascii="Times New Roman" w:eastAsia="Times New Roman" w:hAnsi="Times New Roman" w:cs="Times New Roman"/>
          <w:color w:val="000000"/>
          <w:lang w:val="en-US" w:eastAsia="de-DE"/>
        </w:rPr>
        <w:t xml:space="preserve">Gabriel Muñoz, </w:t>
      </w:r>
      <w:hyperlink r:id="rId5" w:history="1">
        <w:r w:rsidRPr="00AD27B1">
          <w:rPr>
            <w:rFonts w:ascii="Times New Roman" w:eastAsia="Times New Roman" w:hAnsi="Times New Roman" w:cs="Times New Roman"/>
            <w:color w:val="000000"/>
            <w:u w:val="single"/>
            <w:lang w:val="en-US" w:eastAsia="de-DE"/>
          </w:rPr>
          <w:t>gabriel.munoz@concordia.ca</w:t>
        </w:r>
      </w:hyperlink>
      <w:r w:rsidRPr="00AD27B1">
        <w:rPr>
          <w:rFonts w:ascii="Times New Roman" w:eastAsia="Times New Roman" w:hAnsi="Times New Roman" w:cs="Times New Roman"/>
          <w:color w:val="000000"/>
          <w:lang w:val="en-US" w:eastAsia="de-DE"/>
        </w:rPr>
        <w:t>, +1 514 550 1439, Department of Biology, Concordia University, 7141 Sherbrooke Street West, Montreal, Quebec, H4B 1R6, Canada.</w:t>
      </w:r>
    </w:p>
    <w:p w14:paraId="534EC60D" w14:textId="1010D05E" w:rsidR="008104D7" w:rsidRDefault="008104D7" w:rsidP="003103E1">
      <w:pPr>
        <w:rPr>
          <w:rFonts w:ascii="Times New Roman" w:hAnsi="Times New Roman" w:cs="Times New Roman"/>
          <w:lang w:val="en-US"/>
        </w:rPr>
      </w:pPr>
    </w:p>
    <w:p w14:paraId="70167259" w14:textId="78263120" w:rsidR="008104D7" w:rsidRPr="007B297D" w:rsidRDefault="008104D7" w:rsidP="003103E1">
      <w:pPr>
        <w:rPr>
          <w:rFonts w:ascii="Times New Roman" w:hAnsi="Times New Roman" w:cs="Times New Roman"/>
          <w:b/>
          <w:bCs/>
          <w:sz w:val="28"/>
          <w:szCs w:val="28"/>
          <w:lang w:val="en-US"/>
        </w:rPr>
      </w:pPr>
      <w:r w:rsidRPr="007B297D">
        <w:rPr>
          <w:rFonts w:ascii="Times New Roman" w:hAnsi="Times New Roman" w:cs="Times New Roman"/>
          <w:b/>
          <w:bCs/>
          <w:sz w:val="28"/>
          <w:szCs w:val="28"/>
          <w:lang w:val="en-US"/>
        </w:rPr>
        <w:t xml:space="preserve">Background information about the </w:t>
      </w:r>
      <w:r w:rsidR="00A218F9" w:rsidRPr="007B297D">
        <w:rPr>
          <w:rFonts w:ascii="Times New Roman" w:hAnsi="Times New Roman" w:cs="Times New Roman"/>
          <w:b/>
          <w:bCs/>
          <w:sz w:val="28"/>
          <w:szCs w:val="28"/>
          <w:lang w:val="en-US"/>
        </w:rPr>
        <w:t>plant</w:t>
      </w:r>
      <w:r w:rsidR="00A24D7E" w:rsidRPr="007B297D">
        <w:rPr>
          <w:rFonts w:ascii="Times New Roman" w:hAnsi="Times New Roman" w:cs="Times New Roman"/>
          <w:b/>
          <w:bCs/>
          <w:sz w:val="28"/>
          <w:szCs w:val="28"/>
          <w:lang w:val="en-US"/>
        </w:rPr>
        <w:t>–</w:t>
      </w:r>
      <w:r w:rsidR="00A218F9" w:rsidRPr="007B297D">
        <w:rPr>
          <w:rFonts w:ascii="Times New Roman" w:hAnsi="Times New Roman" w:cs="Times New Roman"/>
          <w:b/>
          <w:bCs/>
          <w:sz w:val="28"/>
          <w:szCs w:val="28"/>
          <w:lang w:val="en-US"/>
        </w:rPr>
        <w:t xml:space="preserve">frugivore interaction </w:t>
      </w:r>
      <w:r w:rsidRPr="007B297D">
        <w:rPr>
          <w:rFonts w:ascii="Times New Roman" w:hAnsi="Times New Roman" w:cs="Times New Roman"/>
          <w:b/>
          <w:bCs/>
          <w:sz w:val="28"/>
          <w:szCs w:val="28"/>
          <w:lang w:val="en-US"/>
        </w:rPr>
        <w:t>data</w:t>
      </w:r>
      <w:r w:rsidR="009C436D" w:rsidRPr="007B297D">
        <w:rPr>
          <w:rFonts w:ascii="Times New Roman" w:hAnsi="Times New Roman" w:cs="Times New Roman"/>
          <w:b/>
          <w:bCs/>
          <w:sz w:val="28"/>
          <w:szCs w:val="28"/>
          <w:lang w:val="en-US"/>
        </w:rPr>
        <w:t xml:space="preserve"> used in the case study</w:t>
      </w:r>
    </w:p>
    <w:p w14:paraId="69950654" w14:textId="6EABB214" w:rsidR="00AF1831" w:rsidRDefault="00AF1831" w:rsidP="00D656BF">
      <w:pPr>
        <w:rPr>
          <w:rFonts w:ascii="Times New Roman" w:hAnsi="Times New Roman" w:cs="Times New Roman"/>
          <w:b/>
          <w:bCs/>
          <w:lang w:val="en-US"/>
        </w:rPr>
      </w:pPr>
    </w:p>
    <w:p w14:paraId="4BDB9CCE" w14:textId="314EAFE2" w:rsidR="00AF1831" w:rsidRPr="00277AD4" w:rsidRDefault="00277AD4" w:rsidP="00D656BF">
      <w:pPr>
        <w:rPr>
          <w:rFonts w:ascii="Times New Roman" w:hAnsi="Times New Roman" w:cs="Times New Roman"/>
          <w:lang w:val="en-US"/>
        </w:rPr>
      </w:pPr>
      <w:r>
        <w:rPr>
          <w:rFonts w:ascii="Times New Roman" w:hAnsi="Times New Roman" w:cs="Times New Roman"/>
          <w:lang w:val="en-US"/>
        </w:rPr>
        <w:t>T</w:t>
      </w:r>
      <w:r w:rsidR="00AF1831">
        <w:rPr>
          <w:rFonts w:ascii="Times New Roman" w:hAnsi="Times New Roman" w:cs="Times New Roman"/>
          <w:lang w:val="en-US"/>
        </w:rPr>
        <w:t xml:space="preserve">he data </w:t>
      </w:r>
      <w:r>
        <w:rPr>
          <w:rFonts w:ascii="Times New Roman" w:hAnsi="Times New Roman" w:cs="Times New Roman"/>
          <w:lang w:val="en-US"/>
        </w:rPr>
        <w:t xml:space="preserve">are provided </w:t>
      </w:r>
      <w:r w:rsidR="00AF1831">
        <w:rPr>
          <w:rFonts w:ascii="Times New Roman" w:hAnsi="Times New Roman" w:cs="Times New Roman"/>
          <w:lang w:val="en-US"/>
        </w:rPr>
        <w:t xml:space="preserve">as an </w:t>
      </w:r>
      <w:proofErr w:type="spellStart"/>
      <w:r w:rsidR="00AF1831">
        <w:rPr>
          <w:rFonts w:ascii="Times New Roman" w:hAnsi="Times New Roman" w:cs="Times New Roman"/>
          <w:lang w:val="en-US"/>
        </w:rPr>
        <w:t>RData</w:t>
      </w:r>
      <w:proofErr w:type="spellEnd"/>
      <w:r w:rsidR="00AF1831">
        <w:rPr>
          <w:rFonts w:ascii="Times New Roman" w:hAnsi="Times New Roman" w:cs="Times New Roman"/>
          <w:lang w:val="en-US"/>
        </w:rPr>
        <w:t xml:space="preserve"> file</w:t>
      </w:r>
      <w:r w:rsidR="00491A43">
        <w:rPr>
          <w:rFonts w:ascii="Times New Roman" w:hAnsi="Times New Roman" w:cs="Times New Roman"/>
          <w:lang w:val="en-US"/>
        </w:rPr>
        <w:t xml:space="preserve"> (named “dataSet1.RData”)</w:t>
      </w:r>
      <w:r w:rsidR="00AF1831">
        <w:rPr>
          <w:rFonts w:ascii="Times New Roman" w:hAnsi="Times New Roman" w:cs="Times New Roman"/>
          <w:lang w:val="en-US"/>
        </w:rPr>
        <w:t xml:space="preserve"> that contains a list </w:t>
      </w:r>
      <w:r w:rsidR="00491A43">
        <w:rPr>
          <w:rFonts w:ascii="Times New Roman" w:hAnsi="Times New Roman" w:cs="Times New Roman"/>
          <w:lang w:val="en-US"/>
        </w:rPr>
        <w:t>(</w:t>
      </w:r>
      <w:r w:rsidR="00AF1831">
        <w:rPr>
          <w:rFonts w:ascii="Times New Roman" w:hAnsi="Times New Roman" w:cs="Times New Roman"/>
          <w:lang w:val="en-US"/>
        </w:rPr>
        <w:t>named “dataSet1”</w:t>
      </w:r>
      <w:r w:rsidR="00491A43">
        <w:rPr>
          <w:rFonts w:ascii="Times New Roman" w:hAnsi="Times New Roman" w:cs="Times New Roman"/>
          <w:lang w:val="en-US"/>
        </w:rPr>
        <w:t>)</w:t>
      </w:r>
      <w:r w:rsidR="00AF1831">
        <w:rPr>
          <w:rFonts w:ascii="Times New Roman" w:hAnsi="Times New Roman" w:cs="Times New Roman"/>
          <w:lang w:val="en-US"/>
        </w:rPr>
        <w:t xml:space="preserve"> of three data frames: (1) </w:t>
      </w:r>
      <w:proofErr w:type="spellStart"/>
      <w:r w:rsidR="00AF1831">
        <w:rPr>
          <w:rFonts w:ascii="Times New Roman" w:hAnsi="Times New Roman" w:cs="Times New Roman"/>
          <w:lang w:val="en-US"/>
        </w:rPr>
        <w:t>pT</w:t>
      </w:r>
      <w:proofErr w:type="spellEnd"/>
      <w:r w:rsidR="00AF1831">
        <w:rPr>
          <w:rFonts w:ascii="Times New Roman" w:hAnsi="Times New Roman" w:cs="Times New Roman"/>
          <w:lang w:val="en-US"/>
        </w:rPr>
        <w:t xml:space="preserve"> (plant traits), (2) </w:t>
      </w:r>
      <w:proofErr w:type="spellStart"/>
      <w:r w:rsidR="00AF1831">
        <w:rPr>
          <w:rFonts w:ascii="Times New Roman" w:hAnsi="Times New Roman" w:cs="Times New Roman"/>
          <w:lang w:val="en-US"/>
        </w:rPr>
        <w:t>aT</w:t>
      </w:r>
      <w:proofErr w:type="spellEnd"/>
      <w:r w:rsidR="00AF1831">
        <w:rPr>
          <w:rFonts w:ascii="Times New Roman" w:hAnsi="Times New Roman" w:cs="Times New Roman"/>
          <w:lang w:val="en-US"/>
        </w:rPr>
        <w:t xml:space="preserve"> (animal </w:t>
      </w:r>
      <w:r w:rsidR="0000064B">
        <w:rPr>
          <w:rFonts w:ascii="Times New Roman" w:hAnsi="Times New Roman" w:cs="Times New Roman"/>
          <w:lang w:val="en-US"/>
        </w:rPr>
        <w:t>traits</w:t>
      </w:r>
      <w:r w:rsidR="00AF1831">
        <w:rPr>
          <w:rFonts w:ascii="Times New Roman" w:hAnsi="Times New Roman" w:cs="Times New Roman"/>
          <w:lang w:val="en-US"/>
        </w:rPr>
        <w:t xml:space="preserve">), </w:t>
      </w:r>
      <w:r w:rsidR="0000064B">
        <w:rPr>
          <w:rFonts w:ascii="Times New Roman" w:hAnsi="Times New Roman" w:cs="Times New Roman"/>
          <w:lang w:val="en-US"/>
        </w:rPr>
        <w:t xml:space="preserve">and </w:t>
      </w:r>
      <w:r w:rsidR="00AF1831">
        <w:rPr>
          <w:rFonts w:ascii="Times New Roman" w:hAnsi="Times New Roman" w:cs="Times New Roman"/>
          <w:lang w:val="en-US"/>
        </w:rPr>
        <w:t>(3) N (data on pairwise plant</w:t>
      </w:r>
      <w:r w:rsidR="00AF1831" w:rsidRPr="00AF1831">
        <w:rPr>
          <w:rFonts w:ascii="Times New Roman" w:hAnsi="Times New Roman" w:cs="Times New Roman"/>
          <w:lang w:val="en-US"/>
        </w:rPr>
        <w:t>–</w:t>
      </w:r>
      <w:r w:rsidR="00AF1831">
        <w:rPr>
          <w:rFonts w:ascii="Times New Roman" w:hAnsi="Times New Roman" w:cs="Times New Roman"/>
          <w:lang w:val="en-US"/>
        </w:rPr>
        <w:t>animal interactions across six study sites to construct the plant</w:t>
      </w:r>
      <w:r w:rsidR="00AF1831" w:rsidRPr="00AF1831">
        <w:rPr>
          <w:rFonts w:ascii="Times New Roman" w:hAnsi="Times New Roman" w:cs="Times New Roman"/>
          <w:lang w:val="en-US"/>
        </w:rPr>
        <w:t>–</w:t>
      </w:r>
      <w:r w:rsidR="00AF1831">
        <w:rPr>
          <w:rFonts w:ascii="Times New Roman" w:hAnsi="Times New Roman" w:cs="Times New Roman"/>
          <w:lang w:val="en-US"/>
        </w:rPr>
        <w:t>frugivore networks).</w:t>
      </w:r>
      <w:r w:rsidR="0000064B">
        <w:rPr>
          <w:rFonts w:ascii="Times New Roman" w:hAnsi="Times New Roman" w:cs="Times New Roman"/>
          <w:lang w:val="en-US"/>
        </w:rPr>
        <w:t xml:space="preserve"> </w:t>
      </w:r>
      <w:r w:rsidR="007F64D0">
        <w:rPr>
          <w:rFonts w:ascii="Times New Roman" w:hAnsi="Times New Roman" w:cs="Times New Roman"/>
          <w:lang w:val="en-US"/>
        </w:rPr>
        <w:t xml:space="preserve">The metadata describing the information contained </w:t>
      </w:r>
      <w:r w:rsidR="007C0D7F">
        <w:rPr>
          <w:rFonts w:ascii="Times New Roman" w:hAnsi="Times New Roman" w:cs="Times New Roman"/>
          <w:lang w:val="en-US"/>
        </w:rPr>
        <w:t xml:space="preserve">in </w:t>
      </w:r>
      <w:r w:rsidR="007F64D0">
        <w:rPr>
          <w:rFonts w:ascii="Times New Roman" w:hAnsi="Times New Roman" w:cs="Times New Roman"/>
          <w:lang w:val="en-US"/>
        </w:rPr>
        <w:t>each of these data frames is provided in Tables 1</w:t>
      </w:r>
      <w:r w:rsidR="00160737">
        <w:rPr>
          <w:rFonts w:ascii="Times New Roman" w:hAnsi="Times New Roman" w:cs="Times New Roman"/>
          <w:lang w:val="en-US"/>
        </w:rPr>
        <w:t xml:space="preserve">, 2 and </w:t>
      </w:r>
      <w:r w:rsidR="007F64D0">
        <w:rPr>
          <w:rFonts w:ascii="Times New Roman" w:hAnsi="Times New Roman" w:cs="Times New Roman"/>
          <w:lang w:val="en-US"/>
        </w:rPr>
        <w:t>3 in this documentation.</w:t>
      </w:r>
    </w:p>
    <w:p w14:paraId="6B7FF8FB" w14:textId="77777777" w:rsidR="00AF1831" w:rsidRDefault="00AF1831" w:rsidP="00D656BF">
      <w:pPr>
        <w:rPr>
          <w:rFonts w:ascii="Times New Roman" w:hAnsi="Times New Roman" w:cs="Times New Roman"/>
          <w:b/>
          <w:bCs/>
          <w:lang w:val="en-US"/>
        </w:rPr>
      </w:pPr>
    </w:p>
    <w:p w14:paraId="2BAA642B" w14:textId="3B9F8752" w:rsidR="00D656BF" w:rsidRPr="00D656BF" w:rsidRDefault="00D656BF" w:rsidP="00D656BF">
      <w:pPr>
        <w:rPr>
          <w:rFonts w:ascii="Times New Roman" w:hAnsi="Times New Roman" w:cs="Times New Roman"/>
          <w:b/>
          <w:bCs/>
          <w:lang w:val="en-US"/>
        </w:rPr>
      </w:pPr>
      <w:r w:rsidRPr="00D656BF">
        <w:rPr>
          <w:rFonts w:ascii="Times New Roman" w:hAnsi="Times New Roman" w:cs="Times New Roman"/>
          <w:b/>
          <w:bCs/>
          <w:lang w:val="en-US"/>
        </w:rPr>
        <w:t>Study area and design</w:t>
      </w:r>
    </w:p>
    <w:p w14:paraId="189483DC" w14:textId="3DD28176" w:rsidR="00A8602A" w:rsidRDefault="00D656BF" w:rsidP="00D656BF">
      <w:pPr>
        <w:rPr>
          <w:rFonts w:ascii="Times New Roman" w:hAnsi="Times New Roman" w:cs="Times New Roman"/>
          <w:lang w:val="en-US"/>
        </w:rPr>
      </w:pPr>
      <w:r w:rsidRPr="00D656BF">
        <w:rPr>
          <w:rFonts w:ascii="Times New Roman" w:hAnsi="Times New Roman" w:cs="Times New Roman"/>
          <w:lang w:val="en-US"/>
        </w:rPr>
        <w:t xml:space="preserve">The study area was located in and around Podocarpus National Park and the San Francisco reserve at the Eastern Cordillera of the Andes in southern Ecuador. The study sites were located in three different tropical montane forest types at three elevational bands: evergreen premontane forest (ca 1000 m </w:t>
      </w:r>
      <w:proofErr w:type="spellStart"/>
      <w:r w:rsidRPr="00D656BF">
        <w:rPr>
          <w:rFonts w:ascii="Times New Roman" w:hAnsi="Times New Roman" w:cs="Times New Roman"/>
          <w:lang w:val="en-US"/>
        </w:rPr>
        <w:t>a.s.l</w:t>
      </w:r>
      <w:proofErr w:type="spellEnd"/>
      <w:r w:rsidRPr="00D656BF">
        <w:rPr>
          <w:rFonts w:ascii="Times New Roman" w:hAnsi="Times New Roman" w:cs="Times New Roman"/>
          <w:lang w:val="en-US"/>
        </w:rPr>
        <w:t xml:space="preserve">., 4°6′S, 78°58′W), lower montane forest (ca 2000 m </w:t>
      </w:r>
      <w:proofErr w:type="spellStart"/>
      <w:r w:rsidRPr="00D656BF">
        <w:rPr>
          <w:rFonts w:ascii="Times New Roman" w:hAnsi="Times New Roman" w:cs="Times New Roman"/>
          <w:lang w:val="en-US"/>
        </w:rPr>
        <w:t>a.s.l</w:t>
      </w:r>
      <w:proofErr w:type="spellEnd"/>
      <w:r w:rsidRPr="00D656BF">
        <w:rPr>
          <w:rFonts w:ascii="Times New Roman" w:hAnsi="Times New Roman" w:cs="Times New Roman"/>
          <w:lang w:val="en-US"/>
        </w:rPr>
        <w:t xml:space="preserve">., 3°58′S, 79°4′W) and upper montane forest (ca 3000 m </w:t>
      </w:r>
      <w:proofErr w:type="spellStart"/>
      <w:r w:rsidRPr="00D656BF">
        <w:rPr>
          <w:rFonts w:ascii="Times New Roman" w:hAnsi="Times New Roman" w:cs="Times New Roman"/>
          <w:lang w:val="en-US"/>
        </w:rPr>
        <w:t>a.s.l</w:t>
      </w:r>
      <w:proofErr w:type="spellEnd"/>
      <w:r w:rsidRPr="00D656BF">
        <w:rPr>
          <w:rFonts w:ascii="Times New Roman" w:hAnsi="Times New Roman" w:cs="Times New Roman"/>
          <w:lang w:val="en-US"/>
        </w:rPr>
        <w:t xml:space="preserve">., 4°6′S, 79°10′W; </w:t>
      </w:r>
      <w:proofErr w:type="spellStart"/>
      <w:r w:rsidRPr="00D656BF">
        <w:rPr>
          <w:rFonts w:ascii="Times New Roman" w:hAnsi="Times New Roman"/>
          <w:lang w:val="en-US"/>
        </w:rPr>
        <w:t>Quitián</w:t>
      </w:r>
      <w:proofErr w:type="spellEnd"/>
      <w:r w:rsidRPr="00D656BF">
        <w:rPr>
          <w:rFonts w:ascii="Times New Roman" w:hAnsi="Times New Roman"/>
          <w:lang w:val="en-US"/>
        </w:rPr>
        <w:t xml:space="preserve"> </w:t>
      </w:r>
      <w:r w:rsidRPr="00D656BF">
        <w:rPr>
          <w:rFonts w:ascii="Times New Roman" w:hAnsi="Times New Roman" w:cs="Times New Roman"/>
          <w:lang w:val="en-US"/>
        </w:rPr>
        <w:t>et al. 20</w:t>
      </w:r>
      <w:r>
        <w:rPr>
          <w:rFonts w:ascii="Times New Roman" w:hAnsi="Times New Roman" w:cs="Times New Roman"/>
          <w:lang w:val="en-US"/>
        </w:rPr>
        <w:t>1</w:t>
      </w:r>
      <w:r w:rsidRPr="00D656BF">
        <w:rPr>
          <w:rFonts w:ascii="Times New Roman" w:hAnsi="Times New Roman" w:cs="Times New Roman"/>
          <w:lang w:val="en-US"/>
        </w:rPr>
        <w:t>8</w:t>
      </w:r>
      <w:r w:rsidR="00BC2EA3">
        <w:rPr>
          <w:rFonts w:ascii="Times New Roman" w:hAnsi="Times New Roman" w:cs="Times New Roman"/>
          <w:lang w:val="en-US"/>
        </w:rPr>
        <w:t xml:space="preserve">, 2019; </w:t>
      </w:r>
      <w:proofErr w:type="spellStart"/>
      <w:r w:rsidR="00BC2EA3">
        <w:rPr>
          <w:rFonts w:ascii="Times New Roman" w:hAnsi="Times New Roman" w:cs="Times New Roman"/>
          <w:lang w:val="en-US"/>
        </w:rPr>
        <w:t>Santill</w:t>
      </w:r>
      <w:r w:rsidR="00BB5415" w:rsidRPr="00D656BF">
        <w:rPr>
          <w:rFonts w:ascii="Times New Roman" w:hAnsi="Times New Roman"/>
          <w:lang w:val="en-US"/>
        </w:rPr>
        <w:t>á</w:t>
      </w:r>
      <w:r w:rsidR="00BC2EA3">
        <w:rPr>
          <w:rFonts w:ascii="Times New Roman" w:hAnsi="Times New Roman" w:cs="Times New Roman"/>
          <w:lang w:val="en-US"/>
        </w:rPr>
        <w:t>n</w:t>
      </w:r>
      <w:proofErr w:type="spellEnd"/>
      <w:r w:rsidR="00BC2EA3">
        <w:rPr>
          <w:rFonts w:ascii="Times New Roman" w:hAnsi="Times New Roman" w:cs="Times New Roman"/>
          <w:lang w:val="en-US"/>
        </w:rPr>
        <w:t xml:space="preserve"> et al. 2018a, 2018b</w:t>
      </w:r>
      <w:r w:rsidR="005C5FED">
        <w:rPr>
          <w:rFonts w:ascii="Times New Roman" w:hAnsi="Times New Roman" w:cs="Times New Roman"/>
          <w:lang w:val="en-US"/>
        </w:rPr>
        <w:t xml:space="preserve">, </w:t>
      </w:r>
      <w:proofErr w:type="spellStart"/>
      <w:r w:rsidR="005C5FED">
        <w:rPr>
          <w:rFonts w:ascii="Times New Roman" w:hAnsi="Times New Roman" w:cs="Times New Roman"/>
          <w:lang w:val="en-US"/>
        </w:rPr>
        <w:t>Homeier</w:t>
      </w:r>
      <w:proofErr w:type="spellEnd"/>
      <w:r w:rsidR="005C5FED">
        <w:rPr>
          <w:rFonts w:ascii="Times New Roman" w:hAnsi="Times New Roman" w:cs="Times New Roman"/>
          <w:lang w:val="en-US"/>
        </w:rPr>
        <w:t xml:space="preserve"> et al. 2008</w:t>
      </w:r>
      <w:r w:rsidRPr="00D656BF">
        <w:rPr>
          <w:rFonts w:ascii="Times New Roman" w:hAnsi="Times New Roman" w:cs="Times New Roman"/>
          <w:lang w:val="en-US"/>
        </w:rPr>
        <w:t xml:space="preserve">). </w:t>
      </w:r>
      <w:r w:rsidR="00A8602A" w:rsidRPr="00D656BF">
        <w:rPr>
          <w:rFonts w:ascii="Times New Roman" w:hAnsi="Times New Roman" w:cs="Times New Roman"/>
          <w:lang w:val="en-US"/>
        </w:rPr>
        <w:t>The study area is characterized by a humid tropical climate. Mean annual temperature ranges from 19.4°C in the lowlands to 9.4°C in the highlands</w:t>
      </w:r>
      <w:r w:rsidR="00844318">
        <w:rPr>
          <w:rFonts w:ascii="Times New Roman" w:hAnsi="Times New Roman" w:cs="Times New Roman"/>
          <w:lang w:val="en-US"/>
        </w:rPr>
        <w:t>,</w:t>
      </w:r>
      <w:r w:rsidR="00A8602A" w:rsidRPr="00D656BF">
        <w:rPr>
          <w:rFonts w:ascii="Times New Roman" w:hAnsi="Times New Roman" w:cs="Times New Roman"/>
          <w:lang w:val="en-US"/>
        </w:rPr>
        <w:t xml:space="preserve"> and mean annual precipitation ranges from 2000 mm in the lowlands to 4500 mm in the highlands (</w:t>
      </w:r>
      <w:proofErr w:type="spellStart"/>
      <w:r w:rsidR="00A8602A" w:rsidRPr="00D656BF">
        <w:rPr>
          <w:rFonts w:ascii="Times New Roman" w:hAnsi="Times New Roman"/>
          <w:lang w:val="en-US"/>
        </w:rPr>
        <w:t>Quitián</w:t>
      </w:r>
      <w:proofErr w:type="spellEnd"/>
      <w:r w:rsidR="00A8602A" w:rsidRPr="00D656BF">
        <w:rPr>
          <w:rFonts w:ascii="Times New Roman" w:hAnsi="Times New Roman"/>
          <w:lang w:val="en-US"/>
        </w:rPr>
        <w:t xml:space="preserve"> </w:t>
      </w:r>
      <w:r w:rsidR="00A8602A" w:rsidRPr="00D656BF">
        <w:rPr>
          <w:rFonts w:ascii="Times New Roman" w:hAnsi="Times New Roman" w:cs="Times New Roman"/>
          <w:lang w:val="en-US"/>
        </w:rPr>
        <w:t>et al. 20</w:t>
      </w:r>
      <w:r w:rsidR="00A8602A">
        <w:rPr>
          <w:rFonts w:ascii="Times New Roman" w:hAnsi="Times New Roman" w:cs="Times New Roman"/>
          <w:lang w:val="en-US"/>
        </w:rPr>
        <w:t>1</w:t>
      </w:r>
      <w:r w:rsidR="00A8602A" w:rsidRPr="00D656BF">
        <w:rPr>
          <w:rFonts w:ascii="Times New Roman" w:hAnsi="Times New Roman" w:cs="Times New Roman"/>
          <w:lang w:val="en-US"/>
        </w:rPr>
        <w:t>8</w:t>
      </w:r>
      <w:r w:rsidR="00A8602A">
        <w:rPr>
          <w:rFonts w:ascii="Times New Roman" w:hAnsi="Times New Roman" w:cs="Times New Roman"/>
          <w:lang w:val="en-US"/>
        </w:rPr>
        <w:t xml:space="preserve">, 2019; </w:t>
      </w:r>
      <w:proofErr w:type="spellStart"/>
      <w:r w:rsidR="00A8602A">
        <w:rPr>
          <w:rFonts w:ascii="Times New Roman" w:hAnsi="Times New Roman" w:cs="Times New Roman"/>
          <w:lang w:val="en-US"/>
        </w:rPr>
        <w:t>Santill</w:t>
      </w:r>
      <w:r w:rsidR="00A8602A" w:rsidRPr="00D656BF">
        <w:rPr>
          <w:rFonts w:ascii="Times New Roman" w:hAnsi="Times New Roman"/>
          <w:lang w:val="en-US"/>
        </w:rPr>
        <w:t>á</w:t>
      </w:r>
      <w:r w:rsidR="00A8602A">
        <w:rPr>
          <w:rFonts w:ascii="Times New Roman" w:hAnsi="Times New Roman" w:cs="Times New Roman"/>
          <w:lang w:val="en-US"/>
        </w:rPr>
        <w:t>n</w:t>
      </w:r>
      <w:proofErr w:type="spellEnd"/>
      <w:r w:rsidR="00A8602A">
        <w:rPr>
          <w:rFonts w:ascii="Times New Roman" w:hAnsi="Times New Roman" w:cs="Times New Roman"/>
          <w:lang w:val="en-US"/>
        </w:rPr>
        <w:t xml:space="preserve"> et al. 2018a, 2018b</w:t>
      </w:r>
      <w:r w:rsidR="00A8602A" w:rsidRPr="00955B26">
        <w:rPr>
          <w:rFonts w:ascii="Times New Roman" w:hAnsi="Times New Roman" w:cs="Times New Roman"/>
          <w:lang w:val="en-US"/>
        </w:rPr>
        <w:t xml:space="preserve"> </w:t>
      </w:r>
      <w:r w:rsidR="00A8602A">
        <w:rPr>
          <w:rFonts w:ascii="Times New Roman" w:hAnsi="Times New Roman" w:cs="Times New Roman"/>
          <w:lang w:val="en-US"/>
        </w:rPr>
        <w:t>and references therein</w:t>
      </w:r>
      <w:r w:rsidR="00A8602A" w:rsidRPr="00D656BF">
        <w:rPr>
          <w:rFonts w:ascii="Times New Roman" w:hAnsi="Times New Roman" w:cs="Times New Roman"/>
          <w:lang w:val="en-US"/>
        </w:rPr>
        <w:t>).</w:t>
      </w:r>
      <w:r w:rsidR="00A8602A">
        <w:rPr>
          <w:rFonts w:ascii="Times New Roman" w:hAnsi="Times New Roman" w:cs="Times New Roman"/>
          <w:lang w:val="en-US"/>
        </w:rPr>
        <w:t xml:space="preserve"> </w:t>
      </w:r>
      <w:r w:rsidR="00A8602A" w:rsidRPr="00955B26">
        <w:rPr>
          <w:rFonts w:ascii="Times New Roman" w:hAnsi="Times New Roman" w:cs="Times New Roman"/>
          <w:lang w:val="en-US"/>
        </w:rPr>
        <w:t>The forest within Podocarpus National Park and San Francisco reserve remains mostly undisturbed</w:t>
      </w:r>
      <w:r w:rsidR="00A8602A">
        <w:rPr>
          <w:rFonts w:ascii="Times New Roman" w:hAnsi="Times New Roman" w:cs="Times New Roman"/>
          <w:lang w:val="en-US"/>
        </w:rPr>
        <w:t xml:space="preserve"> by human activities</w:t>
      </w:r>
      <w:r w:rsidR="00A8602A" w:rsidRPr="00955B26">
        <w:rPr>
          <w:rFonts w:ascii="Times New Roman" w:hAnsi="Times New Roman" w:cs="Times New Roman"/>
          <w:lang w:val="en-US"/>
        </w:rPr>
        <w:t xml:space="preserve">. </w:t>
      </w:r>
      <w:r w:rsidR="00A8602A">
        <w:rPr>
          <w:rFonts w:ascii="Times New Roman" w:hAnsi="Times New Roman" w:cs="Times New Roman"/>
          <w:lang w:val="en-US"/>
        </w:rPr>
        <w:t>In t</w:t>
      </w:r>
      <w:r w:rsidR="00A8602A" w:rsidRPr="00955B26">
        <w:rPr>
          <w:rFonts w:ascii="Times New Roman" w:hAnsi="Times New Roman" w:cs="Times New Roman"/>
          <w:lang w:val="en-US"/>
        </w:rPr>
        <w:t xml:space="preserve">he area around the </w:t>
      </w:r>
      <w:r w:rsidR="00A8602A">
        <w:rPr>
          <w:rFonts w:ascii="Times New Roman" w:hAnsi="Times New Roman" w:cs="Times New Roman"/>
          <w:lang w:val="en-US"/>
        </w:rPr>
        <w:t>National P</w:t>
      </w:r>
      <w:r w:rsidR="00A8602A" w:rsidRPr="00955B26">
        <w:rPr>
          <w:rFonts w:ascii="Times New Roman" w:hAnsi="Times New Roman" w:cs="Times New Roman"/>
          <w:lang w:val="en-US"/>
        </w:rPr>
        <w:t>ark</w:t>
      </w:r>
      <w:r w:rsidR="00A8602A">
        <w:rPr>
          <w:rFonts w:ascii="Times New Roman" w:hAnsi="Times New Roman" w:cs="Times New Roman"/>
          <w:lang w:val="en-US"/>
        </w:rPr>
        <w:t xml:space="preserve">, </w:t>
      </w:r>
      <w:r w:rsidR="00A8602A" w:rsidRPr="00955B26">
        <w:rPr>
          <w:rFonts w:ascii="Times New Roman" w:hAnsi="Times New Roman" w:cs="Times New Roman"/>
          <w:lang w:val="en-US"/>
        </w:rPr>
        <w:t>forest fragments are embedded in an agricultural matrix consisting mainly of cattle pastures.</w:t>
      </w:r>
    </w:p>
    <w:p w14:paraId="7CB08B6A" w14:textId="59766B2F" w:rsidR="008104D7" w:rsidRDefault="00FD760B" w:rsidP="009A7104">
      <w:pPr>
        <w:ind w:firstLine="284"/>
        <w:rPr>
          <w:rFonts w:ascii="Times New Roman" w:hAnsi="Times New Roman" w:cs="Times New Roman"/>
          <w:lang w:val="en-US"/>
        </w:rPr>
      </w:pPr>
      <w:r>
        <w:rPr>
          <w:rFonts w:ascii="Times New Roman" w:hAnsi="Times New Roman" w:cs="Times New Roman"/>
          <w:lang w:val="en-US"/>
        </w:rPr>
        <w:t>F</w:t>
      </w:r>
      <w:r w:rsidR="00D656BF" w:rsidRPr="00D656BF">
        <w:rPr>
          <w:rFonts w:ascii="Times New Roman" w:hAnsi="Times New Roman" w:cs="Times New Roman"/>
          <w:lang w:val="en-US"/>
        </w:rPr>
        <w:t xml:space="preserve">leshy‐fruited plants </w:t>
      </w:r>
      <w:r w:rsidR="00A8602A">
        <w:rPr>
          <w:rFonts w:ascii="Times New Roman" w:hAnsi="Times New Roman" w:cs="Times New Roman"/>
          <w:lang w:val="en-US"/>
        </w:rPr>
        <w:t xml:space="preserve">constitute more </w:t>
      </w:r>
      <w:r w:rsidR="00A8602A" w:rsidRPr="00EB19EB">
        <w:rPr>
          <w:rFonts w:ascii="Times New Roman" w:hAnsi="Times New Roman" w:cs="Times New Roman"/>
          <w:lang w:val="en-US"/>
        </w:rPr>
        <w:t xml:space="preserve">than 90% of woody plants </w:t>
      </w:r>
      <w:r w:rsidR="00D656BF" w:rsidRPr="00EB19EB">
        <w:rPr>
          <w:rFonts w:ascii="Times New Roman" w:hAnsi="Times New Roman" w:cs="Times New Roman"/>
          <w:lang w:val="en-US"/>
        </w:rPr>
        <w:t>at the study sites</w:t>
      </w:r>
      <w:r w:rsidR="00A8602A" w:rsidRPr="00EB19EB">
        <w:rPr>
          <w:rFonts w:ascii="Times New Roman" w:hAnsi="Times New Roman" w:cs="Times New Roman"/>
          <w:lang w:val="en-US"/>
        </w:rPr>
        <w:t>, e.g., the widespread and abundant members of</w:t>
      </w:r>
      <w:r w:rsidR="00D656BF" w:rsidRPr="00EB19EB">
        <w:rPr>
          <w:rFonts w:ascii="Times New Roman" w:hAnsi="Times New Roman" w:cs="Times New Roman"/>
          <w:lang w:val="en-US"/>
        </w:rPr>
        <w:t xml:space="preserve"> </w:t>
      </w:r>
      <w:r w:rsidR="00A8602A" w:rsidRPr="00EB19EB">
        <w:rPr>
          <w:rFonts w:ascii="Times New Roman" w:hAnsi="Times New Roman" w:cs="Times New Roman"/>
          <w:lang w:val="en-US"/>
        </w:rPr>
        <w:t xml:space="preserve">the genus </w:t>
      </w:r>
      <w:proofErr w:type="spellStart"/>
      <w:r w:rsidR="00A8602A" w:rsidRPr="00EB19EB">
        <w:rPr>
          <w:rFonts w:ascii="Times New Roman" w:hAnsi="Times New Roman" w:cs="Times New Roman"/>
          <w:i/>
          <w:iCs/>
          <w:lang w:val="en-US"/>
        </w:rPr>
        <w:t>Miconia</w:t>
      </w:r>
      <w:proofErr w:type="spellEnd"/>
      <w:r w:rsidR="00A8602A" w:rsidRPr="00EB19EB">
        <w:rPr>
          <w:rFonts w:ascii="Times New Roman" w:hAnsi="Times New Roman" w:cs="Times New Roman"/>
          <w:lang w:val="en-US"/>
        </w:rPr>
        <w:t xml:space="preserve"> (</w:t>
      </w:r>
      <w:proofErr w:type="spellStart"/>
      <w:r w:rsidR="00D656BF" w:rsidRPr="00EB19EB">
        <w:rPr>
          <w:rFonts w:ascii="Times New Roman" w:hAnsi="Times New Roman" w:cs="Times New Roman"/>
          <w:lang w:val="en-US"/>
        </w:rPr>
        <w:t>Melastomataceae</w:t>
      </w:r>
      <w:proofErr w:type="spellEnd"/>
      <w:r w:rsidR="00A8602A" w:rsidRPr="00EB19EB">
        <w:rPr>
          <w:rFonts w:ascii="Times New Roman" w:hAnsi="Times New Roman" w:cs="Times New Roman"/>
          <w:lang w:val="en-US"/>
        </w:rPr>
        <w:t>)</w:t>
      </w:r>
      <w:r w:rsidR="00D656BF" w:rsidRPr="00EB19EB">
        <w:rPr>
          <w:rFonts w:ascii="Times New Roman" w:hAnsi="Times New Roman" w:cs="Times New Roman"/>
          <w:lang w:val="en-US"/>
        </w:rPr>
        <w:t xml:space="preserve">. Other common taxa </w:t>
      </w:r>
      <w:r w:rsidR="00844318" w:rsidRPr="00EB19EB">
        <w:rPr>
          <w:rFonts w:ascii="Times New Roman" w:hAnsi="Times New Roman" w:cs="Times New Roman"/>
          <w:lang w:val="en-US"/>
        </w:rPr>
        <w:t xml:space="preserve">vary </w:t>
      </w:r>
      <w:r w:rsidR="00D656BF" w:rsidRPr="00EB19EB">
        <w:rPr>
          <w:rFonts w:ascii="Times New Roman" w:hAnsi="Times New Roman" w:cs="Times New Roman"/>
          <w:lang w:val="en-US"/>
        </w:rPr>
        <w:t xml:space="preserve">between forest types. In the evergreen premontane forest, common genera with fleshy‐fruited plants </w:t>
      </w:r>
      <w:r w:rsidR="00844318" w:rsidRPr="00EB19EB">
        <w:rPr>
          <w:rFonts w:ascii="Times New Roman" w:hAnsi="Times New Roman" w:cs="Times New Roman"/>
          <w:lang w:val="en-US"/>
        </w:rPr>
        <w:t xml:space="preserve">are </w:t>
      </w:r>
      <w:r w:rsidR="00D656BF" w:rsidRPr="00EB19EB">
        <w:rPr>
          <w:rFonts w:ascii="Times New Roman" w:hAnsi="Times New Roman" w:cs="Times New Roman"/>
          <w:i/>
          <w:iCs/>
          <w:lang w:val="en-US"/>
        </w:rPr>
        <w:t>Cecropia</w:t>
      </w:r>
      <w:r w:rsidR="00D656BF" w:rsidRPr="00EB19EB">
        <w:rPr>
          <w:rFonts w:ascii="Times New Roman" w:hAnsi="Times New Roman" w:cs="Times New Roman"/>
          <w:lang w:val="en-US"/>
        </w:rPr>
        <w:t xml:space="preserve"> (Urticaceae), </w:t>
      </w:r>
      <w:r w:rsidR="00D656BF" w:rsidRPr="00EB19EB">
        <w:rPr>
          <w:rFonts w:ascii="Times New Roman" w:hAnsi="Times New Roman" w:cs="Times New Roman"/>
          <w:i/>
          <w:iCs/>
          <w:lang w:val="en-US"/>
        </w:rPr>
        <w:t>Schefflera</w:t>
      </w:r>
      <w:r w:rsidR="00D656BF" w:rsidRPr="00D656BF">
        <w:rPr>
          <w:rFonts w:ascii="Times New Roman" w:hAnsi="Times New Roman" w:cs="Times New Roman"/>
          <w:lang w:val="en-US"/>
        </w:rPr>
        <w:t xml:space="preserve"> (</w:t>
      </w:r>
      <w:proofErr w:type="spellStart"/>
      <w:r w:rsidR="00D656BF" w:rsidRPr="00D656BF">
        <w:rPr>
          <w:rFonts w:ascii="Times New Roman" w:hAnsi="Times New Roman" w:cs="Times New Roman"/>
          <w:lang w:val="en-US"/>
        </w:rPr>
        <w:t>Araliaceae</w:t>
      </w:r>
      <w:proofErr w:type="spellEnd"/>
      <w:r w:rsidR="00D656BF" w:rsidRPr="00D656BF">
        <w:rPr>
          <w:rFonts w:ascii="Times New Roman" w:hAnsi="Times New Roman" w:cs="Times New Roman"/>
          <w:lang w:val="en-US"/>
        </w:rPr>
        <w:t xml:space="preserve">) and </w:t>
      </w:r>
      <w:r w:rsidR="00D656BF" w:rsidRPr="00D656BF">
        <w:rPr>
          <w:rFonts w:ascii="Times New Roman" w:hAnsi="Times New Roman" w:cs="Times New Roman"/>
          <w:i/>
          <w:iCs/>
          <w:lang w:val="en-US"/>
        </w:rPr>
        <w:t>Piper</w:t>
      </w:r>
      <w:r w:rsidR="00D656BF" w:rsidRPr="00D656BF">
        <w:rPr>
          <w:rFonts w:ascii="Times New Roman" w:hAnsi="Times New Roman" w:cs="Times New Roman"/>
          <w:lang w:val="en-US"/>
        </w:rPr>
        <w:t xml:space="preserve"> (</w:t>
      </w:r>
      <w:proofErr w:type="spellStart"/>
      <w:r w:rsidR="00D656BF" w:rsidRPr="00D656BF">
        <w:rPr>
          <w:rFonts w:ascii="Times New Roman" w:hAnsi="Times New Roman" w:cs="Times New Roman"/>
          <w:lang w:val="en-US"/>
        </w:rPr>
        <w:t>Piperaceae</w:t>
      </w:r>
      <w:proofErr w:type="spellEnd"/>
      <w:r w:rsidR="00D656BF" w:rsidRPr="00D656BF">
        <w:rPr>
          <w:rFonts w:ascii="Times New Roman" w:hAnsi="Times New Roman" w:cs="Times New Roman"/>
          <w:lang w:val="en-US"/>
        </w:rPr>
        <w:t xml:space="preserve">). In the lower montane forest, common genera </w:t>
      </w:r>
      <w:r w:rsidR="00844318">
        <w:rPr>
          <w:rFonts w:ascii="Times New Roman" w:hAnsi="Times New Roman" w:cs="Times New Roman"/>
          <w:lang w:val="en-US"/>
        </w:rPr>
        <w:t>are</w:t>
      </w:r>
      <w:r w:rsidR="00844318" w:rsidRPr="00D656BF">
        <w:rPr>
          <w:rFonts w:ascii="Times New Roman" w:hAnsi="Times New Roman" w:cs="Times New Roman"/>
          <w:lang w:val="en-US"/>
        </w:rPr>
        <w:t xml:space="preserve"> </w:t>
      </w:r>
      <w:r w:rsidR="00D656BF" w:rsidRPr="00D656BF">
        <w:rPr>
          <w:rFonts w:ascii="Times New Roman" w:hAnsi="Times New Roman" w:cs="Times New Roman"/>
          <w:i/>
          <w:iCs/>
          <w:lang w:val="en-US"/>
        </w:rPr>
        <w:t>Cecropia</w:t>
      </w:r>
      <w:r w:rsidR="00D656BF" w:rsidRPr="00D656BF">
        <w:rPr>
          <w:rFonts w:ascii="Times New Roman" w:hAnsi="Times New Roman" w:cs="Times New Roman"/>
          <w:lang w:val="en-US"/>
        </w:rPr>
        <w:t xml:space="preserve"> (Urticaceae), </w:t>
      </w:r>
      <w:proofErr w:type="spellStart"/>
      <w:r w:rsidR="00D656BF" w:rsidRPr="00D656BF">
        <w:rPr>
          <w:rFonts w:ascii="Times New Roman" w:hAnsi="Times New Roman" w:cs="Times New Roman"/>
          <w:i/>
          <w:iCs/>
          <w:lang w:val="en-US"/>
        </w:rPr>
        <w:t>Isertia</w:t>
      </w:r>
      <w:proofErr w:type="spellEnd"/>
      <w:r w:rsidR="00D656BF" w:rsidRPr="00D656BF">
        <w:rPr>
          <w:rFonts w:ascii="Times New Roman" w:hAnsi="Times New Roman" w:cs="Times New Roman"/>
          <w:lang w:val="en-US"/>
        </w:rPr>
        <w:t xml:space="preserve"> (</w:t>
      </w:r>
      <w:proofErr w:type="spellStart"/>
      <w:r w:rsidR="00D656BF" w:rsidRPr="00D656BF">
        <w:rPr>
          <w:rFonts w:ascii="Times New Roman" w:hAnsi="Times New Roman" w:cs="Times New Roman"/>
          <w:lang w:val="en-US"/>
        </w:rPr>
        <w:t>Rubiaceae</w:t>
      </w:r>
      <w:proofErr w:type="spellEnd"/>
      <w:r w:rsidR="00D656BF" w:rsidRPr="00D656BF">
        <w:rPr>
          <w:rFonts w:ascii="Times New Roman" w:hAnsi="Times New Roman" w:cs="Times New Roman"/>
          <w:lang w:val="en-US"/>
        </w:rPr>
        <w:t xml:space="preserve">), </w:t>
      </w:r>
      <w:r w:rsidR="00D656BF" w:rsidRPr="00D656BF">
        <w:rPr>
          <w:rFonts w:ascii="Times New Roman" w:hAnsi="Times New Roman" w:cs="Times New Roman"/>
          <w:i/>
          <w:iCs/>
          <w:lang w:val="en-US"/>
        </w:rPr>
        <w:t>Viburnum</w:t>
      </w:r>
      <w:r w:rsidR="00D656BF" w:rsidRPr="00D656BF">
        <w:rPr>
          <w:rFonts w:ascii="Times New Roman" w:hAnsi="Times New Roman" w:cs="Times New Roman"/>
          <w:lang w:val="en-US"/>
        </w:rPr>
        <w:t xml:space="preserve"> (Adoxaceae) and </w:t>
      </w:r>
      <w:proofErr w:type="spellStart"/>
      <w:r w:rsidR="00D656BF" w:rsidRPr="00D656BF">
        <w:rPr>
          <w:rFonts w:ascii="Times New Roman" w:hAnsi="Times New Roman" w:cs="Times New Roman"/>
          <w:i/>
          <w:iCs/>
          <w:lang w:val="en-US"/>
        </w:rPr>
        <w:t>Palicourea</w:t>
      </w:r>
      <w:proofErr w:type="spellEnd"/>
      <w:r w:rsidR="00D656BF" w:rsidRPr="00D656BF">
        <w:rPr>
          <w:rFonts w:ascii="Times New Roman" w:hAnsi="Times New Roman" w:cs="Times New Roman"/>
          <w:lang w:val="en-US"/>
        </w:rPr>
        <w:t xml:space="preserve"> (</w:t>
      </w:r>
      <w:proofErr w:type="spellStart"/>
      <w:r w:rsidR="00D656BF" w:rsidRPr="00D656BF">
        <w:rPr>
          <w:rFonts w:ascii="Times New Roman" w:hAnsi="Times New Roman" w:cs="Times New Roman"/>
          <w:lang w:val="en-US"/>
        </w:rPr>
        <w:t>Rubiaceae</w:t>
      </w:r>
      <w:proofErr w:type="spellEnd"/>
      <w:r w:rsidR="00D656BF" w:rsidRPr="00D656BF">
        <w:rPr>
          <w:rFonts w:ascii="Times New Roman" w:hAnsi="Times New Roman" w:cs="Times New Roman"/>
          <w:lang w:val="en-US"/>
        </w:rPr>
        <w:t xml:space="preserve">). In the upper montane </w:t>
      </w:r>
      <w:r w:rsidR="00D656BF" w:rsidRPr="00D656BF">
        <w:rPr>
          <w:rFonts w:ascii="Times New Roman" w:hAnsi="Times New Roman" w:cs="Times New Roman"/>
          <w:lang w:val="en-US"/>
        </w:rPr>
        <w:lastRenderedPageBreak/>
        <w:t xml:space="preserve">forest, common genera </w:t>
      </w:r>
      <w:r w:rsidR="00844318">
        <w:rPr>
          <w:rFonts w:ascii="Times New Roman" w:hAnsi="Times New Roman" w:cs="Times New Roman"/>
          <w:lang w:val="en-US"/>
        </w:rPr>
        <w:t>are</w:t>
      </w:r>
      <w:r w:rsidR="00844318" w:rsidRPr="00D656BF">
        <w:rPr>
          <w:rFonts w:ascii="Times New Roman" w:hAnsi="Times New Roman" w:cs="Times New Roman"/>
          <w:lang w:val="en-US"/>
        </w:rPr>
        <w:t xml:space="preserve"> </w:t>
      </w:r>
      <w:proofErr w:type="spellStart"/>
      <w:r w:rsidR="00D656BF" w:rsidRPr="00D656BF">
        <w:rPr>
          <w:rFonts w:ascii="Times New Roman" w:hAnsi="Times New Roman" w:cs="Times New Roman"/>
          <w:i/>
          <w:iCs/>
          <w:lang w:val="en-US"/>
        </w:rPr>
        <w:t>Clusia</w:t>
      </w:r>
      <w:proofErr w:type="spellEnd"/>
      <w:r w:rsidR="00D656BF" w:rsidRPr="00D656BF">
        <w:rPr>
          <w:rFonts w:ascii="Times New Roman" w:hAnsi="Times New Roman" w:cs="Times New Roman"/>
          <w:lang w:val="en-US"/>
        </w:rPr>
        <w:t xml:space="preserve"> (</w:t>
      </w:r>
      <w:proofErr w:type="spellStart"/>
      <w:r w:rsidR="00D656BF" w:rsidRPr="00D656BF">
        <w:rPr>
          <w:rFonts w:ascii="Times New Roman" w:hAnsi="Times New Roman" w:cs="Times New Roman"/>
          <w:lang w:val="en-US"/>
        </w:rPr>
        <w:t>Clusiaceae</w:t>
      </w:r>
      <w:proofErr w:type="spellEnd"/>
      <w:r w:rsidR="00D656BF" w:rsidRPr="00D656BF">
        <w:rPr>
          <w:rFonts w:ascii="Times New Roman" w:hAnsi="Times New Roman" w:cs="Times New Roman"/>
          <w:lang w:val="en-US"/>
        </w:rPr>
        <w:t xml:space="preserve">), </w:t>
      </w:r>
      <w:r w:rsidR="00D656BF" w:rsidRPr="00D656BF">
        <w:rPr>
          <w:rFonts w:ascii="Times New Roman" w:hAnsi="Times New Roman" w:cs="Times New Roman"/>
          <w:i/>
          <w:iCs/>
          <w:lang w:val="en-US"/>
        </w:rPr>
        <w:t>Solanum</w:t>
      </w:r>
      <w:r w:rsidR="00D656BF" w:rsidRPr="00D656BF">
        <w:rPr>
          <w:rFonts w:ascii="Times New Roman" w:hAnsi="Times New Roman" w:cs="Times New Roman"/>
          <w:lang w:val="en-US"/>
        </w:rPr>
        <w:t xml:space="preserve"> (Solanaceae) and </w:t>
      </w:r>
      <w:r w:rsidR="00D656BF" w:rsidRPr="00D656BF">
        <w:rPr>
          <w:rFonts w:ascii="Times New Roman" w:hAnsi="Times New Roman" w:cs="Times New Roman"/>
          <w:i/>
          <w:iCs/>
          <w:lang w:val="en-US"/>
        </w:rPr>
        <w:t>Schefflera</w:t>
      </w:r>
      <w:r w:rsidR="00D656BF" w:rsidRPr="00D656BF">
        <w:rPr>
          <w:rFonts w:ascii="Times New Roman" w:hAnsi="Times New Roman" w:cs="Times New Roman"/>
          <w:lang w:val="en-US"/>
        </w:rPr>
        <w:t xml:space="preserve"> (</w:t>
      </w:r>
      <w:proofErr w:type="spellStart"/>
      <w:r w:rsidR="00D656BF" w:rsidRPr="00D656BF">
        <w:rPr>
          <w:rFonts w:ascii="Times New Roman" w:hAnsi="Times New Roman" w:cs="Times New Roman"/>
          <w:lang w:val="en-US"/>
        </w:rPr>
        <w:t>Araliaceae</w:t>
      </w:r>
      <w:proofErr w:type="spellEnd"/>
      <w:r w:rsidR="00844318">
        <w:rPr>
          <w:rFonts w:ascii="Times New Roman" w:hAnsi="Times New Roman" w:cs="Times New Roman"/>
          <w:lang w:val="en-US"/>
        </w:rPr>
        <w:t>) (</w:t>
      </w:r>
      <w:proofErr w:type="spellStart"/>
      <w:r w:rsidR="00BC2EA3" w:rsidRPr="00D656BF">
        <w:rPr>
          <w:rFonts w:ascii="Times New Roman" w:hAnsi="Times New Roman"/>
          <w:lang w:val="en-US"/>
        </w:rPr>
        <w:t>Quitián</w:t>
      </w:r>
      <w:proofErr w:type="spellEnd"/>
      <w:r w:rsidR="00BC2EA3" w:rsidRPr="00D656BF">
        <w:rPr>
          <w:rFonts w:ascii="Times New Roman" w:hAnsi="Times New Roman"/>
          <w:lang w:val="en-US"/>
        </w:rPr>
        <w:t xml:space="preserve"> </w:t>
      </w:r>
      <w:r w:rsidR="00BC2EA3" w:rsidRPr="00D656BF">
        <w:rPr>
          <w:rFonts w:ascii="Times New Roman" w:hAnsi="Times New Roman" w:cs="Times New Roman"/>
          <w:lang w:val="en-US"/>
        </w:rPr>
        <w:t>et al. 20</w:t>
      </w:r>
      <w:r w:rsidR="00BC2EA3">
        <w:rPr>
          <w:rFonts w:ascii="Times New Roman" w:hAnsi="Times New Roman" w:cs="Times New Roman"/>
          <w:lang w:val="en-US"/>
        </w:rPr>
        <w:t>1</w:t>
      </w:r>
      <w:r w:rsidR="00BC2EA3" w:rsidRPr="00D656BF">
        <w:rPr>
          <w:rFonts w:ascii="Times New Roman" w:hAnsi="Times New Roman" w:cs="Times New Roman"/>
          <w:lang w:val="en-US"/>
        </w:rPr>
        <w:t>8</w:t>
      </w:r>
      <w:r w:rsidR="00BC2EA3">
        <w:rPr>
          <w:rFonts w:ascii="Times New Roman" w:hAnsi="Times New Roman" w:cs="Times New Roman"/>
          <w:lang w:val="en-US"/>
        </w:rPr>
        <w:t xml:space="preserve">, 2019; </w:t>
      </w:r>
      <w:proofErr w:type="spellStart"/>
      <w:r w:rsidR="00BC2EA3">
        <w:rPr>
          <w:rFonts w:ascii="Times New Roman" w:hAnsi="Times New Roman" w:cs="Times New Roman"/>
          <w:lang w:val="en-US"/>
        </w:rPr>
        <w:t>Santill</w:t>
      </w:r>
      <w:r w:rsidR="00BB5415" w:rsidRPr="00D656BF">
        <w:rPr>
          <w:rFonts w:ascii="Times New Roman" w:hAnsi="Times New Roman"/>
          <w:lang w:val="en-US"/>
        </w:rPr>
        <w:t>á</w:t>
      </w:r>
      <w:r w:rsidR="00BC2EA3">
        <w:rPr>
          <w:rFonts w:ascii="Times New Roman" w:hAnsi="Times New Roman" w:cs="Times New Roman"/>
          <w:lang w:val="en-US"/>
        </w:rPr>
        <w:t>n</w:t>
      </w:r>
      <w:proofErr w:type="spellEnd"/>
      <w:r w:rsidR="00BC2EA3">
        <w:rPr>
          <w:rFonts w:ascii="Times New Roman" w:hAnsi="Times New Roman" w:cs="Times New Roman"/>
          <w:lang w:val="en-US"/>
        </w:rPr>
        <w:t xml:space="preserve"> et al. 2018a, 2018b</w:t>
      </w:r>
      <w:r w:rsidR="00D656BF" w:rsidRPr="00D656BF">
        <w:rPr>
          <w:rFonts w:ascii="Times New Roman" w:hAnsi="Times New Roman" w:cs="Times New Roman"/>
          <w:lang w:val="en-US"/>
        </w:rPr>
        <w:t xml:space="preserve">). </w:t>
      </w:r>
    </w:p>
    <w:p w14:paraId="6536469A" w14:textId="77777777" w:rsidR="00D5529C" w:rsidRDefault="00D5529C" w:rsidP="00D656BF">
      <w:pPr>
        <w:rPr>
          <w:rFonts w:ascii="Times New Roman" w:hAnsi="Times New Roman" w:cs="Times New Roman"/>
          <w:lang w:val="en-US"/>
        </w:rPr>
      </w:pPr>
    </w:p>
    <w:p w14:paraId="7CF22B30" w14:textId="2F47D83D" w:rsidR="00D5529C" w:rsidRPr="00D5529C" w:rsidRDefault="00D5529C" w:rsidP="00D656BF">
      <w:pPr>
        <w:rPr>
          <w:rFonts w:ascii="Times New Roman" w:hAnsi="Times New Roman" w:cs="Times New Roman"/>
          <w:b/>
          <w:bCs/>
          <w:lang w:val="en-US"/>
        </w:rPr>
      </w:pPr>
      <w:r w:rsidRPr="00D5529C">
        <w:rPr>
          <w:rFonts w:ascii="Times New Roman" w:hAnsi="Times New Roman" w:cs="Times New Roman"/>
          <w:b/>
          <w:bCs/>
          <w:lang w:val="en-US"/>
        </w:rPr>
        <w:t>Observations of plant</w:t>
      </w:r>
      <w:r w:rsidR="00A24D7E" w:rsidRPr="00A24D7E">
        <w:rPr>
          <w:rFonts w:ascii="Times New Roman" w:hAnsi="Times New Roman" w:cs="Times New Roman"/>
          <w:b/>
          <w:bCs/>
          <w:lang w:val="en-US"/>
        </w:rPr>
        <w:t>–</w:t>
      </w:r>
      <w:r w:rsidRPr="00D5529C">
        <w:rPr>
          <w:rFonts w:ascii="Times New Roman" w:hAnsi="Times New Roman" w:cs="Times New Roman"/>
          <w:b/>
          <w:bCs/>
          <w:lang w:val="en-US"/>
        </w:rPr>
        <w:t>frugivore interactions</w:t>
      </w:r>
    </w:p>
    <w:p w14:paraId="328CAD09" w14:textId="4A9C83C2" w:rsidR="00955B26" w:rsidRDefault="00955B26" w:rsidP="00D5529C">
      <w:pPr>
        <w:rPr>
          <w:rFonts w:ascii="Times New Roman" w:hAnsi="Times New Roman" w:cs="Times New Roman"/>
          <w:lang w:val="en-US"/>
        </w:rPr>
      </w:pPr>
      <w:r w:rsidRPr="00955B26">
        <w:rPr>
          <w:rFonts w:ascii="Times New Roman" w:hAnsi="Times New Roman" w:cs="Times New Roman"/>
          <w:lang w:val="en-US"/>
        </w:rPr>
        <w:t xml:space="preserve">We sampled plant–frugivore networks at six study sites covering </w:t>
      </w:r>
      <w:r w:rsidR="00844318">
        <w:rPr>
          <w:rFonts w:ascii="Times New Roman" w:hAnsi="Times New Roman" w:cs="Times New Roman"/>
          <w:lang w:val="en-US"/>
        </w:rPr>
        <w:t xml:space="preserve">the </w:t>
      </w:r>
      <w:r w:rsidRPr="00955B26">
        <w:rPr>
          <w:rFonts w:ascii="Times New Roman" w:hAnsi="Times New Roman" w:cs="Times New Roman"/>
          <w:lang w:val="en-US"/>
        </w:rPr>
        <w:t>three elevations and two habitat types</w:t>
      </w:r>
      <w:r w:rsidR="00844318">
        <w:rPr>
          <w:rFonts w:ascii="Times New Roman" w:hAnsi="Times New Roman" w:cs="Times New Roman"/>
          <w:lang w:val="en-US"/>
        </w:rPr>
        <w:t xml:space="preserve"> at each elevation</w:t>
      </w:r>
      <w:r w:rsidR="00A8602A">
        <w:rPr>
          <w:rFonts w:ascii="Times New Roman" w:hAnsi="Times New Roman" w:cs="Times New Roman"/>
          <w:lang w:val="en-US"/>
        </w:rPr>
        <w:t xml:space="preserve"> (continuous forest, forest fragments)</w:t>
      </w:r>
      <w:r w:rsidRPr="00955B26">
        <w:rPr>
          <w:rFonts w:ascii="Times New Roman" w:hAnsi="Times New Roman" w:cs="Times New Roman"/>
          <w:lang w:val="en-US"/>
        </w:rPr>
        <w:t xml:space="preserve">. </w:t>
      </w:r>
      <w:r w:rsidR="00A8602A">
        <w:rPr>
          <w:rFonts w:ascii="Times New Roman" w:hAnsi="Times New Roman" w:cs="Times New Roman"/>
          <w:lang w:val="en-US"/>
        </w:rPr>
        <w:t xml:space="preserve">At </w:t>
      </w:r>
      <w:r w:rsidR="00844318">
        <w:rPr>
          <w:rFonts w:ascii="Times New Roman" w:hAnsi="Times New Roman" w:cs="Times New Roman"/>
          <w:lang w:val="en-US"/>
        </w:rPr>
        <w:t>each</w:t>
      </w:r>
      <w:r w:rsidRPr="00955B26">
        <w:rPr>
          <w:rFonts w:ascii="Times New Roman" w:hAnsi="Times New Roman" w:cs="Times New Roman"/>
          <w:lang w:val="en-US"/>
        </w:rPr>
        <w:t xml:space="preserve"> study site</w:t>
      </w:r>
      <w:r w:rsidR="00A8602A">
        <w:rPr>
          <w:rFonts w:ascii="Times New Roman" w:hAnsi="Times New Roman" w:cs="Times New Roman"/>
          <w:lang w:val="en-US"/>
        </w:rPr>
        <w:t>, seed-dispersal interactions were observed</w:t>
      </w:r>
      <w:r w:rsidRPr="00955B26">
        <w:rPr>
          <w:rFonts w:ascii="Times New Roman" w:hAnsi="Times New Roman" w:cs="Times New Roman"/>
          <w:lang w:val="en-US"/>
        </w:rPr>
        <w:t xml:space="preserve"> </w:t>
      </w:r>
      <w:r w:rsidR="00A8602A">
        <w:rPr>
          <w:rFonts w:ascii="Times New Roman" w:hAnsi="Times New Roman" w:cs="Times New Roman"/>
          <w:lang w:val="en-US"/>
        </w:rPr>
        <w:t>on</w:t>
      </w:r>
      <w:r w:rsidR="00A8602A" w:rsidRPr="00955B26">
        <w:rPr>
          <w:rFonts w:ascii="Times New Roman" w:hAnsi="Times New Roman" w:cs="Times New Roman"/>
          <w:lang w:val="en-US"/>
        </w:rPr>
        <w:t xml:space="preserve"> </w:t>
      </w:r>
      <w:r w:rsidRPr="00955B26">
        <w:rPr>
          <w:rFonts w:ascii="Times New Roman" w:hAnsi="Times New Roman" w:cs="Times New Roman"/>
          <w:lang w:val="en-US"/>
        </w:rPr>
        <w:t>three plots</w:t>
      </w:r>
      <w:r w:rsidR="00A8602A">
        <w:rPr>
          <w:rFonts w:ascii="Times New Roman" w:hAnsi="Times New Roman" w:cs="Times New Roman"/>
          <w:lang w:val="en-US"/>
        </w:rPr>
        <w:t xml:space="preserve"> with an area of 30 x 100 m²</w:t>
      </w:r>
      <w:r w:rsidRPr="00955B26">
        <w:rPr>
          <w:rFonts w:ascii="Times New Roman" w:hAnsi="Times New Roman" w:cs="Times New Roman"/>
          <w:lang w:val="en-US"/>
        </w:rPr>
        <w:t>.</w:t>
      </w:r>
      <w:r w:rsidR="00A8602A">
        <w:rPr>
          <w:rFonts w:ascii="Times New Roman" w:hAnsi="Times New Roman" w:cs="Times New Roman"/>
          <w:lang w:val="en-US"/>
        </w:rPr>
        <w:t xml:space="preserve"> </w:t>
      </w:r>
      <w:r w:rsidR="00A8602A" w:rsidRPr="00A52885">
        <w:rPr>
          <w:rFonts w:ascii="Times New Roman" w:hAnsi="Times New Roman" w:cs="Times New Roman"/>
          <w:lang w:val="en-US"/>
        </w:rPr>
        <w:t xml:space="preserve">We sampled </w:t>
      </w:r>
      <w:r w:rsidR="00A8602A">
        <w:rPr>
          <w:rFonts w:ascii="Times New Roman" w:hAnsi="Times New Roman" w:cs="Times New Roman"/>
          <w:lang w:val="en-US"/>
        </w:rPr>
        <w:t>each plot</w:t>
      </w:r>
      <w:r w:rsidR="00A8602A" w:rsidRPr="00A52885">
        <w:rPr>
          <w:rFonts w:ascii="Times New Roman" w:hAnsi="Times New Roman" w:cs="Times New Roman"/>
          <w:lang w:val="en-US"/>
        </w:rPr>
        <w:t xml:space="preserve"> four times in 2014 and 2015. The day before </w:t>
      </w:r>
      <w:r w:rsidR="00A8602A">
        <w:rPr>
          <w:rFonts w:ascii="Times New Roman" w:hAnsi="Times New Roman" w:cs="Times New Roman"/>
          <w:lang w:val="en-US"/>
        </w:rPr>
        <w:t>each</w:t>
      </w:r>
      <w:r w:rsidR="00A8602A" w:rsidRPr="00A52885">
        <w:rPr>
          <w:rFonts w:ascii="Times New Roman" w:hAnsi="Times New Roman" w:cs="Times New Roman"/>
          <w:lang w:val="en-US"/>
        </w:rPr>
        <w:t xml:space="preserve"> observation</w:t>
      </w:r>
      <w:r w:rsidR="00A8602A">
        <w:rPr>
          <w:rFonts w:ascii="Times New Roman" w:hAnsi="Times New Roman" w:cs="Times New Roman"/>
          <w:lang w:val="en-US"/>
        </w:rPr>
        <w:t xml:space="preserve"> period</w:t>
      </w:r>
      <w:r w:rsidR="00A8602A" w:rsidRPr="00A52885">
        <w:rPr>
          <w:rFonts w:ascii="Times New Roman" w:hAnsi="Times New Roman" w:cs="Times New Roman"/>
          <w:lang w:val="en-US"/>
        </w:rPr>
        <w:t xml:space="preserve">, we marked all fruiting plants to allow the observer to focus on </w:t>
      </w:r>
      <w:r w:rsidR="00A8602A">
        <w:rPr>
          <w:rFonts w:ascii="Times New Roman" w:hAnsi="Times New Roman" w:cs="Times New Roman"/>
          <w:lang w:val="en-US"/>
        </w:rPr>
        <w:t>fruiting</w:t>
      </w:r>
      <w:r w:rsidR="00A8602A" w:rsidRPr="00A52885">
        <w:rPr>
          <w:rFonts w:ascii="Times New Roman" w:hAnsi="Times New Roman" w:cs="Times New Roman"/>
          <w:lang w:val="en-US"/>
        </w:rPr>
        <w:t xml:space="preserve"> plants while walking freely through the plot during the observations. These plant species were identified to species or morphospecies level by an expert botanist. </w:t>
      </w:r>
      <w:r w:rsidRPr="00955B26">
        <w:rPr>
          <w:rFonts w:ascii="Times New Roman" w:hAnsi="Times New Roman" w:cs="Times New Roman"/>
          <w:lang w:val="en-US"/>
        </w:rPr>
        <w:t xml:space="preserve"> </w:t>
      </w:r>
    </w:p>
    <w:p w14:paraId="63EED689" w14:textId="65FE301F" w:rsidR="00A52885" w:rsidRPr="00A52885" w:rsidRDefault="00A8602A" w:rsidP="00A52885">
      <w:pPr>
        <w:ind w:firstLine="284"/>
        <w:rPr>
          <w:rFonts w:ascii="Times New Roman" w:hAnsi="Times New Roman" w:cs="Times New Roman"/>
          <w:lang w:val="en-US"/>
        </w:rPr>
      </w:pPr>
      <w:r w:rsidRPr="00A52885">
        <w:rPr>
          <w:rFonts w:ascii="Times New Roman" w:hAnsi="Times New Roman" w:cs="Times New Roman"/>
          <w:lang w:val="en-US"/>
        </w:rPr>
        <w:t xml:space="preserve">During each observation period, we observed seed removal by frugivorous birds on all </w:t>
      </w:r>
      <w:r>
        <w:rPr>
          <w:rFonts w:ascii="Times New Roman" w:hAnsi="Times New Roman" w:cs="Times New Roman"/>
          <w:lang w:val="en-US"/>
        </w:rPr>
        <w:t xml:space="preserve">fruiting </w:t>
      </w:r>
      <w:r w:rsidRPr="00A52885">
        <w:rPr>
          <w:rFonts w:ascii="Times New Roman" w:hAnsi="Times New Roman" w:cs="Times New Roman"/>
          <w:lang w:val="en-US"/>
        </w:rPr>
        <w:t>plant</w:t>
      </w:r>
      <w:r>
        <w:rPr>
          <w:rFonts w:ascii="Times New Roman" w:hAnsi="Times New Roman" w:cs="Times New Roman"/>
          <w:lang w:val="en-US"/>
        </w:rPr>
        <w:t>s</w:t>
      </w:r>
      <w:r w:rsidRPr="00A52885">
        <w:rPr>
          <w:rFonts w:ascii="Times New Roman" w:hAnsi="Times New Roman" w:cs="Times New Roman"/>
          <w:lang w:val="en-US"/>
        </w:rPr>
        <w:t xml:space="preserve"> on four consecutive days for a total of 25 h per plot. </w:t>
      </w:r>
      <w:r>
        <w:rPr>
          <w:rFonts w:ascii="Times New Roman" w:hAnsi="Times New Roman" w:cs="Times New Roman"/>
          <w:lang w:val="en-US"/>
        </w:rPr>
        <w:t>The</w:t>
      </w:r>
      <w:r w:rsidRPr="00A52885">
        <w:rPr>
          <w:rFonts w:ascii="Times New Roman" w:hAnsi="Times New Roman" w:cs="Times New Roman"/>
          <w:lang w:val="en-US"/>
        </w:rPr>
        <w:t xml:space="preserve"> </w:t>
      </w:r>
      <w:r w:rsidR="00A52885" w:rsidRPr="00A52885">
        <w:rPr>
          <w:rFonts w:ascii="Times New Roman" w:hAnsi="Times New Roman" w:cs="Times New Roman"/>
          <w:lang w:val="en-US"/>
        </w:rPr>
        <w:t>three plots of each study site were simultaneously observed by three expert ornithologists. Overall, each study site was observed for 300 h</w:t>
      </w:r>
      <w:r w:rsidR="00844318">
        <w:rPr>
          <w:rFonts w:ascii="Times New Roman" w:hAnsi="Times New Roman" w:cs="Times New Roman"/>
          <w:lang w:val="en-US"/>
        </w:rPr>
        <w:t xml:space="preserve"> </w:t>
      </w:r>
      <w:r w:rsidR="00433C4C">
        <w:rPr>
          <w:rFonts w:ascii="Times New Roman" w:hAnsi="Times New Roman" w:cs="Times New Roman"/>
          <w:lang w:val="en-US"/>
        </w:rPr>
        <w:t>(25 hours x 4 observation periods x 3 plots)</w:t>
      </w:r>
      <w:r w:rsidR="00A52885" w:rsidRPr="00A52885">
        <w:rPr>
          <w:rFonts w:ascii="Times New Roman" w:hAnsi="Times New Roman" w:cs="Times New Roman"/>
          <w:lang w:val="en-US"/>
        </w:rPr>
        <w:t xml:space="preserve">. Observations were pooled to build one network </w:t>
      </w:r>
      <w:r w:rsidR="00433C4C">
        <w:rPr>
          <w:rFonts w:ascii="Times New Roman" w:hAnsi="Times New Roman" w:cs="Times New Roman"/>
          <w:lang w:val="en-US"/>
        </w:rPr>
        <w:t xml:space="preserve">for each </w:t>
      </w:r>
      <w:r w:rsidR="00A52885" w:rsidRPr="00A52885">
        <w:rPr>
          <w:rFonts w:ascii="Times New Roman" w:hAnsi="Times New Roman" w:cs="Times New Roman"/>
          <w:lang w:val="en-US"/>
        </w:rPr>
        <w:t>study site, which yield</w:t>
      </w:r>
      <w:r w:rsidR="00433C4C">
        <w:rPr>
          <w:rFonts w:ascii="Times New Roman" w:hAnsi="Times New Roman" w:cs="Times New Roman"/>
          <w:lang w:val="en-US"/>
        </w:rPr>
        <w:t>ed</w:t>
      </w:r>
      <w:r w:rsidR="00A52885" w:rsidRPr="00A52885">
        <w:rPr>
          <w:rFonts w:ascii="Times New Roman" w:hAnsi="Times New Roman" w:cs="Times New Roman"/>
          <w:lang w:val="en-US"/>
        </w:rPr>
        <w:t xml:space="preserve"> networks with a high degree of sampling completeness</w:t>
      </w:r>
      <w:r w:rsidR="00433C4C">
        <w:rPr>
          <w:rFonts w:ascii="Times New Roman" w:hAnsi="Times New Roman" w:cs="Times New Roman"/>
          <w:lang w:val="en-US"/>
        </w:rPr>
        <w:t xml:space="preserve"> (</w:t>
      </w:r>
      <w:proofErr w:type="spellStart"/>
      <w:r w:rsidR="00433C4C" w:rsidRPr="00D656BF">
        <w:rPr>
          <w:rFonts w:ascii="Times New Roman" w:hAnsi="Times New Roman"/>
          <w:lang w:val="en-US"/>
        </w:rPr>
        <w:t>Quitián</w:t>
      </w:r>
      <w:proofErr w:type="spellEnd"/>
      <w:r w:rsidR="00433C4C" w:rsidRPr="00D656BF">
        <w:rPr>
          <w:rFonts w:ascii="Times New Roman" w:hAnsi="Times New Roman"/>
          <w:lang w:val="en-US"/>
        </w:rPr>
        <w:t xml:space="preserve"> </w:t>
      </w:r>
      <w:r w:rsidR="00433C4C" w:rsidRPr="00D656BF">
        <w:rPr>
          <w:rFonts w:ascii="Times New Roman" w:hAnsi="Times New Roman" w:cs="Times New Roman"/>
          <w:lang w:val="en-US"/>
        </w:rPr>
        <w:t>et al. 20</w:t>
      </w:r>
      <w:r w:rsidR="00433C4C">
        <w:rPr>
          <w:rFonts w:ascii="Times New Roman" w:hAnsi="Times New Roman" w:cs="Times New Roman"/>
          <w:lang w:val="en-US"/>
        </w:rPr>
        <w:t>1</w:t>
      </w:r>
      <w:r w:rsidR="00433C4C" w:rsidRPr="00D656BF">
        <w:rPr>
          <w:rFonts w:ascii="Times New Roman" w:hAnsi="Times New Roman" w:cs="Times New Roman"/>
          <w:lang w:val="en-US"/>
        </w:rPr>
        <w:t>8</w:t>
      </w:r>
      <w:r w:rsidR="00433C4C">
        <w:rPr>
          <w:rFonts w:ascii="Times New Roman" w:hAnsi="Times New Roman" w:cs="Times New Roman"/>
          <w:lang w:val="en-US"/>
        </w:rPr>
        <w:t>)</w:t>
      </w:r>
      <w:r w:rsidR="00A52885" w:rsidRPr="00A52885">
        <w:rPr>
          <w:rFonts w:ascii="Times New Roman" w:hAnsi="Times New Roman" w:cs="Times New Roman"/>
          <w:lang w:val="en-US"/>
        </w:rPr>
        <w:t>.</w:t>
      </w:r>
    </w:p>
    <w:p w14:paraId="12C3BB90" w14:textId="3F1F095C" w:rsidR="00A52885" w:rsidRDefault="00A52885" w:rsidP="00A52885">
      <w:pPr>
        <w:ind w:firstLine="284"/>
        <w:rPr>
          <w:rFonts w:ascii="Times New Roman" w:hAnsi="Times New Roman" w:cs="Times New Roman"/>
          <w:lang w:val="en-US"/>
        </w:rPr>
      </w:pPr>
      <w:r w:rsidRPr="00A52885">
        <w:rPr>
          <w:rFonts w:ascii="Times New Roman" w:hAnsi="Times New Roman" w:cs="Times New Roman"/>
          <w:lang w:val="en-US"/>
        </w:rPr>
        <w:t xml:space="preserve">Interactions </w:t>
      </w:r>
      <w:r w:rsidR="00433C4C">
        <w:rPr>
          <w:rFonts w:ascii="Times New Roman" w:hAnsi="Times New Roman" w:cs="Times New Roman"/>
          <w:lang w:val="en-US"/>
        </w:rPr>
        <w:t>between</w:t>
      </w:r>
      <w:r w:rsidR="00433C4C" w:rsidRPr="00A52885">
        <w:rPr>
          <w:rFonts w:ascii="Times New Roman" w:hAnsi="Times New Roman" w:cs="Times New Roman"/>
          <w:lang w:val="en-US"/>
        </w:rPr>
        <w:t xml:space="preserve"> </w:t>
      </w:r>
      <w:r w:rsidRPr="00A52885">
        <w:rPr>
          <w:rFonts w:ascii="Times New Roman" w:hAnsi="Times New Roman" w:cs="Times New Roman"/>
          <w:lang w:val="en-US"/>
        </w:rPr>
        <w:t xml:space="preserve">fruiting plants and frugivorous birds were recorded by direct observations with binoculars. A visit to a fruiting plant was recorded whenever a bird was observed to consume at least one fruit of a plant. We considered three different ways of fruit consumption by birds: swallowing (94% of the considered interaction events), pecking (5%) and transporting the fruit (1%). We excluded observations of seed predation by birds (&lt; 1% of all observations). Thus, the visits included in the analyses represent legitimate seed dispersal events. In the exceptional case that the bird species could not be determined (1.5% of the total number of interactions), we excluded the interaction event. We used the number of visits of each frugivore species to each plant species to construct quantitative interaction networks between plants and animals. </w:t>
      </w:r>
    </w:p>
    <w:p w14:paraId="1AD442CB" w14:textId="5C132788" w:rsidR="008C1635" w:rsidRDefault="008C1635" w:rsidP="00A52885">
      <w:pPr>
        <w:ind w:firstLine="284"/>
        <w:rPr>
          <w:rFonts w:ascii="Times New Roman" w:hAnsi="Times New Roman" w:cs="Times New Roman"/>
          <w:lang w:val="en-US"/>
        </w:rPr>
      </w:pPr>
    </w:p>
    <w:p w14:paraId="65E078AD" w14:textId="57BC41E0" w:rsidR="008C1635" w:rsidRPr="006F62EB" w:rsidRDefault="008C1635" w:rsidP="008C1635">
      <w:pPr>
        <w:rPr>
          <w:rFonts w:ascii="Times New Roman" w:hAnsi="Times New Roman" w:cs="Times New Roman"/>
          <w:b/>
          <w:bCs/>
          <w:lang w:val="en-US"/>
        </w:rPr>
      </w:pPr>
      <w:r w:rsidRPr="006F62EB">
        <w:rPr>
          <w:rFonts w:ascii="Times New Roman" w:hAnsi="Times New Roman" w:cs="Times New Roman"/>
          <w:b/>
          <w:bCs/>
          <w:lang w:val="en-US"/>
        </w:rPr>
        <w:t>Plant and bird traits</w:t>
      </w:r>
    </w:p>
    <w:p w14:paraId="26D7020C" w14:textId="01EA8C24" w:rsidR="008C1635" w:rsidRDefault="008C1635" w:rsidP="006F62EB">
      <w:pPr>
        <w:rPr>
          <w:rFonts w:ascii="Times New Roman" w:hAnsi="Times New Roman" w:cs="Times New Roman"/>
          <w:lang w:val="en-US"/>
        </w:rPr>
      </w:pPr>
      <w:r>
        <w:rPr>
          <w:rFonts w:ascii="Times New Roman" w:hAnsi="Times New Roman" w:cs="Times New Roman"/>
          <w:lang w:val="en-US"/>
        </w:rPr>
        <w:t xml:space="preserve">The selection of functional plant and bird traits was based on </w:t>
      </w:r>
      <w:proofErr w:type="spellStart"/>
      <w:r>
        <w:rPr>
          <w:rFonts w:ascii="Times New Roman" w:hAnsi="Times New Roman" w:cs="Times New Roman"/>
          <w:lang w:val="en-US"/>
        </w:rPr>
        <w:t>Dehling</w:t>
      </w:r>
      <w:proofErr w:type="spellEnd"/>
      <w:r>
        <w:rPr>
          <w:rFonts w:ascii="Times New Roman" w:hAnsi="Times New Roman" w:cs="Times New Roman"/>
          <w:lang w:val="en-US"/>
        </w:rPr>
        <w:t xml:space="preserve"> </w:t>
      </w:r>
      <w:r w:rsidRPr="006F62EB">
        <w:rPr>
          <w:rFonts w:ascii="Times New Roman" w:hAnsi="Times New Roman" w:cs="Times New Roman"/>
          <w:i/>
          <w:iCs/>
          <w:lang w:val="en-US"/>
        </w:rPr>
        <w:t>et al</w:t>
      </w:r>
      <w:r>
        <w:rPr>
          <w:rFonts w:ascii="Times New Roman" w:hAnsi="Times New Roman" w:cs="Times New Roman"/>
          <w:lang w:val="en-US"/>
        </w:rPr>
        <w:t>. (2014). The</w:t>
      </w:r>
      <w:r w:rsidRPr="008C1635">
        <w:rPr>
          <w:rFonts w:ascii="Times New Roman" w:hAnsi="Times New Roman" w:cs="Times New Roman"/>
          <w:lang w:val="en-US"/>
        </w:rPr>
        <w:t xml:space="preserve"> </w:t>
      </w:r>
      <w:r>
        <w:rPr>
          <w:rFonts w:ascii="Times New Roman" w:hAnsi="Times New Roman" w:cs="Times New Roman"/>
          <w:lang w:val="en-US"/>
        </w:rPr>
        <w:t xml:space="preserve">four functional </w:t>
      </w:r>
      <w:r w:rsidRPr="008C1635">
        <w:rPr>
          <w:rFonts w:ascii="Times New Roman" w:hAnsi="Times New Roman" w:cs="Times New Roman"/>
          <w:lang w:val="en-US"/>
        </w:rPr>
        <w:t xml:space="preserve">traits </w:t>
      </w:r>
      <w:r>
        <w:rPr>
          <w:rFonts w:ascii="Times New Roman" w:hAnsi="Times New Roman" w:cs="Times New Roman"/>
          <w:lang w:val="en-US"/>
        </w:rPr>
        <w:t xml:space="preserve">measured on </w:t>
      </w:r>
      <w:r w:rsidRPr="008C1635">
        <w:rPr>
          <w:rFonts w:ascii="Times New Roman" w:hAnsi="Times New Roman" w:cs="Times New Roman"/>
          <w:lang w:val="en-US"/>
        </w:rPr>
        <w:t xml:space="preserve">fleshy‐fruited plant species </w:t>
      </w:r>
      <w:r>
        <w:rPr>
          <w:rFonts w:ascii="Times New Roman" w:hAnsi="Times New Roman" w:cs="Times New Roman"/>
          <w:lang w:val="en-US"/>
        </w:rPr>
        <w:t xml:space="preserve">were: fruit length, fruit width, crop mass (mean fruit mass </w:t>
      </w:r>
      <w:r w:rsidR="00844318">
        <w:rPr>
          <w:rFonts w:ascii="Times New Roman" w:hAnsi="Times New Roman" w:cs="Times New Roman"/>
          <w:lang w:val="en-US"/>
        </w:rPr>
        <w:t>multiplied by mean</w:t>
      </w:r>
      <w:r>
        <w:rPr>
          <w:rFonts w:ascii="Times New Roman" w:hAnsi="Times New Roman" w:cs="Times New Roman"/>
          <w:lang w:val="en-US"/>
        </w:rPr>
        <w:t xml:space="preserve"> crop size) and plant height. </w:t>
      </w:r>
      <w:r w:rsidR="00844318">
        <w:rPr>
          <w:rFonts w:ascii="Times New Roman" w:hAnsi="Times New Roman" w:cs="Times New Roman"/>
          <w:lang w:val="en-US"/>
        </w:rPr>
        <w:t>Plant traits were measured on</w:t>
      </w:r>
      <w:r w:rsidRPr="008C1635">
        <w:rPr>
          <w:rFonts w:ascii="Times New Roman" w:hAnsi="Times New Roman" w:cs="Times New Roman"/>
          <w:lang w:val="en-US"/>
        </w:rPr>
        <w:t xml:space="preserve"> plant individuals </w:t>
      </w:r>
      <w:r>
        <w:rPr>
          <w:rFonts w:ascii="Times New Roman" w:hAnsi="Times New Roman" w:cs="Times New Roman"/>
          <w:lang w:val="en-US"/>
        </w:rPr>
        <w:t xml:space="preserve">growing and fruiting on </w:t>
      </w:r>
      <w:r w:rsidRPr="008C1635">
        <w:rPr>
          <w:rFonts w:ascii="Times New Roman" w:hAnsi="Times New Roman" w:cs="Times New Roman"/>
          <w:lang w:val="en-US"/>
        </w:rPr>
        <w:t>the study plots.</w:t>
      </w:r>
      <w:r w:rsidR="00844318">
        <w:rPr>
          <w:rFonts w:ascii="Times New Roman" w:hAnsi="Times New Roman" w:cs="Times New Roman"/>
          <w:lang w:val="en-US"/>
        </w:rPr>
        <w:t xml:space="preserve"> The four functional bird traits were: bill length, bill width (</w:t>
      </w:r>
      <w:r w:rsidR="00844318" w:rsidRPr="006F62EB">
        <w:rPr>
          <w:rFonts w:ascii="Times New Roman" w:hAnsi="Times New Roman" w:cs="Times New Roman"/>
          <w:i/>
          <w:iCs/>
          <w:lang w:val="en-US"/>
        </w:rPr>
        <w:t>akin</w:t>
      </w:r>
      <w:r w:rsidR="00844318">
        <w:rPr>
          <w:rFonts w:ascii="Times New Roman" w:hAnsi="Times New Roman" w:cs="Times New Roman"/>
          <w:lang w:val="en-US"/>
        </w:rPr>
        <w:t xml:space="preserve"> gape width), </w:t>
      </w:r>
      <w:proofErr w:type="spellStart"/>
      <w:r w:rsidR="00844318">
        <w:rPr>
          <w:rFonts w:ascii="Times New Roman" w:hAnsi="Times New Roman" w:cs="Times New Roman"/>
          <w:lang w:val="en-US"/>
        </w:rPr>
        <w:t>Kipp's</w:t>
      </w:r>
      <w:proofErr w:type="spellEnd"/>
      <w:r w:rsidR="00844318">
        <w:rPr>
          <w:rFonts w:ascii="Times New Roman" w:hAnsi="Times New Roman" w:cs="Times New Roman"/>
          <w:lang w:val="en-US"/>
        </w:rPr>
        <w:t xml:space="preserve"> index (</w:t>
      </w:r>
      <w:proofErr w:type="spellStart"/>
      <w:r w:rsidR="00844318">
        <w:rPr>
          <w:rFonts w:ascii="Times New Roman" w:hAnsi="Times New Roman" w:cs="Times New Roman"/>
          <w:lang w:val="en-US"/>
        </w:rPr>
        <w:t>Kipp's</w:t>
      </w:r>
      <w:proofErr w:type="spellEnd"/>
      <w:r w:rsidR="00844318">
        <w:rPr>
          <w:rFonts w:ascii="Times New Roman" w:hAnsi="Times New Roman" w:cs="Times New Roman"/>
          <w:lang w:val="en-US"/>
        </w:rPr>
        <w:t xml:space="preserve"> distance divided by wing length) and body mass. Morphometric traits were measured on at least two male and two female bird skins on museum specimens. Body mass data were derived from the literature (Dunning 2007). Further details about trait measurements and definitions are provided in </w:t>
      </w:r>
      <w:proofErr w:type="spellStart"/>
      <w:r w:rsidR="00844318">
        <w:rPr>
          <w:rFonts w:ascii="Times New Roman" w:hAnsi="Times New Roman" w:cs="Times New Roman"/>
          <w:lang w:val="en-US"/>
        </w:rPr>
        <w:t>Dehling</w:t>
      </w:r>
      <w:proofErr w:type="spellEnd"/>
      <w:r w:rsidR="00844318">
        <w:rPr>
          <w:rFonts w:ascii="Times New Roman" w:hAnsi="Times New Roman" w:cs="Times New Roman"/>
          <w:lang w:val="en-US"/>
        </w:rPr>
        <w:t xml:space="preserve"> </w:t>
      </w:r>
      <w:r w:rsidR="00844318" w:rsidRPr="006F62EB">
        <w:rPr>
          <w:rFonts w:ascii="Times New Roman" w:hAnsi="Times New Roman" w:cs="Times New Roman"/>
          <w:i/>
          <w:iCs/>
          <w:lang w:val="en-US"/>
        </w:rPr>
        <w:t>et al.</w:t>
      </w:r>
      <w:r w:rsidR="00844318">
        <w:rPr>
          <w:rFonts w:ascii="Times New Roman" w:hAnsi="Times New Roman" w:cs="Times New Roman"/>
          <w:lang w:val="en-US"/>
        </w:rPr>
        <w:t xml:space="preserve"> (2014)</w:t>
      </w:r>
      <w:r w:rsidR="006F62EB">
        <w:rPr>
          <w:rFonts w:ascii="Times New Roman" w:hAnsi="Times New Roman" w:cs="Times New Roman"/>
          <w:lang w:val="en-US"/>
        </w:rPr>
        <w:t>.</w:t>
      </w:r>
    </w:p>
    <w:p w14:paraId="5C404F9F" w14:textId="77777777" w:rsidR="008104D7" w:rsidRPr="00AD27B1" w:rsidRDefault="008104D7">
      <w:pPr>
        <w:rPr>
          <w:rFonts w:ascii="Times New Roman" w:hAnsi="Times New Roman" w:cs="Times New Roman"/>
          <w:lang w:val="en-US"/>
        </w:rPr>
      </w:pPr>
    </w:p>
    <w:p w14:paraId="425B71DC" w14:textId="79F73F93" w:rsidR="00AD27B1" w:rsidRPr="00AD27B1" w:rsidRDefault="00AD27B1">
      <w:pPr>
        <w:rPr>
          <w:rFonts w:ascii="Times New Roman" w:hAnsi="Times New Roman" w:cs="Times New Roman"/>
          <w:b/>
          <w:bCs/>
          <w:lang w:val="en-US"/>
        </w:rPr>
      </w:pPr>
      <w:r w:rsidRPr="00AD27B1">
        <w:rPr>
          <w:rFonts w:ascii="Times New Roman" w:hAnsi="Times New Roman" w:cs="Times New Roman"/>
          <w:b/>
          <w:bCs/>
          <w:lang w:val="en-US"/>
        </w:rPr>
        <w:t>Table 1. Information about plant traits included in the dataset</w:t>
      </w:r>
      <w:r w:rsidR="00AF1831">
        <w:rPr>
          <w:rFonts w:ascii="Times New Roman" w:hAnsi="Times New Roman" w:cs="Times New Roman"/>
          <w:b/>
          <w:bCs/>
          <w:lang w:val="en-US"/>
        </w:rPr>
        <w:t xml:space="preserve"> (data frame ‘</w:t>
      </w:r>
      <w:proofErr w:type="spellStart"/>
      <w:r w:rsidR="00AF1831">
        <w:rPr>
          <w:rFonts w:ascii="Times New Roman" w:hAnsi="Times New Roman" w:cs="Times New Roman"/>
          <w:b/>
          <w:bCs/>
          <w:lang w:val="en-US"/>
        </w:rPr>
        <w:t>pT</w:t>
      </w:r>
      <w:proofErr w:type="spellEnd"/>
      <w:r w:rsidR="00AF1831">
        <w:rPr>
          <w:rFonts w:ascii="Times New Roman" w:hAnsi="Times New Roman" w:cs="Times New Roman"/>
          <w:b/>
          <w:bCs/>
          <w:lang w:val="en-US"/>
        </w:rPr>
        <w:t xml:space="preserve">’ in </w:t>
      </w:r>
      <w:proofErr w:type="spellStart"/>
      <w:r w:rsidR="00AF1831">
        <w:rPr>
          <w:rFonts w:ascii="Times New Roman" w:hAnsi="Times New Roman" w:cs="Times New Roman"/>
          <w:b/>
          <w:bCs/>
          <w:lang w:val="en-US"/>
        </w:rPr>
        <w:t>RData</w:t>
      </w:r>
      <w:proofErr w:type="spellEnd"/>
      <w:r w:rsidR="00AF1831">
        <w:rPr>
          <w:rFonts w:ascii="Times New Roman" w:hAnsi="Times New Roman" w:cs="Times New Roman"/>
          <w:b/>
          <w:bCs/>
          <w:lang w:val="en-US"/>
        </w:rPr>
        <w:t xml:space="preserve"> file</w:t>
      </w:r>
      <w:r w:rsidR="007E441F">
        <w:rPr>
          <w:rFonts w:ascii="Times New Roman" w:hAnsi="Times New Roman" w:cs="Times New Roman"/>
          <w:b/>
          <w:bCs/>
          <w:lang w:val="en-US"/>
        </w:rPr>
        <w:t xml:space="preserve"> and the file plant_traits.csv</w:t>
      </w:r>
      <w:r w:rsidR="00AF1831">
        <w:rPr>
          <w:rFonts w:ascii="Times New Roman" w:hAnsi="Times New Roman" w:cs="Times New Roman"/>
          <w:b/>
          <w:bCs/>
          <w:lang w:val="en-US"/>
        </w:rPr>
        <w:t>)</w:t>
      </w:r>
      <w:r w:rsidRPr="00AD27B1">
        <w:rPr>
          <w:rFonts w:ascii="Times New Roman" w:hAnsi="Times New Roman" w:cs="Times New Roman"/>
          <w:b/>
          <w:bCs/>
          <w:lang w:val="en-US"/>
        </w:rPr>
        <w:t>.</w:t>
      </w:r>
    </w:p>
    <w:tbl>
      <w:tblPr>
        <w:tblStyle w:val="Tabellenraster"/>
        <w:tblW w:w="9072" w:type="dxa"/>
        <w:tblLook w:val="04A0" w:firstRow="1" w:lastRow="0" w:firstColumn="1" w:lastColumn="0" w:noHBand="0" w:noVBand="1"/>
      </w:tblPr>
      <w:tblGrid>
        <w:gridCol w:w="1909"/>
        <w:gridCol w:w="1591"/>
        <w:gridCol w:w="1311"/>
        <w:gridCol w:w="2228"/>
        <w:gridCol w:w="2033"/>
      </w:tblGrid>
      <w:tr w:rsidR="00AD27B1" w:rsidRPr="008B0B72" w14:paraId="0A224A1D" w14:textId="77777777" w:rsidTr="00ED29E7">
        <w:tc>
          <w:tcPr>
            <w:tcW w:w="1909" w:type="dxa"/>
          </w:tcPr>
          <w:p w14:paraId="50456652" w14:textId="053A3956"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Variable</w:t>
            </w:r>
          </w:p>
        </w:tc>
        <w:tc>
          <w:tcPr>
            <w:tcW w:w="1591" w:type="dxa"/>
          </w:tcPr>
          <w:p w14:paraId="11734962" w14:textId="15D170B6"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Type</w:t>
            </w:r>
          </w:p>
        </w:tc>
        <w:tc>
          <w:tcPr>
            <w:tcW w:w="1311" w:type="dxa"/>
          </w:tcPr>
          <w:p w14:paraId="0ED2F62B" w14:textId="79577A92"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Unit</w:t>
            </w:r>
          </w:p>
        </w:tc>
        <w:tc>
          <w:tcPr>
            <w:tcW w:w="2228" w:type="dxa"/>
          </w:tcPr>
          <w:p w14:paraId="4E3A80A0" w14:textId="329159B0"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Range</w:t>
            </w:r>
          </w:p>
        </w:tc>
        <w:tc>
          <w:tcPr>
            <w:tcW w:w="2033" w:type="dxa"/>
          </w:tcPr>
          <w:p w14:paraId="35654C06" w14:textId="00731828"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Description</w:t>
            </w:r>
          </w:p>
        </w:tc>
      </w:tr>
      <w:tr w:rsidR="00AD27B1" w:rsidRPr="00770C93" w14:paraId="647219B5" w14:textId="77777777" w:rsidTr="00ED29E7">
        <w:tc>
          <w:tcPr>
            <w:tcW w:w="1909" w:type="dxa"/>
          </w:tcPr>
          <w:p w14:paraId="6081FC65" w14:textId="3A18928F" w:rsidR="00AD27B1" w:rsidRPr="008B0B72" w:rsidRDefault="00AD27B1">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plantCode</w:t>
            </w:r>
            <w:proofErr w:type="spellEnd"/>
          </w:p>
        </w:tc>
        <w:tc>
          <w:tcPr>
            <w:tcW w:w="1591" w:type="dxa"/>
          </w:tcPr>
          <w:p w14:paraId="75BCA1EE" w14:textId="006C8064"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311" w:type="dxa"/>
          </w:tcPr>
          <w:p w14:paraId="609D0F3C" w14:textId="48A3BD02"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228" w:type="dxa"/>
          </w:tcPr>
          <w:p w14:paraId="045E60AB" w14:textId="30759157"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33" w:type="dxa"/>
          </w:tcPr>
          <w:p w14:paraId="33AF3ADE" w14:textId="4243329E" w:rsidR="00AD27B1" w:rsidRPr="008B0B72" w:rsidRDefault="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Unique seven-character code specifying the identity of each plant taxon included in the data.</w:t>
            </w:r>
          </w:p>
        </w:tc>
      </w:tr>
      <w:tr w:rsidR="00ED29E7" w:rsidRPr="00770C93" w14:paraId="66AC257F" w14:textId="77777777" w:rsidTr="00ED29E7">
        <w:tc>
          <w:tcPr>
            <w:tcW w:w="1909" w:type="dxa"/>
          </w:tcPr>
          <w:p w14:paraId="08512467" w14:textId="2D383F7A" w:rsidR="00ED29E7" w:rsidRPr="008B0B72" w:rsidRDefault="00ED29E7" w:rsidP="00ED29E7">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plantSpecies</w:t>
            </w:r>
            <w:proofErr w:type="spellEnd"/>
          </w:p>
        </w:tc>
        <w:tc>
          <w:tcPr>
            <w:tcW w:w="1591" w:type="dxa"/>
          </w:tcPr>
          <w:p w14:paraId="2BEE2942" w14:textId="7D2A9633"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311" w:type="dxa"/>
          </w:tcPr>
          <w:p w14:paraId="6AB19866" w14:textId="4C96C54D"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228" w:type="dxa"/>
          </w:tcPr>
          <w:p w14:paraId="3A306F93" w14:textId="29557F5D"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33" w:type="dxa"/>
          </w:tcPr>
          <w:p w14:paraId="6F35312B" w14:textId="703AAA8E"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 xml:space="preserve">Scientific name of plant species included in the study. Often these are morphospecies that </w:t>
            </w:r>
            <w:r w:rsidRPr="008B0B72">
              <w:rPr>
                <w:rFonts w:ascii="Times New Roman" w:hAnsi="Times New Roman" w:cs="Times New Roman"/>
                <w:sz w:val="20"/>
                <w:szCs w:val="20"/>
                <w:lang w:val="en-US"/>
              </w:rPr>
              <w:lastRenderedPageBreak/>
              <w:t>have been identified to genus level.</w:t>
            </w:r>
          </w:p>
        </w:tc>
      </w:tr>
      <w:tr w:rsidR="00ED29E7" w:rsidRPr="00770C93" w14:paraId="37C2A1D9" w14:textId="77777777" w:rsidTr="00ED29E7">
        <w:tc>
          <w:tcPr>
            <w:tcW w:w="1909" w:type="dxa"/>
          </w:tcPr>
          <w:p w14:paraId="7527621C" w14:textId="5CF2F5A3" w:rsidR="00ED29E7" w:rsidRPr="008B0B72" w:rsidRDefault="00ED29E7" w:rsidP="00ED29E7">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lastRenderedPageBreak/>
              <w:t>fruitLength</w:t>
            </w:r>
            <w:proofErr w:type="spellEnd"/>
          </w:p>
        </w:tc>
        <w:tc>
          <w:tcPr>
            <w:tcW w:w="1591" w:type="dxa"/>
          </w:tcPr>
          <w:p w14:paraId="02EBB85F" w14:textId="4C25C724"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311" w:type="dxa"/>
          </w:tcPr>
          <w:p w14:paraId="280CD314" w14:textId="0D5883B0"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[mm]</w:t>
            </w:r>
          </w:p>
        </w:tc>
        <w:tc>
          <w:tcPr>
            <w:tcW w:w="2228" w:type="dxa"/>
          </w:tcPr>
          <w:p w14:paraId="0F0A7373" w14:textId="25CF65F6"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0.772—213</w:t>
            </w:r>
          </w:p>
        </w:tc>
        <w:tc>
          <w:tcPr>
            <w:tcW w:w="2033" w:type="dxa"/>
          </w:tcPr>
          <w:p w14:paraId="1EFBAA58" w14:textId="75BC0DA2"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Fruit length is based on the mean across measurements of 15 fruits per plant species.</w:t>
            </w:r>
          </w:p>
        </w:tc>
      </w:tr>
      <w:tr w:rsidR="00ED29E7" w:rsidRPr="00770C93" w14:paraId="7C97C8F6" w14:textId="77777777" w:rsidTr="00ED29E7">
        <w:tc>
          <w:tcPr>
            <w:tcW w:w="1909" w:type="dxa"/>
          </w:tcPr>
          <w:p w14:paraId="40C7DE4B" w14:textId="61662A6C" w:rsidR="00ED29E7" w:rsidRPr="008B0B72" w:rsidRDefault="00ED29E7" w:rsidP="00ED29E7">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fruitWidth</w:t>
            </w:r>
            <w:proofErr w:type="spellEnd"/>
          </w:p>
        </w:tc>
        <w:tc>
          <w:tcPr>
            <w:tcW w:w="1591" w:type="dxa"/>
          </w:tcPr>
          <w:p w14:paraId="4EA7C2A1" w14:textId="1AA208F0"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311" w:type="dxa"/>
          </w:tcPr>
          <w:p w14:paraId="14E27D19" w14:textId="501A2959"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[mm]</w:t>
            </w:r>
          </w:p>
        </w:tc>
        <w:tc>
          <w:tcPr>
            <w:tcW w:w="2228" w:type="dxa"/>
          </w:tcPr>
          <w:p w14:paraId="4FE5DD0E" w14:textId="4F6795D7"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0.1—25.1</w:t>
            </w:r>
          </w:p>
        </w:tc>
        <w:tc>
          <w:tcPr>
            <w:tcW w:w="2033" w:type="dxa"/>
          </w:tcPr>
          <w:p w14:paraId="405E4C09" w14:textId="1E4C5ABC"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Fruit width is based on the mean across measurements of 15 fruits per plant species.</w:t>
            </w:r>
          </w:p>
        </w:tc>
      </w:tr>
      <w:tr w:rsidR="00ED29E7" w:rsidRPr="00770C93" w14:paraId="08604919" w14:textId="77777777" w:rsidTr="00ED29E7">
        <w:tc>
          <w:tcPr>
            <w:tcW w:w="1909" w:type="dxa"/>
          </w:tcPr>
          <w:p w14:paraId="66058172" w14:textId="3475D1D6" w:rsidR="00ED29E7" w:rsidRPr="008B0B72" w:rsidRDefault="00ED29E7" w:rsidP="00ED29E7">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CropMass</w:t>
            </w:r>
            <w:proofErr w:type="spellEnd"/>
          </w:p>
        </w:tc>
        <w:tc>
          <w:tcPr>
            <w:tcW w:w="1591" w:type="dxa"/>
          </w:tcPr>
          <w:p w14:paraId="7C43EAD2" w14:textId="5EC03301"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311" w:type="dxa"/>
          </w:tcPr>
          <w:p w14:paraId="54947685" w14:textId="2AD9EF68"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[g]</w:t>
            </w:r>
          </w:p>
        </w:tc>
        <w:tc>
          <w:tcPr>
            <w:tcW w:w="2228" w:type="dxa"/>
          </w:tcPr>
          <w:p w14:paraId="5E93AC73" w14:textId="41EC8A25"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0.508—24.7×10</w:t>
            </w:r>
            <w:r w:rsidRPr="008B0B72">
              <w:rPr>
                <w:rFonts w:ascii="Times New Roman" w:hAnsi="Times New Roman" w:cs="Times New Roman"/>
                <w:sz w:val="20"/>
                <w:szCs w:val="20"/>
                <w:vertAlign w:val="superscript"/>
                <w:lang w:val="en-US"/>
              </w:rPr>
              <w:t>4</w:t>
            </w:r>
          </w:p>
        </w:tc>
        <w:tc>
          <w:tcPr>
            <w:tcW w:w="2033" w:type="dxa"/>
          </w:tcPr>
          <w:p w14:paraId="624B9357" w14:textId="389C2905" w:rsidR="00ED29E7" w:rsidRPr="008B0B72" w:rsidRDefault="008C1635" w:rsidP="00ED29E7">
            <w:pPr>
              <w:rPr>
                <w:rFonts w:ascii="Times New Roman" w:hAnsi="Times New Roman" w:cs="Times New Roman"/>
                <w:sz w:val="20"/>
                <w:szCs w:val="20"/>
                <w:lang w:val="en-US"/>
              </w:rPr>
            </w:pPr>
            <w:r>
              <w:rPr>
                <w:rFonts w:ascii="Times New Roman" w:hAnsi="Times New Roman" w:cs="Times New Roman"/>
                <w:sz w:val="20"/>
                <w:szCs w:val="20"/>
                <w:lang w:val="en-US"/>
              </w:rPr>
              <w:t>Crop mass is the product of mean f</w:t>
            </w:r>
            <w:r w:rsidR="00ED29E7" w:rsidRPr="008B0B72">
              <w:rPr>
                <w:rFonts w:ascii="Times New Roman" w:hAnsi="Times New Roman" w:cs="Times New Roman"/>
                <w:sz w:val="20"/>
                <w:szCs w:val="20"/>
                <w:lang w:val="en-US"/>
              </w:rPr>
              <w:t xml:space="preserve">ruit mass </w:t>
            </w:r>
            <w:r>
              <w:rPr>
                <w:rFonts w:ascii="Times New Roman" w:hAnsi="Times New Roman" w:cs="Times New Roman"/>
                <w:sz w:val="20"/>
                <w:szCs w:val="20"/>
                <w:lang w:val="en-US"/>
              </w:rPr>
              <w:t>(</w:t>
            </w:r>
            <w:r w:rsidR="00ED29E7" w:rsidRPr="008B0B72">
              <w:rPr>
                <w:rFonts w:ascii="Times New Roman" w:hAnsi="Times New Roman" w:cs="Times New Roman"/>
                <w:sz w:val="20"/>
                <w:szCs w:val="20"/>
                <w:lang w:val="en-US"/>
              </w:rPr>
              <w:t>based on the mean across measurements of the fresh mass of 15 fruits per plant species</w:t>
            </w:r>
            <w:r>
              <w:rPr>
                <w:rFonts w:ascii="Times New Roman" w:hAnsi="Times New Roman" w:cs="Times New Roman"/>
                <w:sz w:val="20"/>
                <w:szCs w:val="20"/>
                <w:lang w:val="en-US"/>
              </w:rPr>
              <w:t>) and mean crop size (the number of fruits) on a plant individual</w:t>
            </w:r>
            <w:r w:rsidR="00ED29E7" w:rsidRPr="008B0B72">
              <w:rPr>
                <w:rFonts w:ascii="Times New Roman" w:hAnsi="Times New Roman" w:cs="Times New Roman"/>
                <w:sz w:val="20"/>
                <w:szCs w:val="20"/>
                <w:lang w:val="en-US"/>
              </w:rPr>
              <w:t>.</w:t>
            </w:r>
          </w:p>
        </w:tc>
      </w:tr>
      <w:tr w:rsidR="00ED29E7" w:rsidRPr="00770C93" w14:paraId="1AC7BAE1" w14:textId="77777777" w:rsidTr="00ED29E7">
        <w:tc>
          <w:tcPr>
            <w:tcW w:w="1909" w:type="dxa"/>
          </w:tcPr>
          <w:p w14:paraId="70E10B69" w14:textId="753E9944" w:rsidR="00ED29E7" w:rsidRPr="008B0B72" w:rsidRDefault="00ED29E7" w:rsidP="00ED29E7">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plantHeight</w:t>
            </w:r>
            <w:proofErr w:type="spellEnd"/>
          </w:p>
        </w:tc>
        <w:tc>
          <w:tcPr>
            <w:tcW w:w="1591" w:type="dxa"/>
          </w:tcPr>
          <w:p w14:paraId="047FB85B" w14:textId="24B82D04"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311" w:type="dxa"/>
          </w:tcPr>
          <w:p w14:paraId="32D01C41" w14:textId="59817AE5"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[m]</w:t>
            </w:r>
          </w:p>
        </w:tc>
        <w:tc>
          <w:tcPr>
            <w:tcW w:w="2228" w:type="dxa"/>
          </w:tcPr>
          <w:p w14:paraId="74D8AEFE" w14:textId="069FC9F8"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0.1—27</w:t>
            </w:r>
          </w:p>
        </w:tc>
        <w:tc>
          <w:tcPr>
            <w:tcW w:w="2033" w:type="dxa"/>
          </w:tcPr>
          <w:p w14:paraId="37BE4E1F" w14:textId="092BAAF4" w:rsidR="00ED29E7" w:rsidRPr="008B0B72" w:rsidRDefault="00ED29E7" w:rsidP="00ED29E7">
            <w:pPr>
              <w:rPr>
                <w:rFonts w:ascii="Times New Roman" w:hAnsi="Times New Roman" w:cs="Times New Roman"/>
                <w:sz w:val="20"/>
                <w:szCs w:val="20"/>
                <w:lang w:val="en-US"/>
              </w:rPr>
            </w:pPr>
            <w:r w:rsidRPr="008B0B72">
              <w:rPr>
                <w:rFonts w:ascii="Times New Roman" w:hAnsi="Times New Roman" w:cs="Times New Roman"/>
                <w:sz w:val="20"/>
                <w:szCs w:val="20"/>
                <w:lang w:val="en-US"/>
              </w:rPr>
              <w:t>In the field, we estimated the height of every individual fruiting plant to calculate the average height of each fruiting plant species.</w:t>
            </w:r>
          </w:p>
        </w:tc>
      </w:tr>
    </w:tbl>
    <w:p w14:paraId="44EF7CC1" w14:textId="3791E7F1" w:rsidR="00AD27B1" w:rsidRDefault="00AD27B1">
      <w:pPr>
        <w:rPr>
          <w:rFonts w:ascii="Times New Roman" w:hAnsi="Times New Roman" w:cs="Times New Roman"/>
          <w:lang w:val="en-US"/>
        </w:rPr>
      </w:pPr>
    </w:p>
    <w:p w14:paraId="737BE9CE" w14:textId="77777777" w:rsidR="00F30D70" w:rsidRDefault="00F30D70">
      <w:pPr>
        <w:rPr>
          <w:rFonts w:ascii="Times New Roman" w:hAnsi="Times New Roman" w:cs="Times New Roman"/>
          <w:lang w:val="en-US"/>
        </w:rPr>
      </w:pPr>
    </w:p>
    <w:p w14:paraId="5957D159" w14:textId="7D908420" w:rsidR="00AD27B1" w:rsidRPr="00AD27B1" w:rsidRDefault="00AD27B1" w:rsidP="00AD27B1">
      <w:pPr>
        <w:rPr>
          <w:rFonts w:ascii="Times New Roman" w:hAnsi="Times New Roman" w:cs="Times New Roman"/>
          <w:b/>
          <w:bCs/>
          <w:lang w:val="en-US"/>
        </w:rPr>
      </w:pPr>
      <w:r w:rsidRPr="00AD27B1">
        <w:rPr>
          <w:rFonts w:ascii="Times New Roman" w:hAnsi="Times New Roman" w:cs="Times New Roman"/>
          <w:b/>
          <w:bCs/>
          <w:lang w:val="en-US"/>
        </w:rPr>
        <w:t xml:space="preserve">Table </w:t>
      </w:r>
      <w:r>
        <w:rPr>
          <w:rFonts w:ascii="Times New Roman" w:hAnsi="Times New Roman" w:cs="Times New Roman"/>
          <w:b/>
          <w:bCs/>
          <w:lang w:val="en-US"/>
        </w:rPr>
        <w:t>2</w:t>
      </w:r>
      <w:r w:rsidRPr="00AD27B1">
        <w:rPr>
          <w:rFonts w:ascii="Times New Roman" w:hAnsi="Times New Roman" w:cs="Times New Roman"/>
          <w:b/>
          <w:bCs/>
          <w:lang w:val="en-US"/>
        </w:rPr>
        <w:t xml:space="preserve">. Information about </w:t>
      </w:r>
      <w:r>
        <w:rPr>
          <w:rFonts w:ascii="Times New Roman" w:hAnsi="Times New Roman" w:cs="Times New Roman"/>
          <w:b/>
          <w:bCs/>
          <w:lang w:val="en-US"/>
        </w:rPr>
        <w:t>animal</w:t>
      </w:r>
      <w:r w:rsidRPr="00AD27B1">
        <w:rPr>
          <w:rFonts w:ascii="Times New Roman" w:hAnsi="Times New Roman" w:cs="Times New Roman"/>
          <w:b/>
          <w:bCs/>
          <w:lang w:val="en-US"/>
        </w:rPr>
        <w:t xml:space="preserve"> traits included in the </w:t>
      </w:r>
      <w:r w:rsidR="00AF1831" w:rsidRPr="00AD27B1">
        <w:rPr>
          <w:rFonts w:ascii="Times New Roman" w:hAnsi="Times New Roman" w:cs="Times New Roman"/>
          <w:b/>
          <w:bCs/>
          <w:lang w:val="en-US"/>
        </w:rPr>
        <w:t>dataset</w:t>
      </w:r>
      <w:r w:rsidR="00AF1831">
        <w:rPr>
          <w:rFonts w:ascii="Times New Roman" w:hAnsi="Times New Roman" w:cs="Times New Roman"/>
          <w:b/>
          <w:bCs/>
          <w:lang w:val="en-US"/>
        </w:rPr>
        <w:t xml:space="preserve"> (data frame ‘</w:t>
      </w:r>
      <w:proofErr w:type="spellStart"/>
      <w:r w:rsidR="00AF1831">
        <w:rPr>
          <w:rFonts w:ascii="Times New Roman" w:hAnsi="Times New Roman" w:cs="Times New Roman"/>
          <w:b/>
          <w:bCs/>
          <w:lang w:val="en-US"/>
        </w:rPr>
        <w:t>aT</w:t>
      </w:r>
      <w:proofErr w:type="spellEnd"/>
      <w:r w:rsidR="00AF1831">
        <w:rPr>
          <w:rFonts w:ascii="Times New Roman" w:hAnsi="Times New Roman" w:cs="Times New Roman"/>
          <w:b/>
          <w:bCs/>
          <w:lang w:val="en-US"/>
        </w:rPr>
        <w:t xml:space="preserve">’ in </w:t>
      </w:r>
      <w:proofErr w:type="spellStart"/>
      <w:r w:rsidR="00AF1831">
        <w:rPr>
          <w:rFonts w:ascii="Times New Roman" w:hAnsi="Times New Roman" w:cs="Times New Roman"/>
          <w:b/>
          <w:bCs/>
          <w:lang w:val="en-US"/>
        </w:rPr>
        <w:t>RData</w:t>
      </w:r>
      <w:proofErr w:type="spellEnd"/>
      <w:r w:rsidR="00AF1831">
        <w:rPr>
          <w:rFonts w:ascii="Times New Roman" w:hAnsi="Times New Roman" w:cs="Times New Roman"/>
          <w:b/>
          <w:bCs/>
          <w:lang w:val="en-US"/>
        </w:rPr>
        <w:t xml:space="preserve"> file</w:t>
      </w:r>
      <w:r w:rsidR="007E441F">
        <w:rPr>
          <w:rFonts w:ascii="Times New Roman" w:hAnsi="Times New Roman" w:cs="Times New Roman"/>
          <w:b/>
          <w:bCs/>
          <w:lang w:val="en-US"/>
        </w:rPr>
        <w:t xml:space="preserve"> and the file animal_traits.csv</w:t>
      </w:r>
      <w:r w:rsidR="00AF1831">
        <w:rPr>
          <w:rFonts w:ascii="Times New Roman" w:hAnsi="Times New Roman" w:cs="Times New Roman"/>
          <w:b/>
          <w:bCs/>
          <w:lang w:val="en-US"/>
        </w:rPr>
        <w:t>)</w:t>
      </w:r>
      <w:r w:rsidRPr="00AD27B1">
        <w:rPr>
          <w:rFonts w:ascii="Times New Roman" w:hAnsi="Times New Roman" w:cs="Times New Roman"/>
          <w:b/>
          <w:bCs/>
          <w:lang w:val="en-US"/>
        </w:rPr>
        <w:t>.</w:t>
      </w:r>
    </w:p>
    <w:tbl>
      <w:tblPr>
        <w:tblStyle w:val="Tabellenraster"/>
        <w:tblW w:w="9072" w:type="dxa"/>
        <w:tblLook w:val="04A0" w:firstRow="1" w:lastRow="0" w:firstColumn="1" w:lastColumn="0" w:noHBand="0" w:noVBand="1"/>
      </w:tblPr>
      <w:tblGrid>
        <w:gridCol w:w="1790"/>
        <w:gridCol w:w="1493"/>
        <w:gridCol w:w="1791"/>
        <w:gridCol w:w="2090"/>
        <w:gridCol w:w="1908"/>
      </w:tblGrid>
      <w:tr w:rsidR="00AD27B1" w:rsidRPr="008B0B72" w14:paraId="729394CD" w14:textId="77777777" w:rsidTr="00AD27B1">
        <w:tc>
          <w:tcPr>
            <w:tcW w:w="1790" w:type="dxa"/>
          </w:tcPr>
          <w:p w14:paraId="19072ABC"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Variable</w:t>
            </w:r>
          </w:p>
        </w:tc>
        <w:tc>
          <w:tcPr>
            <w:tcW w:w="1493" w:type="dxa"/>
          </w:tcPr>
          <w:p w14:paraId="42FF3B40"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Type</w:t>
            </w:r>
          </w:p>
        </w:tc>
        <w:tc>
          <w:tcPr>
            <w:tcW w:w="1791" w:type="dxa"/>
          </w:tcPr>
          <w:p w14:paraId="5490CEA1"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Unit</w:t>
            </w:r>
          </w:p>
        </w:tc>
        <w:tc>
          <w:tcPr>
            <w:tcW w:w="2090" w:type="dxa"/>
          </w:tcPr>
          <w:p w14:paraId="5253E229"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Range</w:t>
            </w:r>
          </w:p>
        </w:tc>
        <w:tc>
          <w:tcPr>
            <w:tcW w:w="1908" w:type="dxa"/>
          </w:tcPr>
          <w:p w14:paraId="77181968"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Description</w:t>
            </w:r>
          </w:p>
        </w:tc>
      </w:tr>
      <w:tr w:rsidR="00AD27B1" w:rsidRPr="00770C93" w14:paraId="7B206768" w14:textId="77777777" w:rsidTr="00AD27B1">
        <w:tc>
          <w:tcPr>
            <w:tcW w:w="1790" w:type="dxa"/>
          </w:tcPr>
          <w:p w14:paraId="22C07D94" w14:textId="08F4F327" w:rsidR="00AD27B1" w:rsidRPr="008B0B72" w:rsidRDefault="00AD27B1" w:rsidP="00AD27B1">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animalCode</w:t>
            </w:r>
            <w:proofErr w:type="spellEnd"/>
          </w:p>
        </w:tc>
        <w:tc>
          <w:tcPr>
            <w:tcW w:w="1493" w:type="dxa"/>
          </w:tcPr>
          <w:p w14:paraId="4D9E490B" w14:textId="77777777"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791" w:type="dxa"/>
          </w:tcPr>
          <w:p w14:paraId="4C650044" w14:textId="77777777"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90" w:type="dxa"/>
          </w:tcPr>
          <w:p w14:paraId="59C7FF4D" w14:textId="673C331A"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08" w:type="dxa"/>
          </w:tcPr>
          <w:p w14:paraId="689A1B91" w14:textId="361A88CC"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Unique seven-character code specifying the identity of each bird taxon included in the data.</w:t>
            </w:r>
          </w:p>
        </w:tc>
      </w:tr>
      <w:tr w:rsidR="00AD27B1" w:rsidRPr="00770C93" w14:paraId="73E796D9" w14:textId="77777777" w:rsidTr="00AD27B1">
        <w:tc>
          <w:tcPr>
            <w:tcW w:w="1790" w:type="dxa"/>
          </w:tcPr>
          <w:p w14:paraId="252C09E7" w14:textId="69FCB6FE" w:rsidR="00AD27B1" w:rsidRPr="008B0B72" w:rsidRDefault="00AD27B1" w:rsidP="00AD27B1">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animalSpecies</w:t>
            </w:r>
            <w:proofErr w:type="spellEnd"/>
          </w:p>
        </w:tc>
        <w:tc>
          <w:tcPr>
            <w:tcW w:w="1493" w:type="dxa"/>
          </w:tcPr>
          <w:p w14:paraId="2584A5FB" w14:textId="77777777"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791" w:type="dxa"/>
          </w:tcPr>
          <w:p w14:paraId="6CE05776" w14:textId="77777777"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90" w:type="dxa"/>
          </w:tcPr>
          <w:p w14:paraId="75883C6E" w14:textId="0B814C82"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08" w:type="dxa"/>
          </w:tcPr>
          <w:p w14:paraId="06833DD4" w14:textId="3B1F0E6E" w:rsidR="00AD27B1" w:rsidRPr="008B0B72" w:rsidRDefault="00F30D70"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Scientific name of bird species that have been recorded during observations.</w:t>
            </w:r>
          </w:p>
        </w:tc>
      </w:tr>
      <w:tr w:rsidR="00AD27B1" w:rsidRPr="00770C93" w14:paraId="399B979E" w14:textId="77777777" w:rsidTr="00AD27B1">
        <w:tc>
          <w:tcPr>
            <w:tcW w:w="1790" w:type="dxa"/>
          </w:tcPr>
          <w:p w14:paraId="169302D0" w14:textId="65ABE914" w:rsidR="00AD27B1" w:rsidRPr="008B0B72" w:rsidRDefault="00AD27B1" w:rsidP="00AD27B1">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billLength</w:t>
            </w:r>
            <w:proofErr w:type="spellEnd"/>
          </w:p>
        </w:tc>
        <w:tc>
          <w:tcPr>
            <w:tcW w:w="1493" w:type="dxa"/>
          </w:tcPr>
          <w:p w14:paraId="20DFA255" w14:textId="77777777"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791" w:type="dxa"/>
          </w:tcPr>
          <w:p w14:paraId="3E635645" w14:textId="77777777"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[mm]</w:t>
            </w:r>
          </w:p>
        </w:tc>
        <w:tc>
          <w:tcPr>
            <w:tcW w:w="2090" w:type="dxa"/>
          </w:tcPr>
          <w:p w14:paraId="03F1622C" w14:textId="3B460904" w:rsidR="00AD27B1" w:rsidRPr="008B0B72" w:rsidRDefault="00AD27B1" w:rsidP="00AD27B1">
            <w:pPr>
              <w:rPr>
                <w:rFonts w:ascii="Times New Roman" w:hAnsi="Times New Roman" w:cs="Times New Roman"/>
                <w:sz w:val="20"/>
                <w:szCs w:val="20"/>
                <w:lang w:val="en-US"/>
              </w:rPr>
            </w:pPr>
            <w:r w:rsidRPr="008B0B72">
              <w:rPr>
                <w:rFonts w:ascii="Times New Roman" w:hAnsi="Times New Roman" w:cs="Times New Roman"/>
                <w:sz w:val="20"/>
                <w:szCs w:val="20"/>
                <w:lang w:val="en-US"/>
              </w:rPr>
              <w:t>7.85—75.6</w:t>
            </w:r>
          </w:p>
        </w:tc>
        <w:tc>
          <w:tcPr>
            <w:tcW w:w="1908" w:type="dxa"/>
          </w:tcPr>
          <w:p w14:paraId="5E4FE1F0" w14:textId="7643877D" w:rsidR="00AD27B1"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Bill length is based on the mean across measurements of four specimens per species (two females and two males) in museum collections.</w:t>
            </w:r>
          </w:p>
        </w:tc>
      </w:tr>
      <w:tr w:rsidR="00E23FB8" w:rsidRPr="00770C93" w14:paraId="176CAADA" w14:textId="77777777" w:rsidTr="00AD27B1">
        <w:tc>
          <w:tcPr>
            <w:tcW w:w="1790" w:type="dxa"/>
          </w:tcPr>
          <w:p w14:paraId="211463AA" w14:textId="52DDF594" w:rsidR="00E23FB8" w:rsidRPr="008B0B72" w:rsidRDefault="00E23FB8" w:rsidP="00E23FB8">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billWidth</w:t>
            </w:r>
            <w:proofErr w:type="spellEnd"/>
          </w:p>
        </w:tc>
        <w:tc>
          <w:tcPr>
            <w:tcW w:w="1493" w:type="dxa"/>
          </w:tcPr>
          <w:p w14:paraId="26402D60" w14:textId="77777777"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791" w:type="dxa"/>
          </w:tcPr>
          <w:p w14:paraId="071993B2" w14:textId="77777777"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[mm]</w:t>
            </w:r>
          </w:p>
        </w:tc>
        <w:tc>
          <w:tcPr>
            <w:tcW w:w="2090" w:type="dxa"/>
          </w:tcPr>
          <w:p w14:paraId="7B43C2A4" w14:textId="6311BFBE"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4.82—26.6</w:t>
            </w:r>
          </w:p>
        </w:tc>
        <w:tc>
          <w:tcPr>
            <w:tcW w:w="1908" w:type="dxa"/>
          </w:tcPr>
          <w:p w14:paraId="718F0982" w14:textId="7B8C7600"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 xml:space="preserve">Bill width </w:t>
            </w:r>
            <w:r w:rsidR="008C1635">
              <w:rPr>
                <w:rFonts w:ascii="Times New Roman" w:hAnsi="Times New Roman" w:cs="Times New Roman"/>
                <w:sz w:val="20"/>
                <w:szCs w:val="20"/>
                <w:lang w:val="en-US"/>
              </w:rPr>
              <w:t>(</w:t>
            </w:r>
            <w:r w:rsidR="008C1635" w:rsidRPr="00883AA8">
              <w:rPr>
                <w:rFonts w:ascii="Times New Roman" w:hAnsi="Times New Roman" w:cs="Times New Roman"/>
                <w:i/>
                <w:iCs/>
                <w:sz w:val="20"/>
                <w:szCs w:val="20"/>
                <w:lang w:val="en-US"/>
              </w:rPr>
              <w:t>akin</w:t>
            </w:r>
            <w:r w:rsidR="008C1635">
              <w:rPr>
                <w:rFonts w:ascii="Times New Roman" w:hAnsi="Times New Roman" w:cs="Times New Roman"/>
                <w:sz w:val="20"/>
                <w:szCs w:val="20"/>
                <w:lang w:val="en-US"/>
              </w:rPr>
              <w:t xml:space="preserve"> gape width) </w:t>
            </w:r>
            <w:r w:rsidRPr="008B0B72">
              <w:rPr>
                <w:rFonts w:ascii="Times New Roman" w:hAnsi="Times New Roman" w:cs="Times New Roman"/>
                <w:sz w:val="20"/>
                <w:szCs w:val="20"/>
                <w:lang w:val="en-US"/>
              </w:rPr>
              <w:t>is based on the mean across measurements of four specimens per species (two females and two males) in museum collections.</w:t>
            </w:r>
          </w:p>
        </w:tc>
      </w:tr>
      <w:tr w:rsidR="00E23FB8" w:rsidRPr="00770C93" w14:paraId="43FF4969" w14:textId="77777777" w:rsidTr="00AD27B1">
        <w:tc>
          <w:tcPr>
            <w:tcW w:w="1790" w:type="dxa"/>
          </w:tcPr>
          <w:p w14:paraId="3EE332F4" w14:textId="7DDFC6CE" w:rsidR="00E23FB8" w:rsidRPr="008B0B72" w:rsidRDefault="00E23FB8" w:rsidP="00E23FB8">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lastRenderedPageBreak/>
              <w:t>bodyMass</w:t>
            </w:r>
            <w:proofErr w:type="spellEnd"/>
          </w:p>
        </w:tc>
        <w:tc>
          <w:tcPr>
            <w:tcW w:w="1493" w:type="dxa"/>
          </w:tcPr>
          <w:p w14:paraId="2D26989A" w14:textId="77777777"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791" w:type="dxa"/>
          </w:tcPr>
          <w:p w14:paraId="3CB91D3E" w14:textId="77777777"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[g]</w:t>
            </w:r>
          </w:p>
        </w:tc>
        <w:tc>
          <w:tcPr>
            <w:tcW w:w="2090" w:type="dxa"/>
          </w:tcPr>
          <w:p w14:paraId="24A3B070" w14:textId="14F9B753"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6.2—11.8×10</w:t>
            </w:r>
            <w:r w:rsidRPr="008B0B72">
              <w:rPr>
                <w:rFonts w:ascii="Times New Roman" w:hAnsi="Times New Roman" w:cs="Times New Roman"/>
                <w:sz w:val="20"/>
                <w:szCs w:val="20"/>
                <w:vertAlign w:val="superscript"/>
                <w:lang w:val="en-US"/>
              </w:rPr>
              <w:t>2</w:t>
            </w:r>
          </w:p>
        </w:tc>
        <w:tc>
          <w:tcPr>
            <w:tcW w:w="1908" w:type="dxa"/>
          </w:tcPr>
          <w:p w14:paraId="36B47528" w14:textId="5E8659B8"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 xml:space="preserve">The body mass of the bird species </w:t>
            </w:r>
            <w:r w:rsidR="001F75DD" w:rsidRPr="008B0B72">
              <w:rPr>
                <w:rFonts w:ascii="Times New Roman" w:hAnsi="Times New Roman" w:cs="Times New Roman"/>
                <w:sz w:val="20"/>
                <w:szCs w:val="20"/>
                <w:lang w:val="en-US"/>
              </w:rPr>
              <w:t xml:space="preserve">was </w:t>
            </w:r>
            <w:r w:rsidRPr="008B0B72">
              <w:rPr>
                <w:rFonts w:ascii="Times New Roman" w:hAnsi="Times New Roman" w:cs="Times New Roman"/>
                <w:sz w:val="20"/>
                <w:szCs w:val="20"/>
                <w:lang w:val="en-US"/>
              </w:rPr>
              <w:t>obtained from Dunning (2007).</w:t>
            </w:r>
          </w:p>
        </w:tc>
      </w:tr>
      <w:tr w:rsidR="00E23FB8" w:rsidRPr="00770C93" w14:paraId="027711A1" w14:textId="77777777" w:rsidTr="00AD27B1">
        <w:tc>
          <w:tcPr>
            <w:tcW w:w="1790" w:type="dxa"/>
          </w:tcPr>
          <w:p w14:paraId="33B01EBB" w14:textId="70C5EC85" w:rsidR="00E23FB8" w:rsidRPr="008B0B72" w:rsidRDefault="00E23FB8" w:rsidP="00E23FB8">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kippsIndex</w:t>
            </w:r>
            <w:proofErr w:type="spellEnd"/>
          </w:p>
        </w:tc>
        <w:tc>
          <w:tcPr>
            <w:tcW w:w="1493" w:type="dxa"/>
          </w:tcPr>
          <w:p w14:paraId="0697C0C2" w14:textId="77777777"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791" w:type="dxa"/>
          </w:tcPr>
          <w:p w14:paraId="06CA7745" w14:textId="5B0D282C"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unitless ratio [mm/mm]</w:t>
            </w:r>
          </w:p>
        </w:tc>
        <w:tc>
          <w:tcPr>
            <w:tcW w:w="2090" w:type="dxa"/>
          </w:tcPr>
          <w:p w14:paraId="204E4CAA" w14:textId="789F5434" w:rsidR="00E23FB8" w:rsidRPr="008B0B72" w:rsidRDefault="00E23FB8" w:rsidP="00E23FB8">
            <w:pPr>
              <w:rPr>
                <w:rFonts w:ascii="Times New Roman" w:hAnsi="Times New Roman" w:cs="Times New Roman"/>
                <w:sz w:val="20"/>
                <w:szCs w:val="20"/>
                <w:lang w:val="en-US"/>
              </w:rPr>
            </w:pPr>
            <w:r w:rsidRPr="008B0B72">
              <w:rPr>
                <w:rFonts w:ascii="Times New Roman" w:hAnsi="Times New Roman" w:cs="Times New Roman"/>
                <w:sz w:val="20"/>
                <w:szCs w:val="20"/>
                <w:lang w:val="en-US"/>
              </w:rPr>
              <w:t>0.0816—0.377</w:t>
            </w:r>
          </w:p>
        </w:tc>
        <w:tc>
          <w:tcPr>
            <w:tcW w:w="1908" w:type="dxa"/>
          </w:tcPr>
          <w:p w14:paraId="76DFCAE1" w14:textId="3CE94BE1" w:rsidR="00E23FB8" w:rsidRPr="008B0B72" w:rsidRDefault="00E23FB8" w:rsidP="00E23FB8">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Kipp’s</w:t>
            </w:r>
            <w:proofErr w:type="spellEnd"/>
            <w:r w:rsidRPr="008B0B72">
              <w:rPr>
                <w:rFonts w:ascii="Times New Roman" w:hAnsi="Times New Roman" w:cs="Times New Roman"/>
                <w:sz w:val="20"/>
                <w:szCs w:val="20"/>
                <w:lang w:val="en-US"/>
              </w:rPr>
              <w:t xml:space="preserve"> distance divided by wing length</w:t>
            </w:r>
            <w:r w:rsidR="008C1635">
              <w:rPr>
                <w:rFonts w:ascii="Times New Roman" w:hAnsi="Times New Roman" w:cs="Times New Roman"/>
                <w:sz w:val="20"/>
                <w:szCs w:val="20"/>
                <w:lang w:val="en-US"/>
              </w:rPr>
              <w:t xml:space="preserve"> (i.e., hand-wing index </w:t>
            </w:r>
            <w:proofErr w:type="spellStart"/>
            <w:r w:rsidR="008C1635" w:rsidRPr="00883AA8">
              <w:rPr>
                <w:rFonts w:ascii="Times New Roman" w:hAnsi="Times New Roman" w:cs="Times New Roman"/>
                <w:i/>
                <w:iCs/>
                <w:sz w:val="20"/>
                <w:szCs w:val="20"/>
                <w:lang w:val="en-US"/>
              </w:rPr>
              <w:t>sensu</w:t>
            </w:r>
            <w:proofErr w:type="spellEnd"/>
            <w:r w:rsidR="008C1635">
              <w:rPr>
                <w:rFonts w:ascii="Times New Roman" w:hAnsi="Times New Roman" w:cs="Times New Roman"/>
                <w:sz w:val="20"/>
                <w:szCs w:val="20"/>
                <w:lang w:val="en-US"/>
              </w:rPr>
              <w:t xml:space="preserve"> Sheard et al. 2020)</w:t>
            </w:r>
            <w:r w:rsidRPr="008B0B72">
              <w:rPr>
                <w:rFonts w:ascii="Times New Roman" w:hAnsi="Times New Roman" w:cs="Times New Roman"/>
                <w:sz w:val="20"/>
                <w:szCs w:val="20"/>
                <w:lang w:val="en-US"/>
              </w:rPr>
              <w:t xml:space="preserve">. </w:t>
            </w:r>
            <w:proofErr w:type="spellStart"/>
            <w:r w:rsidRPr="008B0B72">
              <w:rPr>
                <w:rFonts w:ascii="Times New Roman" w:hAnsi="Times New Roman" w:cs="Times New Roman"/>
                <w:sz w:val="20"/>
                <w:szCs w:val="20"/>
                <w:lang w:val="en-US"/>
              </w:rPr>
              <w:t>Kipp’s</w:t>
            </w:r>
            <w:proofErr w:type="spellEnd"/>
            <w:r w:rsidRPr="008B0B72">
              <w:rPr>
                <w:rFonts w:ascii="Times New Roman" w:hAnsi="Times New Roman" w:cs="Times New Roman"/>
                <w:sz w:val="20"/>
                <w:szCs w:val="20"/>
                <w:lang w:val="en-US"/>
              </w:rPr>
              <w:t xml:space="preserve"> distance is defined as distance between tip of the first secondary and tip of the longest primary of the folded wing. Wing length is defined as distance between the bend of the wing and the tip of the longest primary feather.</w:t>
            </w:r>
            <w:r w:rsidR="001F75DD" w:rsidRPr="008B0B72">
              <w:rPr>
                <w:rFonts w:ascii="Times New Roman" w:hAnsi="Times New Roman" w:cs="Times New Roman"/>
                <w:sz w:val="20"/>
                <w:szCs w:val="20"/>
                <w:lang w:val="en-US"/>
              </w:rPr>
              <w:t xml:space="preserve"> Wing measurements were based on four specimens per species (two females and two males) in museum collections.</w:t>
            </w:r>
          </w:p>
        </w:tc>
      </w:tr>
    </w:tbl>
    <w:p w14:paraId="5A2F0821" w14:textId="73C57B32" w:rsidR="00AD27B1" w:rsidRDefault="00AD27B1">
      <w:pPr>
        <w:rPr>
          <w:rFonts w:ascii="Times New Roman" w:hAnsi="Times New Roman" w:cs="Times New Roman"/>
          <w:lang w:val="en-US"/>
        </w:rPr>
      </w:pPr>
    </w:p>
    <w:p w14:paraId="7A1414A3" w14:textId="77777777" w:rsidR="00F30D70" w:rsidRDefault="00F30D70">
      <w:pPr>
        <w:rPr>
          <w:rFonts w:ascii="Times New Roman" w:hAnsi="Times New Roman" w:cs="Times New Roman"/>
          <w:lang w:val="en-US"/>
        </w:rPr>
      </w:pPr>
    </w:p>
    <w:p w14:paraId="56584733" w14:textId="2C29C380" w:rsidR="00AD27B1" w:rsidRPr="00AD27B1" w:rsidRDefault="00AD27B1" w:rsidP="00AD27B1">
      <w:pPr>
        <w:rPr>
          <w:rFonts w:ascii="Times New Roman" w:hAnsi="Times New Roman" w:cs="Times New Roman"/>
          <w:b/>
          <w:bCs/>
          <w:lang w:val="en-US"/>
        </w:rPr>
      </w:pPr>
      <w:r w:rsidRPr="00AD27B1">
        <w:rPr>
          <w:rFonts w:ascii="Times New Roman" w:hAnsi="Times New Roman" w:cs="Times New Roman"/>
          <w:b/>
          <w:bCs/>
          <w:lang w:val="en-US"/>
        </w:rPr>
        <w:t xml:space="preserve">Table </w:t>
      </w:r>
      <w:r>
        <w:rPr>
          <w:rFonts w:ascii="Times New Roman" w:hAnsi="Times New Roman" w:cs="Times New Roman"/>
          <w:b/>
          <w:bCs/>
          <w:lang w:val="en-US"/>
        </w:rPr>
        <w:t>3</w:t>
      </w:r>
      <w:r w:rsidRPr="00AD27B1">
        <w:rPr>
          <w:rFonts w:ascii="Times New Roman" w:hAnsi="Times New Roman" w:cs="Times New Roman"/>
          <w:b/>
          <w:bCs/>
          <w:lang w:val="en-US"/>
        </w:rPr>
        <w:t xml:space="preserve">. Information about </w:t>
      </w:r>
      <w:r>
        <w:rPr>
          <w:rFonts w:ascii="Times New Roman" w:hAnsi="Times New Roman" w:cs="Times New Roman"/>
          <w:b/>
          <w:bCs/>
          <w:lang w:val="en-US"/>
        </w:rPr>
        <w:t>plant</w:t>
      </w:r>
      <w:r w:rsidR="00A24D7E" w:rsidRPr="00A24D7E">
        <w:rPr>
          <w:rFonts w:ascii="Times New Roman" w:hAnsi="Times New Roman" w:cs="Times New Roman"/>
          <w:b/>
          <w:bCs/>
          <w:lang w:val="en-US"/>
        </w:rPr>
        <w:t>–</w:t>
      </w:r>
      <w:r>
        <w:rPr>
          <w:rFonts w:ascii="Times New Roman" w:hAnsi="Times New Roman" w:cs="Times New Roman"/>
          <w:b/>
          <w:bCs/>
          <w:lang w:val="en-US"/>
        </w:rPr>
        <w:t>frugivore interactions</w:t>
      </w:r>
      <w:r w:rsidRPr="00AD27B1">
        <w:rPr>
          <w:rFonts w:ascii="Times New Roman" w:hAnsi="Times New Roman" w:cs="Times New Roman"/>
          <w:b/>
          <w:bCs/>
          <w:lang w:val="en-US"/>
        </w:rPr>
        <w:t xml:space="preserve"> included in the </w:t>
      </w:r>
      <w:r w:rsidR="00AF1831" w:rsidRPr="00AD27B1">
        <w:rPr>
          <w:rFonts w:ascii="Times New Roman" w:hAnsi="Times New Roman" w:cs="Times New Roman"/>
          <w:b/>
          <w:bCs/>
          <w:lang w:val="en-US"/>
        </w:rPr>
        <w:t>dataset</w:t>
      </w:r>
      <w:r w:rsidR="00AF1831">
        <w:rPr>
          <w:rFonts w:ascii="Times New Roman" w:hAnsi="Times New Roman" w:cs="Times New Roman"/>
          <w:b/>
          <w:bCs/>
          <w:lang w:val="en-US"/>
        </w:rPr>
        <w:t xml:space="preserve"> (data frame ‘N’ in </w:t>
      </w:r>
      <w:proofErr w:type="spellStart"/>
      <w:r w:rsidR="00AF1831">
        <w:rPr>
          <w:rFonts w:ascii="Times New Roman" w:hAnsi="Times New Roman" w:cs="Times New Roman"/>
          <w:b/>
          <w:bCs/>
          <w:lang w:val="en-US"/>
        </w:rPr>
        <w:t>RData</w:t>
      </w:r>
      <w:proofErr w:type="spellEnd"/>
      <w:r w:rsidR="00AF1831">
        <w:rPr>
          <w:rFonts w:ascii="Times New Roman" w:hAnsi="Times New Roman" w:cs="Times New Roman"/>
          <w:b/>
          <w:bCs/>
          <w:lang w:val="en-US"/>
        </w:rPr>
        <w:t xml:space="preserve"> file</w:t>
      </w:r>
      <w:r w:rsidR="007E441F">
        <w:rPr>
          <w:rFonts w:ascii="Times New Roman" w:hAnsi="Times New Roman" w:cs="Times New Roman"/>
          <w:b/>
          <w:bCs/>
          <w:lang w:val="en-US"/>
        </w:rPr>
        <w:t xml:space="preserve"> and the file plant_animal_interactions.csv</w:t>
      </w:r>
      <w:r w:rsidR="00AF1831">
        <w:rPr>
          <w:rFonts w:ascii="Times New Roman" w:hAnsi="Times New Roman" w:cs="Times New Roman"/>
          <w:b/>
          <w:bCs/>
          <w:lang w:val="en-US"/>
        </w:rPr>
        <w:t>)</w:t>
      </w:r>
      <w:r w:rsidRPr="00AD27B1">
        <w:rPr>
          <w:rFonts w:ascii="Times New Roman" w:hAnsi="Times New Roman" w:cs="Times New Roman"/>
          <w:b/>
          <w:bCs/>
          <w:lang w:val="en-US"/>
        </w:rPr>
        <w:t>.</w:t>
      </w:r>
    </w:p>
    <w:tbl>
      <w:tblPr>
        <w:tblStyle w:val="Tabellenraster"/>
        <w:tblW w:w="9072" w:type="dxa"/>
        <w:tblLook w:val="04A0" w:firstRow="1" w:lastRow="0" w:firstColumn="1" w:lastColumn="0" w:noHBand="0" w:noVBand="1"/>
      </w:tblPr>
      <w:tblGrid>
        <w:gridCol w:w="1917"/>
        <w:gridCol w:w="1598"/>
        <w:gridCol w:w="1598"/>
        <w:gridCol w:w="1917"/>
        <w:gridCol w:w="2042"/>
      </w:tblGrid>
      <w:tr w:rsidR="00AD27B1" w:rsidRPr="008B0B72" w14:paraId="39560AA5" w14:textId="77777777" w:rsidTr="009B1122">
        <w:tc>
          <w:tcPr>
            <w:tcW w:w="1917" w:type="dxa"/>
          </w:tcPr>
          <w:p w14:paraId="13B05D86"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Variable</w:t>
            </w:r>
          </w:p>
        </w:tc>
        <w:tc>
          <w:tcPr>
            <w:tcW w:w="1598" w:type="dxa"/>
          </w:tcPr>
          <w:p w14:paraId="7000AA07"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Type</w:t>
            </w:r>
          </w:p>
        </w:tc>
        <w:tc>
          <w:tcPr>
            <w:tcW w:w="1598" w:type="dxa"/>
          </w:tcPr>
          <w:p w14:paraId="6487D244"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Unit</w:t>
            </w:r>
          </w:p>
        </w:tc>
        <w:tc>
          <w:tcPr>
            <w:tcW w:w="1917" w:type="dxa"/>
          </w:tcPr>
          <w:p w14:paraId="499A6121"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Range</w:t>
            </w:r>
          </w:p>
        </w:tc>
        <w:tc>
          <w:tcPr>
            <w:tcW w:w="2042" w:type="dxa"/>
          </w:tcPr>
          <w:p w14:paraId="428D1471"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Description</w:t>
            </w:r>
          </w:p>
        </w:tc>
      </w:tr>
      <w:tr w:rsidR="00AD27B1" w:rsidRPr="00770C93" w14:paraId="25B905E1" w14:textId="77777777" w:rsidTr="009B1122">
        <w:tc>
          <w:tcPr>
            <w:tcW w:w="1917" w:type="dxa"/>
          </w:tcPr>
          <w:p w14:paraId="34E31C61" w14:textId="2585190E"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site</w:t>
            </w:r>
          </w:p>
        </w:tc>
        <w:tc>
          <w:tcPr>
            <w:tcW w:w="1598" w:type="dxa"/>
          </w:tcPr>
          <w:p w14:paraId="07C4972C"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598" w:type="dxa"/>
          </w:tcPr>
          <w:p w14:paraId="1BE835F9" w14:textId="7777777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17" w:type="dxa"/>
          </w:tcPr>
          <w:p w14:paraId="366B53C5" w14:textId="7A60C574"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42" w:type="dxa"/>
          </w:tcPr>
          <w:p w14:paraId="4E797CE4" w14:textId="1EC835E8"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Identifier for each of the six study sites on which data have been collected across the elevational gradient.</w:t>
            </w:r>
          </w:p>
        </w:tc>
      </w:tr>
      <w:tr w:rsidR="00AD27B1" w:rsidRPr="008B0B72" w14:paraId="699B82B3" w14:textId="77777777" w:rsidTr="009B1122">
        <w:tc>
          <w:tcPr>
            <w:tcW w:w="1917" w:type="dxa"/>
          </w:tcPr>
          <w:p w14:paraId="4623546A" w14:textId="7CF3CFCF"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elevation</w:t>
            </w:r>
          </w:p>
        </w:tc>
        <w:tc>
          <w:tcPr>
            <w:tcW w:w="1598" w:type="dxa"/>
          </w:tcPr>
          <w:p w14:paraId="546A51E1" w14:textId="7811B6F0"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Numeric</w:t>
            </w:r>
          </w:p>
        </w:tc>
        <w:tc>
          <w:tcPr>
            <w:tcW w:w="1598" w:type="dxa"/>
          </w:tcPr>
          <w:p w14:paraId="0DD409BF" w14:textId="43744823"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 xml:space="preserve">[m </w:t>
            </w:r>
            <w:proofErr w:type="spellStart"/>
            <w:r w:rsidRPr="008B0B72">
              <w:rPr>
                <w:rFonts w:ascii="Times New Roman" w:hAnsi="Times New Roman" w:cs="Times New Roman"/>
                <w:sz w:val="20"/>
                <w:szCs w:val="20"/>
                <w:lang w:val="en-US"/>
              </w:rPr>
              <w:t>a.s.l</w:t>
            </w:r>
            <w:proofErr w:type="spellEnd"/>
            <w:r w:rsidRPr="008B0B72">
              <w:rPr>
                <w:rFonts w:ascii="Times New Roman" w:hAnsi="Times New Roman" w:cs="Times New Roman"/>
                <w:sz w:val="20"/>
                <w:szCs w:val="20"/>
                <w:lang w:val="en-US"/>
              </w:rPr>
              <w:t>.]</w:t>
            </w:r>
          </w:p>
        </w:tc>
        <w:tc>
          <w:tcPr>
            <w:tcW w:w="1917" w:type="dxa"/>
          </w:tcPr>
          <w:p w14:paraId="1A86922C" w14:textId="2ABF32DA"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1000—3000</w:t>
            </w:r>
          </w:p>
        </w:tc>
        <w:tc>
          <w:tcPr>
            <w:tcW w:w="2042" w:type="dxa"/>
          </w:tcPr>
          <w:p w14:paraId="37A254C9" w14:textId="1402E79A" w:rsidR="00AD27B1" w:rsidRPr="008B0B72" w:rsidRDefault="00402FB8"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Elevation above sea level</w:t>
            </w:r>
          </w:p>
        </w:tc>
      </w:tr>
      <w:tr w:rsidR="00AD27B1" w:rsidRPr="00770C93" w14:paraId="001385C8" w14:textId="77777777" w:rsidTr="009B1122">
        <w:tc>
          <w:tcPr>
            <w:tcW w:w="1917" w:type="dxa"/>
          </w:tcPr>
          <w:p w14:paraId="0DF20B82" w14:textId="1E1FECEC" w:rsidR="00AD27B1" w:rsidRPr="008B0B72" w:rsidRDefault="00AD27B1" w:rsidP="00FA0E48">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plantCode</w:t>
            </w:r>
            <w:proofErr w:type="spellEnd"/>
          </w:p>
        </w:tc>
        <w:tc>
          <w:tcPr>
            <w:tcW w:w="1598" w:type="dxa"/>
          </w:tcPr>
          <w:p w14:paraId="19B04515" w14:textId="167A91A0"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598" w:type="dxa"/>
          </w:tcPr>
          <w:p w14:paraId="1A56FBB7" w14:textId="24C27B6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17" w:type="dxa"/>
          </w:tcPr>
          <w:p w14:paraId="16036117" w14:textId="7A85A3DA"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42" w:type="dxa"/>
          </w:tcPr>
          <w:p w14:paraId="1AB07F62" w14:textId="32DA6647" w:rsidR="00AD27B1" w:rsidRPr="008B0B72" w:rsidRDefault="00AD27B1" w:rsidP="00FA0E48">
            <w:pPr>
              <w:rPr>
                <w:rFonts w:ascii="Times New Roman" w:hAnsi="Times New Roman" w:cs="Times New Roman"/>
                <w:sz w:val="20"/>
                <w:szCs w:val="20"/>
                <w:lang w:val="en-US"/>
              </w:rPr>
            </w:pPr>
            <w:r w:rsidRPr="008B0B72">
              <w:rPr>
                <w:rFonts w:ascii="Times New Roman" w:hAnsi="Times New Roman" w:cs="Times New Roman"/>
                <w:sz w:val="20"/>
                <w:szCs w:val="20"/>
                <w:lang w:val="en-US"/>
              </w:rPr>
              <w:t>Unique seven-character code specifying the identity of each plant taxon included in the data.</w:t>
            </w:r>
          </w:p>
        </w:tc>
      </w:tr>
      <w:tr w:rsidR="009B1122" w:rsidRPr="00770C93" w14:paraId="3347F89B" w14:textId="77777777" w:rsidTr="009B1122">
        <w:tc>
          <w:tcPr>
            <w:tcW w:w="1917" w:type="dxa"/>
          </w:tcPr>
          <w:p w14:paraId="07FFFF75" w14:textId="492591AA" w:rsidR="009B1122" w:rsidRPr="008B0B72" w:rsidRDefault="009B1122" w:rsidP="009B1122">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plantSpecies</w:t>
            </w:r>
            <w:proofErr w:type="spellEnd"/>
          </w:p>
        </w:tc>
        <w:tc>
          <w:tcPr>
            <w:tcW w:w="1598" w:type="dxa"/>
          </w:tcPr>
          <w:p w14:paraId="02F7EF05" w14:textId="3EDA502C"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598" w:type="dxa"/>
          </w:tcPr>
          <w:p w14:paraId="7C9946D5" w14:textId="59F4B8D8"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17" w:type="dxa"/>
          </w:tcPr>
          <w:p w14:paraId="1F3F53FC" w14:textId="3B7033C4"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42" w:type="dxa"/>
          </w:tcPr>
          <w:p w14:paraId="5B85B39A" w14:textId="0C3CB9B4"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Scientific name of plant species included in the study. Often these are morphospecies that have been identified to genus level.</w:t>
            </w:r>
          </w:p>
        </w:tc>
      </w:tr>
      <w:tr w:rsidR="009B1122" w:rsidRPr="00770C93" w14:paraId="024C87C2" w14:textId="77777777" w:rsidTr="009B1122">
        <w:tc>
          <w:tcPr>
            <w:tcW w:w="1917" w:type="dxa"/>
          </w:tcPr>
          <w:p w14:paraId="6B192E18" w14:textId="1B34AFED" w:rsidR="009B1122" w:rsidRPr="008B0B72" w:rsidRDefault="009B1122" w:rsidP="009B1122">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animalCode</w:t>
            </w:r>
            <w:proofErr w:type="spellEnd"/>
          </w:p>
        </w:tc>
        <w:tc>
          <w:tcPr>
            <w:tcW w:w="1598" w:type="dxa"/>
          </w:tcPr>
          <w:p w14:paraId="400A3C1D" w14:textId="0BC8BE53"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598" w:type="dxa"/>
          </w:tcPr>
          <w:p w14:paraId="63B105DD" w14:textId="450F012A"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17" w:type="dxa"/>
          </w:tcPr>
          <w:p w14:paraId="193AED9E" w14:textId="4D6622FA"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42" w:type="dxa"/>
          </w:tcPr>
          <w:p w14:paraId="04BA8352" w14:textId="74C84670"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Unique seven-character code specifying the identity of each bird taxon included in the data.</w:t>
            </w:r>
          </w:p>
        </w:tc>
      </w:tr>
      <w:tr w:rsidR="009B1122" w:rsidRPr="00770C93" w14:paraId="7F167735" w14:textId="77777777" w:rsidTr="009B1122">
        <w:tc>
          <w:tcPr>
            <w:tcW w:w="1917" w:type="dxa"/>
          </w:tcPr>
          <w:p w14:paraId="4D00BBF9" w14:textId="2E43C4B3" w:rsidR="009B1122" w:rsidRPr="008B0B72" w:rsidRDefault="009B1122" w:rsidP="009B1122">
            <w:pPr>
              <w:rPr>
                <w:rFonts w:ascii="Times New Roman" w:hAnsi="Times New Roman" w:cs="Times New Roman"/>
                <w:sz w:val="20"/>
                <w:szCs w:val="20"/>
                <w:lang w:val="en-US"/>
              </w:rPr>
            </w:pPr>
            <w:proofErr w:type="spellStart"/>
            <w:r w:rsidRPr="008B0B72">
              <w:rPr>
                <w:rFonts w:ascii="Times New Roman" w:hAnsi="Times New Roman" w:cs="Times New Roman"/>
                <w:sz w:val="20"/>
                <w:szCs w:val="20"/>
                <w:lang w:val="en-US"/>
              </w:rPr>
              <w:t>animalSpecies</w:t>
            </w:r>
            <w:proofErr w:type="spellEnd"/>
          </w:p>
        </w:tc>
        <w:tc>
          <w:tcPr>
            <w:tcW w:w="1598" w:type="dxa"/>
          </w:tcPr>
          <w:p w14:paraId="30381687" w14:textId="6863F43D"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Character</w:t>
            </w:r>
          </w:p>
        </w:tc>
        <w:tc>
          <w:tcPr>
            <w:tcW w:w="1598" w:type="dxa"/>
          </w:tcPr>
          <w:p w14:paraId="72C50611" w14:textId="55B6F75B"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1917" w:type="dxa"/>
          </w:tcPr>
          <w:p w14:paraId="0B86AFE4" w14:textId="7D72B441"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w:t>
            </w:r>
          </w:p>
        </w:tc>
        <w:tc>
          <w:tcPr>
            <w:tcW w:w="2042" w:type="dxa"/>
          </w:tcPr>
          <w:p w14:paraId="49167F17" w14:textId="5364E6DF"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Scientific name of bird species that have been recorded during observations.</w:t>
            </w:r>
          </w:p>
        </w:tc>
      </w:tr>
      <w:tr w:rsidR="009B1122" w:rsidRPr="00770C93" w14:paraId="213F7406" w14:textId="77777777" w:rsidTr="009B1122">
        <w:tc>
          <w:tcPr>
            <w:tcW w:w="1917" w:type="dxa"/>
          </w:tcPr>
          <w:p w14:paraId="4BC5255A" w14:textId="48616078"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lastRenderedPageBreak/>
              <w:t>frequency</w:t>
            </w:r>
          </w:p>
        </w:tc>
        <w:tc>
          <w:tcPr>
            <w:tcW w:w="1598" w:type="dxa"/>
          </w:tcPr>
          <w:p w14:paraId="6536CE20" w14:textId="52A21E69"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binary</w:t>
            </w:r>
          </w:p>
        </w:tc>
        <w:tc>
          <w:tcPr>
            <w:tcW w:w="1598" w:type="dxa"/>
          </w:tcPr>
          <w:p w14:paraId="028E9911" w14:textId="04FD7D9D"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[visit</w:t>
            </w:r>
            <w:r w:rsidR="008779DB">
              <w:rPr>
                <w:rFonts w:ascii="Times New Roman" w:hAnsi="Times New Roman" w:cs="Times New Roman"/>
                <w:sz w:val="20"/>
                <w:szCs w:val="20"/>
                <w:lang w:val="en-US"/>
              </w:rPr>
              <w:t xml:space="preserve"> incidence</w:t>
            </w:r>
            <w:r w:rsidR="00892E7D">
              <w:rPr>
                <w:rFonts w:ascii="Times New Roman" w:hAnsi="Times New Roman" w:cs="Times New Roman"/>
                <w:sz w:val="20"/>
                <w:szCs w:val="20"/>
                <w:lang w:val="en-US"/>
              </w:rPr>
              <w:t xml:space="preserve"> per 300 hours</w:t>
            </w:r>
            <w:r w:rsidRPr="008B0B72">
              <w:rPr>
                <w:rFonts w:ascii="Times New Roman" w:hAnsi="Times New Roman" w:cs="Times New Roman"/>
                <w:sz w:val="20"/>
                <w:szCs w:val="20"/>
                <w:lang w:val="en-US"/>
              </w:rPr>
              <w:t>]</w:t>
            </w:r>
          </w:p>
        </w:tc>
        <w:tc>
          <w:tcPr>
            <w:tcW w:w="1917" w:type="dxa"/>
          </w:tcPr>
          <w:p w14:paraId="3392C2D2" w14:textId="4CDB58AC"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1</w:t>
            </w:r>
          </w:p>
        </w:tc>
        <w:tc>
          <w:tcPr>
            <w:tcW w:w="2042" w:type="dxa"/>
          </w:tcPr>
          <w:p w14:paraId="2048BB20" w14:textId="75572B18" w:rsidR="009B1122" w:rsidRPr="008B0B72" w:rsidRDefault="009B1122" w:rsidP="009B1122">
            <w:pPr>
              <w:rPr>
                <w:rFonts w:ascii="Times New Roman" w:hAnsi="Times New Roman" w:cs="Times New Roman"/>
                <w:sz w:val="20"/>
                <w:szCs w:val="20"/>
                <w:lang w:val="en-US"/>
              </w:rPr>
            </w:pPr>
            <w:r w:rsidRPr="008B0B72">
              <w:rPr>
                <w:rFonts w:ascii="Times New Roman" w:hAnsi="Times New Roman" w:cs="Times New Roman"/>
                <w:sz w:val="20"/>
                <w:szCs w:val="20"/>
                <w:lang w:val="en-US"/>
              </w:rPr>
              <w:t xml:space="preserve">Each </w:t>
            </w:r>
            <w:r w:rsidR="005011D4">
              <w:rPr>
                <w:rFonts w:ascii="Times New Roman" w:hAnsi="Times New Roman" w:cs="Times New Roman"/>
                <w:sz w:val="20"/>
                <w:szCs w:val="20"/>
                <w:lang w:val="en-US"/>
              </w:rPr>
              <w:t xml:space="preserve">single </w:t>
            </w:r>
            <w:r w:rsidRPr="008B0B72">
              <w:rPr>
                <w:rFonts w:ascii="Times New Roman" w:hAnsi="Times New Roman" w:cs="Times New Roman"/>
                <w:sz w:val="20"/>
                <w:szCs w:val="20"/>
                <w:lang w:val="en-US"/>
              </w:rPr>
              <w:t xml:space="preserve">interaction event between a pair of </w:t>
            </w:r>
            <w:r w:rsidR="00844318">
              <w:rPr>
                <w:rFonts w:ascii="Times New Roman" w:hAnsi="Times New Roman" w:cs="Times New Roman"/>
                <w:sz w:val="20"/>
                <w:szCs w:val="20"/>
                <w:lang w:val="en-US"/>
              </w:rPr>
              <w:t xml:space="preserve">a </w:t>
            </w:r>
            <w:r w:rsidRPr="008B0B72">
              <w:rPr>
                <w:rFonts w:ascii="Times New Roman" w:hAnsi="Times New Roman" w:cs="Times New Roman"/>
                <w:sz w:val="20"/>
                <w:szCs w:val="20"/>
                <w:lang w:val="en-US"/>
              </w:rPr>
              <w:t xml:space="preserve">plant and </w:t>
            </w:r>
            <w:r w:rsidR="00844318">
              <w:rPr>
                <w:rFonts w:ascii="Times New Roman" w:hAnsi="Times New Roman" w:cs="Times New Roman"/>
                <w:sz w:val="20"/>
                <w:szCs w:val="20"/>
                <w:lang w:val="en-US"/>
              </w:rPr>
              <w:t xml:space="preserve">a </w:t>
            </w:r>
            <w:r w:rsidRPr="008B0B72">
              <w:rPr>
                <w:rFonts w:ascii="Times New Roman" w:hAnsi="Times New Roman" w:cs="Times New Roman"/>
                <w:sz w:val="20"/>
                <w:szCs w:val="20"/>
                <w:lang w:val="en-US"/>
              </w:rPr>
              <w:t xml:space="preserve">bird species </w:t>
            </w:r>
            <w:r w:rsidR="00844318">
              <w:rPr>
                <w:rFonts w:ascii="Times New Roman" w:hAnsi="Times New Roman" w:cs="Times New Roman"/>
                <w:sz w:val="20"/>
                <w:szCs w:val="20"/>
                <w:lang w:val="en-US"/>
              </w:rPr>
              <w:t>at</w:t>
            </w:r>
            <w:r w:rsidR="00844318" w:rsidRPr="008B0B72">
              <w:rPr>
                <w:rFonts w:ascii="Times New Roman" w:hAnsi="Times New Roman" w:cs="Times New Roman"/>
                <w:sz w:val="20"/>
                <w:szCs w:val="20"/>
                <w:lang w:val="en-US"/>
              </w:rPr>
              <w:t xml:space="preserve"> </w:t>
            </w:r>
            <w:r w:rsidRPr="008B0B72">
              <w:rPr>
                <w:rFonts w:ascii="Times New Roman" w:hAnsi="Times New Roman" w:cs="Times New Roman"/>
                <w:sz w:val="20"/>
                <w:szCs w:val="20"/>
                <w:lang w:val="en-US"/>
              </w:rPr>
              <w:t xml:space="preserve">each site is </w:t>
            </w:r>
            <w:r w:rsidR="005011D4">
              <w:rPr>
                <w:rFonts w:ascii="Times New Roman" w:hAnsi="Times New Roman" w:cs="Times New Roman"/>
                <w:sz w:val="20"/>
                <w:szCs w:val="20"/>
                <w:lang w:val="en-US"/>
              </w:rPr>
              <w:t>given</w:t>
            </w:r>
            <w:r w:rsidR="005011D4" w:rsidRPr="008B0B72">
              <w:rPr>
                <w:rFonts w:ascii="Times New Roman" w:hAnsi="Times New Roman" w:cs="Times New Roman"/>
                <w:sz w:val="20"/>
                <w:szCs w:val="20"/>
                <w:lang w:val="en-US"/>
              </w:rPr>
              <w:t xml:space="preserve"> </w:t>
            </w:r>
            <w:r w:rsidRPr="008B0B72">
              <w:rPr>
                <w:rFonts w:ascii="Times New Roman" w:hAnsi="Times New Roman" w:cs="Times New Roman"/>
                <w:sz w:val="20"/>
                <w:szCs w:val="20"/>
                <w:lang w:val="en-US"/>
              </w:rPr>
              <w:t xml:space="preserve">in a separate row. </w:t>
            </w:r>
            <w:r w:rsidR="005011D4">
              <w:rPr>
                <w:rFonts w:ascii="Times New Roman" w:hAnsi="Times New Roman" w:cs="Times New Roman"/>
                <w:sz w:val="20"/>
                <w:szCs w:val="20"/>
                <w:lang w:val="en-US"/>
              </w:rPr>
              <w:t>The summed frequency</w:t>
            </w:r>
            <w:r w:rsidR="00D21E68">
              <w:rPr>
                <w:rFonts w:ascii="Times New Roman" w:hAnsi="Times New Roman" w:cs="Times New Roman"/>
                <w:sz w:val="20"/>
                <w:szCs w:val="20"/>
                <w:lang w:val="en-US"/>
              </w:rPr>
              <w:t xml:space="preserve"> of</w:t>
            </w:r>
            <w:r w:rsidR="00D21E68" w:rsidRPr="008B0B72">
              <w:rPr>
                <w:rFonts w:ascii="Times New Roman" w:hAnsi="Times New Roman" w:cs="Times New Roman"/>
                <w:sz w:val="20"/>
                <w:szCs w:val="20"/>
                <w:lang w:val="en-US"/>
              </w:rPr>
              <w:t xml:space="preserve"> interaction incidences</w:t>
            </w:r>
            <w:r w:rsidR="005011D4">
              <w:rPr>
                <w:rFonts w:ascii="Times New Roman" w:hAnsi="Times New Roman" w:cs="Times New Roman"/>
                <w:sz w:val="20"/>
                <w:szCs w:val="20"/>
                <w:lang w:val="en-US"/>
              </w:rPr>
              <w:t xml:space="preserve"> for each species pair</w:t>
            </w:r>
            <w:r w:rsidRPr="008B0B72">
              <w:rPr>
                <w:rFonts w:ascii="Times New Roman" w:hAnsi="Times New Roman" w:cs="Times New Roman"/>
                <w:sz w:val="20"/>
                <w:szCs w:val="20"/>
                <w:lang w:val="en-US"/>
              </w:rPr>
              <w:t xml:space="preserve"> </w:t>
            </w:r>
            <w:r w:rsidR="00D21E68">
              <w:rPr>
                <w:rFonts w:ascii="Times New Roman" w:hAnsi="Times New Roman" w:cs="Times New Roman"/>
                <w:sz w:val="20"/>
                <w:szCs w:val="20"/>
                <w:lang w:val="en-US"/>
              </w:rPr>
              <w:t xml:space="preserve">at each site </w:t>
            </w:r>
            <w:r w:rsidRPr="008B0B72">
              <w:rPr>
                <w:rFonts w:ascii="Times New Roman" w:hAnsi="Times New Roman" w:cs="Times New Roman"/>
                <w:sz w:val="20"/>
                <w:szCs w:val="20"/>
                <w:lang w:val="en-US"/>
              </w:rPr>
              <w:t>yield</w:t>
            </w:r>
            <w:r w:rsidR="005011D4">
              <w:rPr>
                <w:rFonts w:ascii="Times New Roman" w:hAnsi="Times New Roman" w:cs="Times New Roman"/>
                <w:sz w:val="20"/>
                <w:szCs w:val="20"/>
                <w:lang w:val="en-US"/>
              </w:rPr>
              <w:t>s the</w:t>
            </w:r>
            <w:r w:rsidRPr="008B0B72">
              <w:rPr>
                <w:rFonts w:ascii="Times New Roman" w:hAnsi="Times New Roman" w:cs="Times New Roman"/>
                <w:sz w:val="20"/>
                <w:szCs w:val="20"/>
                <w:lang w:val="en-US"/>
              </w:rPr>
              <w:t xml:space="preserve"> interaction frequencies</w:t>
            </w:r>
            <w:r w:rsidR="00E90878">
              <w:rPr>
                <w:rFonts w:ascii="Times New Roman" w:hAnsi="Times New Roman" w:cs="Times New Roman"/>
                <w:sz w:val="20"/>
                <w:szCs w:val="20"/>
                <w:lang w:val="en-US"/>
              </w:rPr>
              <w:t xml:space="preserve"> per 300 hours</w:t>
            </w:r>
            <w:r w:rsidR="00EB7111">
              <w:rPr>
                <w:rFonts w:ascii="Times New Roman" w:hAnsi="Times New Roman" w:cs="Times New Roman"/>
                <w:sz w:val="20"/>
                <w:szCs w:val="20"/>
                <w:lang w:val="en-US"/>
              </w:rPr>
              <w:t xml:space="preserve"> of observation time</w:t>
            </w:r>
            <w:r w:rsidRPr="008B0B72">
              <w:rPr>
                <w:rFonts w:ascii="Times New Roman" w:hAnsi="Times New Roman" w:cs="Times New Roman"/>
                <w:sz w:val="20"/>
                <w:szCs w:val="20"/>
                <w:lang w:val="en-US"/>
              </w:rPr>
              <w:t>.</w:t>
            </w:r>
          </w:p>
        </w:tc>
      </w:tr>
    </w:tbl>
    <w:p w14:paraId="1BE83500" w14:textId="77777777" w:rsidR="00AD27B1" w:rsidRPr="00AD27B1" w:rsidRDefault="00AD27B1" w:rsidP="00AD27B1">
      <w:pPr>
        <w:rPr>
          <w:rFonts w:ascii="Times New Roman" w:hAnsi="Times New Roman" w:cs="Times New Roman"/>
          <w:lang w:val="en-US"/>
        </w:rPr>
      </w:pPr>
    </w:p>
    <w:p w14:paraId="3A61D5EA" w14:textId="4A780F36" w:rsidR="00AD27B1" w:rsidRDefault="00D656BF">
      <w:pPr>
        <w:rPr>
          <w:rFonts w:ascii="Times New Roman" w:hAnsi="Times New Roman" w:cs="Times New Roman"/>
          <w:b/>
          <w:bCs/>
          <w:lang w:val="en-US"/>
        </w:rPr>
      </w:pPr>
      <w:r w:rsidRPr="00D656BF">
        <w:rPr>
          <w:rFonts w:ascii="Times New Roman" w:hAnsi="Times New Roman" w:cs="Times New Roman"/>
          <w:b/>
          <w:bCs/>
          <w:lang w:val="en-US"/>
        </w:rPr>
        <w:t>Literature</w:t>
      </w:r>
    </w:p>
    <w:p w14:paraId="3E12D019" w14:textId="4AA4CE51" w:rsidR="00D21E68" w:rsidRDefault="00D21E68" w:rsidP="00D21E68">
      <w:pPr>
        <w:spacing w:after="240"/>
        <w:ind w:left="284" w:hanging="284"/>
        <w:rPr>
          <w:rFonts w:ascii="Times New Roman" w:hAnsi="Times New Roman" w:cs="Times New Roman"/>
          <w:lang w:val="en-US"/>
        </w:rPr>
      </w:pPr>
      <w:proofErr w:type="spellStart"/>
      <w:r w:rsidRPr="00D21E68">
        <w:rPr>
          <w:rFonts w:ascii="Times New Roman" w:hAnsi="Times New Roman" w:cs="Times New Roman"/>
          <w:lang w:val="en-US"/>
        </w:rPr>
        <w:t>Dehling</w:t>
      </w:r>
      <w:proofErr w:type="spellEnd"/>
      <w:r w:rsidRPr="00D21E68">
        <w:rPr>
          <w:rFonts w:ascii="Times New Roman" w:hAnsi="Times New Roman" w:cs="Times New Roman"/>
          <w:lang w:val="en-US"/>
        </w:rPr>
        <w:t xml:space="preserve">, D.M., </w:t>
      </w:r>
      <w:proofErr w:type="spellStart"/>
      <w:r w:rsidRPr="00D21E68">
        <w:rPr>
          <w:rFonts w:ascii="Times New Roman" w:hAnsi="Times New Roman" w:cs="Times New Roman"/>
          <w:lang w:val="en-US"/>
        </w:rPr>
        <w:t>Töpfer</w:t>
      </w:r>
      <w:proofErr w:type="spellEnd"/>
      <w:r w:rsidRPr="00D21E68">
        <w:rPr>
          <w:rFonts w:ascii="Times New Roman" w:hAnsi="Times New Roman" w:cs="Times New Roman"/>
          <w:lang w:val="en-US"/>
        </w:rPr>
        <w:t xml:space="preserve">, T., Schaefer, H.M., </w:t>
      </w:r>
      <w:proofErr w:type="spellStart"/>
      <w:r w:rsidRPr="00D21E68">
        <w:rPr>
          <w:rFonts w:ascii="Times New Roman" w:hAnsi="Times New Roman" w:cs="Times New Roman"/>
          <w:lang w:val="en-US"/>
        </w:rPr>
        <w:t>Jordano</w:t>
      </w:r>
      <w:proofErr w:type="spellEnd"/>
      <w:r w:rsidRPr="00D21E68">
        <w:rPr>
          <w:rFonts w:ascii="Times New Roman" w:hAnsi="Times New Roman" w:cs="Times New Roman"/>
          <w:lang w:val="en-US"/>
        </w:rPr>
        <w:t xml:space="preserve">, P., </w:t>
      </w:r>
      <w:proofErr w:type="spellStart"/>
      <w:r w:rsidRPr="00D21E68">
        <w:rPr>
          <w:rFonts w:ascii="Times New Roman" w:hAnsi="Times New Roman" w:cs="Times New Roman"/>
          <w:lang w:val="en-US"/>
        </w:rPr>
        <w:t>Böhning‐Gaese</w:t>
      </w:r>
      <w:proofErr w:type="spellEnd"/>
      <w:r w:rsidRPr="00D21E68">
        <w:rPr>
          <w:rFonts w:ascii="Times New Roman" w:hAnsi="Times New Roman" w:cs="Times New Roman"/>
          <w:lang w:val="en-US"/>
        </w:rPr>
        <w:t xml:space="preserve">, K. and </w:t>
      </w:r>
      <w:proofErr w:type="spellStart"/>
      <w:r w:rsidRPr="00D21E68">
        <w:rPr>
          <w:rFonts w:ascii="Times New Roman" w:hAnsi="Times New Roman" w:cs="Times New Roman"/>
          <w:lang w:val="en-US"/>
        </w:rPr>
        <w:t>Schleuning</w:t>
      </w:r>
      <w:proofErr w:type="spellEnd"/>
      <w:r w:rsidRPr="00D21E68">
        <w:rPr>
          <w:rFonts w:ascii="Times New Roman" w:hAnsi="Times New Roman" w:cs="Times New Roman"/>
          <w:lang w:val="en-US"/>
        </w:rPr>
        <w:t>, M. (2014) Trait matching in plant‐bird mutualisms across scales. Global Ecology and Biogeography 23:1085-1093. https://doi.org/10.1111/geb.12193</w:t>
      </w:r>
    </w:p>
    <w:p w14:paraId="3CF95A34" w14:textId="273095E0" w:rsidR="00D21E68" w:rsidRPr="00265291" w:rsidRDefault="00D21E68" w:rsidP="00D21E68">
      <w:pPr>
        <w:pStyle w:val="StandardWeb"/>
        <w:spacing w:before="0" w:beforeAutospacing="0" w:after="240" w:afterAutospacing="0"/>
        <w:ind w:left="284" w:hanging="284"/>
        <w:rPr>
          <w:rFonts w:eastAsiaTheme="minorHAnsi" w:cstheme="minorBidi"/>
          <w:lang w:val="en-US" w:eastAsia="en-US"/>
        </w:rPr>
      </w:pPr>
      <w:r w:rsidRPr="00265291">
        <w:rPr>
          <w:rFonts w:eastAsiaTheme="minorHAnsi" w:cstheme="minorBidi"/>
          <w:lang w:val="en-US" w:eastAsia="en-US"/>
        </w:rPr>
        <w:t>Dunning J</w:t>
      </w:r>
      <w:r w:rsidR="007C0D7F">
        <w:rPr>
          <w:rFonts w:eastAsiaTheme="minorHAnsi" w:cstheme="minorBidi"/>
          <w:lang w:val="en-US" w:eastAsia="en-US"/>
        </w:rPr>
        <w:t>.</w:t>
      </w:r>
      <w:r w:rsidRPr="00265291">
        <w:rPr>
          <w:rFonts w:eastAsiaTheme="minorHAnsi" w:cstheme="minorBidi"/>
          <w:lang w:val="en-US" w:eastAsia="en-US"/>
        </w:rPr>
        <w:t>B</w:t>
      </w:r>
      <w:r w:rsidR="007C0D7F">
        <w:rPr>
          <w:rFonts w:eastAsiaTheme="minorHAnsi" w:cstheme="minorBidi"/>
          <w:lang w:val="en-US" w:eastAsia="en-US"/>
        </w:rPr>
        <w:t>.</w:t>
      </w:r>
      <w:r w:rsidRPr="00265291">
        <w:rPr>
          <w:rFonts w:eastAsiaTheme="minorHAnsi" w:cstheme="minorBidi"/>
          <w:lang w:val="en-US" w:eastAsia="en-US"/>
        </w:rPr>
        <w:t xml:space="preserve"> (2007) CRC handbook of avian body masses. Taylor and Francis, Boca Raton</w:t>
      </w:r>
      <w:r>
        <w:rPr>
          <w:rFonts w:eastAsiaTheme="minorHAnsi" w:cstheme="minorBidi"/>
          <w:lang w:val="en-US" w:eastAsia="en-US"/>
        </w:rPr>
        <w:t>.</w:t>
      </w:r>
    </w:p>
    <w:p w14:paraId="54496E75" w14:textId="11F249B3" w:rsidR="00EF2400" w:rsidRDefault="006D11AE" w:rsidP="00D21E68">
      <w:pPr>
        <w:widowControl w:val="0"/>
        <w:autoSpaceDE w:val="0"/>
        <w:autoSpaceDN w:val="0"/>
        <w:adjustRightInd w:val="0"/>
        <w:spacing w:after="240"/>
        <w:ind w:left="284" w:hanging="284"/>
        <w:rPr>
          <w:rFonts w:ascii="Times New Roman" w:hAnsi="Times New Roman" w:cs="Times New Roman"/>
          <w:lang w:val="en-US"/>
        </w:rPr>
      </w:pPr>
      <w:proofErr w:type="spellStart"/>
      <w:r w:rsidRPr="006D11AE">
        <w:rPr>
          <w:rFonts w:ascii="Times New Roman" w:hAnsi="Times New Roman" w:cs="Times New Roman"/>
          <w:lang w:val="en-US"/>
        </w:rPr>
        <w:t>Homeier</w:t>
      </w:r>
      <w:proofErr w:type="spellEnd"/>
      <w:r w:rsidR="007C0D7F">
        <w:rPr>
          <w:rFonts w:ascii="Times New Roman" w:hAnsi="Times New Roman" w:cs="Times New Roman"/>
          <w:lang w:val="en-US"/>
        </w:rPr>
        <w:t>,</w:t>
      </w:r>
      <w:r w:rsidRPr="006D11AE">
        <w:rPr>
          <w:rFonts w:ascii="Times New Roman" w:hAnsi="Times New Roman" w:cs="Times New Roman"/>
          <w:lang w:val="en-US"/>
        </w:rPr>
        <w:t xml:space="preserve"> J., Werner</w:t>
      </w:r>
      <w:r w:rsidR="007C0D7F">
        <w:rPr>
          <w:rFonts w:ascii="Times New Roman" w:hAnsi="Times New Roman" w:cs="Times New Roman"/>
          <w:lang w:val="en-US"/>
        </w:rPr>
        <w:t>,</w:t>
      </w:r>
      <w:r w:rsidRPr="006D11AE">
        <w:rPr>
          <w:rFonts w:ascii="Times New Roman" w:hAnsi="Times New Roman" w:cs="Times New Roman"/>
          <w:lang w:val="en-US"/>
        </w:rPr>
        <w:t xml:space="preserve"> F.A., Gradstein</w:t>
      </w:r>
      <w:r w:rsidR="007C0D7F">
        <w:rPr>
          <w:rFonts w:ascii="Times New Roman" w:hAnsi="Times New Roman" w:cs="Times New Roman"/>
          <w:lang w:val="en-US"/>
        </w:rPr>
        <w:t>,</w:t>
      </w:r>
      <w:r w:rsidRPr="006D11AE">
        <w:rPr>
          <w:rFonts w:ascii="Times New Roman" w:hAnsi="Times New Roman" w:cs="Times New Roman"/>
          <w:lang w:val="en-US"/>
        </w:rPr>
        <w:t xml:space="preserve"> S.R., </w:t>
      </w:r>
      <w:proofErr w:type="spellStart"/>
      <w:r w:rsidRPr="006D11AE">
        <w:rPr>
          <w:rFonts w:ascii="Times New Roman" w:hAnsi="Times New Roman" w:cs="Times New Roman"/>
          <w:lang w:val="en-US"/>
        </w:rPr>
        <w:t>Breckle</w:t>
      </w:r>
      <w:proofErr w:type="spellEnd"/>
      <w:r w:rsidR="007C0D7F">
        <w:rPr>
          <w:rFonts w:ascii="Times New Roman" w:hAnsi="Times New Roman" w:cs="Times New Roman"/>
          <w:lang w:val="en-US"/>
        </w:rPr>
        <w:t>,</w:t>
      </w:r>
      <w:r w:rsidRPr="006D11AE">
        <w:rPr>
          <w:rFonts w:ascii="Times New Roman" w:hAnsi="Times New Roman" w:cs="Times New Roman"/>
          <w:lang w:val="en-US"/>
        </w:rPr>
        <w:t xml:space="preserve"> S.W., Richter</w:t>
      </w:r>
      <w:r w:rsidR="007C0D7F">
        <w:rPr>
          <w:rFonts w:ascii="Times New Roman" w:hAnsi="Times New Roman" w:cs="Times New Roman"/>
          <w:lang w:val="en-US"/>
        </w:rPr>
        <w:t>,</w:t>
      </w:r>
      <w:r w:rsidRPr="006D11AE">
        <w:rPr>
          <w:rFonts w:ascii="Times New Roman" w:hAnsi="Times New Roman" w:cs="Times New Roman"/>
          <w:lang w:val="en-US"/>
        </w:rPr>
        <w:t xml:space="preserve"> M. (2008) Flora and Fungi: Composition and Function. In: Beck</w:t>
      </w:r>
      <w:r w:rsidR="007C0D7F">
        <w:rPr>
          <w:rFonts w:ascii="Times New Roman" w:hAnsi="Times New Roman" w:cs="Times New Roman"/>
          <w:lang w:val="en-US"/>
        </w:rPr>
        <w:t>,</w:t>
      </w:r>
      <w:r w:rsidRPr="006D11AE">
        <w:rPr>
          <w:rFonts w:ascii="Times New Roman" w:hAnsi="Times New Roman" w:cs="Times New Roman"/>
          <w:lang w:val="en-US"/>
        </w:rPr>
        <w:t xml:space="preserve"> E., Bendix</w:t>
      </w:r>
      <w:r w:rsidR="007C0D7F">
        <w:rPr>
          <w:rFonts w:ascii="Times New Roman" w:hAnsi="Times New Roman" w:cs="Times New Roman"/>
          <w:lang w:val="en-US"/>
        </w:rPr>
        <w:t>,</w:t>
      </w:r>
      <w:r w:rsidRPr="006D11AE">
        <w:rPr>
          <w:rFonts w:ascii="Times New Roman" w:hAnsi="Times New Roman" w:cs="Times New Roman"/>
          <w:lang w:val="en-US"/>
        </w:rPr>
        <w:t xml:space="preserve"> J., </w:t>
      </w:r>
      <w:proofErr w:type="spellStart"/>
      <w:r w:rsidRPr="006D11AE">
        <w:rPr>
          <w:rFonts w:ascii="Times New Roman" w:hAnsi="Times New Roman" w:cs="Times New Roman"/>
          <w:lang w:val="en-US"/>
        </w:rPr>
        <w:t>Kottke</w:t>
      </w:r>
      <w:proofErr w:type="spellEnd"/>
      <w:r w:rsidR="007C0D7F">
        <w:rPr>
          <w:rFonts w:ascii="Times New Roman" w:hAnsi="Times New Roman" w:cs="Times New Roman"/>
          <w:lang w:val="en-US"/>
        </w:rPr>
        <w:t>,</w:t>
      </w:r>
      <w:r w:rsidRPr="006D11AE">
        <w:rPr>
          <w:rFonts w:ascii="Times New Roman" w:hAnsi="Times New Roman" w:cs="Times New Roman"/>
          <w:lang w:val="en-US"/>
        </w:rPr>
        <w:t xml:space="preserve"> I., </w:t>
      </w:r>
      <w:proofErr w:type="spellStart"/>
      <w:r w:rsidRPr="006D11AE">
        <w:rPr>
          <w:rFonts w:ascii="Times New Roman" w:hAnsi="Times New Roman" w:cs="Times New Roman"/>
          <w:lang w:val="en-US"/>
        </w:rPr>
        <w:t>Makeschin</w:t>
      </w:r>
      <w:proofErr w:type="spellEnd"/>
      <w:r w:rsidR="007C0D7F">
        <w:rPr>
          <w:rFonts w:ascii="Times New Roman" w:hAnsi="Times New Roman" w:cs="Times New Roman"/>
          <w:lang w:val="en-US"/>
        </w:rPr>
        <w:t>,</w:t>
      </w:r>
      <w:r w:rsidRPr="006D11AE">
        <w:rPr>
          <w:rFonts w:ascii="Times New Roman" w:hAnsi="Times New Roman" w:cs="Times New Roman"/>
          <w:lang w:val="en-US"/>
        </w:rPr>
        <w:t xml:space="preserve"> F., </w:t>
      </w:r>
      <w:proofErr w:type="spellStart"/>
      <w:r w:rsidRPr="006D11AE">
        <w:rPr>
          <w:rFonts w:ascii="Times New Roman" w:hAnsi="Times New Roman" w:cs="Times New Roman"/>
          <w:lang w:val="en-US"/>
        </w:rPr>
        <w:t>Mosandl</w:t>
      </w:r>
      <w:proofErr w:type="spellEnd"/>
      <w:r w:rsidR="007C0D7F">
        <w:rPr>
          <w:rFonts w:ascii="Times New Roman" w:hAnsi="Times New Roman" w:cs="Times New Roman"/>
          <w:lang w:val="en-US"/>
        </w:rPr>
        <w:t>,</w:t>
      </w:r>
      <w:r w:rsidRPr="006D11AE">
        <w:rPr>
          <w:rFonts w:ascii="Times New Roman" w:hAnsi="Times New Roman" w:cs="Times New Roman"/>
          <w:lang w:val="en-US"/>
        </w:rPr>
        <w:t xml:space="preserve"> R. (eds) Gradients in a Tropical Mountain Ecosystem of Ecuador. Ecological Studies (Analysis and Synthesis), vol 198. Springer, Berlin, Heidelberg. https://doi.org/10.1007/978-3-540-73526-7_10</w:t>
      </w:r>
    </w:p>
    <w:p w14:paraId="554DB7A0" w14:textId="2D22F4E6" w:rsidR="00496373" w:rsidRPr="00496373" w:rsidRDefault="00BC2EA3" w:rsidP="00D21E68">
      <w:pPr>
        <w:widowControl w:val="0"/>
        <w:autoSpaceDE w:val="0"/>
        <w:autoSpaceDN w:val="0"/>
        <w:adjustRightInd w:val="0"/>
        <w:spacing w:after="240"/>
        <w:ind w:left="284" w:hanging="284"/>
        <w:rPr>
          <w:rFonts w:ascii="Times New Roman" w:hAnsi="Times New Roman"/>
          <w:lang w:val="en-US"/>
        </w:rPr>
      </w:pPr>
      <w:proofErr w:type="spellStart"/>
      <w:r w:rsidRPr="00496373">
        <w:rPr>
          <w:rFonts w:ascii="Times New Roman" w:hAnsi="Times New Roman"/>
          <w:lang w:val="en-US"/>
        </w:rPr>
        <w:t>Quitián</w:t>
      </w:r>
      <w:proofErr w:type="spellEnd"/>
      <w:r w:rsidRPr="00496373">
        <w:rPr>
          <w:rFonts w:ascii="Times New Roman" w:hAnsi="Times New Roman"/>
          <w:lang w:val="en-US"/>
        </w:rPr>
        <w:t xml:space="preserve">, M., </w:t>
      </w:r>
      <w:proofErr w:type="spellStart"/>
      <w:r w:rsidRPr="00496373">
        <w:rPr>
          <w:rFonts w:ascii="Times New Roman" w:hAnsi="Times New Roman"/>
          <w:lang w:val="en-US"/>
        </w:rPr>
        <w:t>Santillán</w:t>
      </w:r>
      <w:proofErr w:type="spellEnd"/>
      <w:r w:rsidRPr="00496373">
        <w:rPr>
          <w:rFonts w:ascii="Times New Roman" w:hAnsi="Times New Roman"/>
          <w:lang w:val="en-US"/>
        </w:rPr>
        <w:t xml:space="preserve">, V., Espinosa, C.I., </w:t>
      </w:r>
      <w:proofErr w:type="spellStart"/>
      <w:r w:rsidRPr="00496373">
        <w:rPr>
          <w:rFonts w:ascii="Times New Roman" w:hAnsi="Times New Roman"/>
          <w:lang w:val="en-US"/>
        </w:rPr>
        <w:t>Homeier</w:t>
      </w:r>
      <w:proofErr w:type="spellEnd"/>
      <w:r w:rsidRPr="00496373">
        <w:rPr>
          <w:rFonts w:ascii="Times New Roman" w:hAnsi="Times New Roman"/>
          <w:lang w:val="en-US"/>
        </w:rPr>
        <w:t xml:space="preserve">, J., </w:t>
      </w:r>
      <w:proofErr w:type="spellStart"/>
      <w:r w:rsidRPr="00496373">
        <w:rPr>
          <w:rFonts w:ascii="Times New Roman" w:hAnsi="Times New Roman"/>
          <w:lang w:val="en-US"/>
        </w:rPr>
        <w:t>Böhning‐Gaese</w:t>
      </w:r>
      <w:proofErr w:type="spellEnd"/>
      <w:r w:rsidRPr="00496373">
        <w:rPr>
          <w:rFonts w:ascii="Times New Roman" w:hAnsi="Times New Roman"/>
          <w:lang w:val="en-US"/>
        </w:rPr>
        <w:t xml:space="preserve">, K., Schleuning, M. and Neuschulz, E.L. (2018) Elevation‐dependent effects of forest fragmentation on plant–bird interaction networks in the tropical Andes. </w:t>
      </w:r>
      <w:proofErr w:type="spellStart"/>
      <w:r w:rsidRPr="00496373">
        <w:rPr>
          <w:rFonts w:ascii="Times New Roman" w:hAnsi="Times New Roman"/>
          <w:lang w:val="en-US"/>
        </w:rPr>
        <w:t>Ecography</w:t>
      </w:r>
      <w:proofErr w:type="spellEnd"/>
      <w:r w:rsidRPr="00496373">
        <w:rPr>
          <w:rFonts w:ascii="Times New Roman" w:hAnsi="Times New Roman"/>
          <w:lang w:val="en-US"/>
        </w:rPr>
        <w:t xml:space="preserve"> 41:1497</w:t>
      </w:r>
      <w:r w:rsidR="00EF2400">
        <w:rPr>
          <w:rFonts w:ascii="Times New Roman" w:hAnsi="Times New Roman"/>
          <w:lang w:val="en-US"/>
        </w:rPr>
        <w:t>-1</w:t>
      </w:r>
      <w:r w:rsidRPr="00496373">
        <w:rPr>
          <w:rFonts w:ascii="Times New Roman" w:hAnsi="Times New Roman"/>
          <w:lang w:val="en-US"/>
        </w:rPr>
        <w:t>506</w:t>
      </w:r>
      <w:r w:rsidR="00EF2400" w:rsidRPr="00496373">
        <w:rPr>
          <w:rFonts w:ascii="Times New Roman" w:hAnsi="Times New Roman"/>
          <w:lang w:val="en-US"/>
        </w:rPr>
        <w:t>.</w:t>
      </w:r>
      <w:r w:rsidR="00EF2400">
        <w:rPr>
          <w:rFonts w:ascii="Times New Roman" w:hAnsi="Times New Roman"/>
          <w:lang w:val="en-US"/>
        </w:rPr>
        <w:t xml:space="preserve"> </w:t>
      </w:r>
      <w:hyperlink r:id="rId6" w:history="1">
        <w:r w:rsidRPr="00496373">
          <w:rPr>
            <w:rFonts w:ascii="Times New Roman" w:hAnsi="Times New Roman"/>
            <w:lang w:val="en-US"/>
          </w:rPr>
          <w:t>https://doi.org/10.1111/ecog.03247</w:t>
        </w:r>
      </w:hyperlink>
    </w:p>
    <w:p w14:paraId="21A51F7B" w14:textId="146CBF3B" w:rsidR="00307FB1" w:rsidRPr="00496373" w:rsidRDefault="00307FB1" w:rsidP="00D21E68">
      <w:pPr>
        <w:widowControl w:val="0"/>
        <w:autoSpaceDE w:val="0"/>
        <w:autoSpaceDN w:val="0"/>
        <w:adjustRightInd w:val="0"/>
        <w:spacing w:after="240"/>
        <w:ind w:left="284" w:hanging="284"/>
        <w:rPr>
          <w:rFonts w:ascii="Times New Roman" w:hAnsi="Times New Roman"/>
          <w:lang w:val="en-US"/>
        </w:rPr>
      </w:pPr>
      <w:proofErr w:type="spellStart"/>
      <w:r w:rsidRPr="00496373">
        <w:rPr>
          <w:rFonts w:ascii="Times New Roman" w:hAnsi="Times New Roman"/>
          <w:lang w:val="en-US"/>
        </w:rPr>
        <w:t>Quitián</w:t>
      </w:r>
      <w:proofErr w:type="spellEnd"/>
      <w:r w:rsidRPr="00496373">
        <w:rPr>
          <w:rFonts w:ascii="Times New Roman" w:hAnsi="Times New Roman"/>
          <w:lang w:val="en-US"/>
        </w:rPr>
        <w:t xml:space="preserve">, M., </w:t>
      </w:r>
      <w:proofErr w:type="spellStart"/>
      <w:r w:rsidRPr="00496373">
        <w:rPr>
          <w:rFonts w:ascii="Times New Roman" w:hAnsi="Times New Roman"/>
          <w:lang w:val="en-US"/>
        </w:rPr>
        <w:t>Santillán</w:t>
      </w:r>
      <w:proofErr w:type="spellEnd"/>
      <w:r w:rsidRPr="00496373">
        <w:rPr>
          <w:rFonts w:ascii="Times New Roman" w:hAnsi="Times New Roman"/>
          <w:lang w:val="en-US"/>
        </w:rPr>
        <w:t>, V., Espinosa, C.I. et al. </w:t>
      </w:r>
      <w:r w:rsidR="00D21E68" w:rsidRPr="00496373">
        <w:rPr>
          <w:rFonts w:ascii="Times New Roman" w:hAnsi="Times New Roman"/>
          <w:lang w:val="en-US"/>
        </w:rPr>
        <w:t>(2019)</w:t>
      </w:r>
      <w:r w:rsidR="00D21E68">
        <w:rPr>
          <w:rFonts w:ascii="Times New Roman" w:hAnsi="Times New Roman"/>
          <w:lang w:val="en-US"/>
        </w:rPr>
        <w:t xml:space="preserve"> </w:t>
      </w:r>
      <w:r w:rsidRPr="00496373">
        <w:rPr>
          <w:rFonts w:ascii="Times New Roman" w:hAnsi="Times New Roman"/>
          <w:lang w:val="en-US"/>
        </w:rPr>
        <w:t xml:space="preserve">Direct and indirect effects of plant and frugivore diversity on structural and functional components of fruit removal by birds. </w:t>
      </w:r>
      <w:proofErr w:type="spellStart"/>
      <w:r w:rsidRPr="00496373">
        <w:rPr>
          <w:rFonts w:ascii="Times New Roman" w:hAnsi="Times New Roman"/>
          <w:lang w:val="en-US"/>
        </w:rPr>
        <w:t>Oecologia</w:t>
      </w:r>
      <w:proofErr w:type="spellEnd"/>
      <w:r w:rsidRPr="00496373">
        <w:rPr>
          <w:rFonts w:ascii="Times New Roman" w:hAnsi="Times New Roman"/>
          <w:lang w:val="en-US"/>
        </w:rPr>
        <w:t> 189</w:t>
      </w:r>
      <w:r w:rsidR="00EF2400">
        <w:rPr>
          <w:rFonts w:ascii="Times New Roman" w:hAnsi="Times New Roman"/>
          <w:lang w:val="en-US"/>
        </w:rPr>
        <w:t>:</w:t>
      </w:r>
      <w:r w:rsidRPr="00496373">
        <w:rPr>
          <w:rFonts w:ascii="Times New Roman" w:hAnsi="Times New Roman"/>
          <w:lang w:val="en-US"/>
        </w:rPr>
        <w:t>435–445. https://doi.org/10.1007/s00442-018-4324-y</w:t>
      </w:r>
    </w:p>
    <w:p w14:paraId="2BDC4974" w14:textId="0C0F26CD" w:rsidR="00BC2EA3" w:rsidRPr="00496373" w:rsidRDefault="00BC2EA3" w:rsidP="00D21E68">
      <w:pPr>
        <w:spacing w:after="240"/>
        <w:ind w:left="284" w:hanging="284"/>
        <w:rPr>
          <w:rFonts w:ascii="Times New Roman" w:hAnsi="Times New Roman"/>
          <w:lang w:val="en-US"/>
        </w:rPr>
      </w:pPr>
      <w:proofErr w:type="spellStart"/>
      <w:r w:rsidRPr="00496373">
        <w:rPr>
          <w:rFonts w:ascii="Times New Roman" w:hAnsi="Times New Roman"/>
          <w:lang w:val="en-US"/>
        </w:rPr>
        <w:t>Santillán</w:t>
      </w:r>
      <w:proofErr w:type="spellEnd"/>
      <w:r w:rsidRPr="00496373">
        <w:rPr>
          <w:rFonts w:ascii="Times New Roman" w:hAnsi="Times New Roman"/>
          <w:lang w:val="en-US"/>
        </w:rPr>
        <w:t xml:space="preserve"> V, </w:t>
      </w:r>
      <w:proofErr w:type="spellStart"/>
      <w:r w:rsidRPr="00496373">
        <w:rPr>
          <w:rFonts w:ascii="Times New Roman" w:hAnsi="Times New Roman"/>
          <w:lang w:val="en-US"/>
        </w:rPr>
        <w:t>Quitián</w:t>
      </w:r>
      <w:proofErr w:type="spellEnd"/>
      <w:r w:rsidRPr="00496373">
        <w:rPr>
          <w:rFonts w:ascii="Times New Roman" w:hAnsi="Times New Roman"/>
          <w:lang w:val="en-US"/>
        </w:rPr>
        <w:t xml:space="preserve"> M, Tinoco BA, </w:t>
      </w:r>
      <w:proofErr w:type="spellStart"/>
      <w:r w:rsidRPr="00496373">
        <w:rPr>
          <w:rFonts w:ascii="Times New Roman" w:hAnsi="Times New Roman"/>
          <w:lang w:val="en-US"/>
        </w:rPr>
        <w:t>Zárate</w:t>
      </w:r>
      <w:proofErr w:type="spellEnd"/>
      <w:r w:rsidRPr="00496373">
        <w:rPr>
          <w:rFonts w:ascii="Times New Roman" w:hAnsi="Times New Roman"/>
          <w:lang w:val="en-US"/>
        </w:rPr>
        <w:t> E, Schleuning M, et al. (2018) </w:t>
      </w:r>
      <w:proofErr w:type="spellStart"/>
      <w:r w:rsidRPr="00496373">
        <w:rPr>
          <w:rFonts w:ascii="Times New Roman" w:hAnsi="Times New Roman"/>
          <w:lang w:val="en-US"/>
        </w:rPr>
        <w:t>Spatio</w:t>
      </w:r>
      <w:proofErr w:type="spellEnd"/>
      <w:r w:rsidRPr="00496373">
        <w:rPr>
          <w:rFonts w:ascii="Times New Roman" w:hAnsi="Times New Roman"/>
          <w:lang w:val="en-US"/>
        </w:rPr>
        <w:t xml:space="preserve">-temporal variation in bird assemblages is associated with fluctuations in temperature and precipitation along a tropical elevational gradient. PLOS ONE </w:t>
      </w:r>
      <w:proofErr w:type="gramStart"/>
      <w:r w:rsidRPr="00496373">
        <w:rPr>
          <w:rFonts w:ascii="Times New Roman" w:hAnsi="Times New Roman"/>
          <w:lang w:val="en-US"/>
        </w:rPr>
        <w:t>13</w:t>
      </w:r>
      <w:r w:rsidR="00EF2400">
        <w:rPr>
          <w:rFonts w:ascii="Times New Roman" w:hAnsi="Times New Roman"/>
          <w:lang w:val="en-US"/>
        </w:rPr>
        <w:t>:</w:t>
      </w:r>
      <w:r w:rsidRPr="00496373">
        <w:rPr>
          <w:rFonts w:ascii="Times New Roman" w:hAnsi="Times New Roman"/>
          <w:lang w:val="en-US"/>
        </w:rPr>
        <w:t>e</w:t>
      </w:r>
      <w:proofErr w:type="gramEnd"/>
      <w:r w:rsidRPr="00496373">
        <w:rPr>
          <w:rFonts w:ascii="Times New Roman" w:hAnsi="Times New Roman"/>
          <w:lang w:val="en-US"/>
        </w:rPr>
        <w:t>0196179.</w:t>
      </w:r>
      <w:r w:rsidR="00F234D6">
        <w:rPr>
          <w:rFonts w:ascii="Times New Roman" w:hAnsi="Times New Roman"/>
          <w:lang w:val="en-US"/>
        </w:rPr>
        <w:t xml:space="preserve"> </w:t>
      </w:r>
      <w:hyperlink r:id="rId7" w:history="1">
        <w:r w:rsidRPr="00496373">
          <w:rPr>
            <w:rFonts w:ascii="Times New Roman" w:hAnsi="Times New Roman"/>
            <w:lang w:val="en-US"/>
          </w:rPr>
          <w:t>https://doi.org/10.1371/journal.pone.0196179</w:t>
        </w:r>
      </w:hyperlink>
    </w:p>
    <w:p w14:paraId="4779BC6D" w14:textId="7A3C9A49" w:rsidR="00D656BF" w:rsidRDefault="00D656BF" w:rsidP="00D21E68">
      <w:pPr>
        <w:spacing w:after="240"/>
        <w:ind w:left="284" w:hanging="284"/>
        <w:rPr>
          <w:rFonts w:ascii="Times New Roman" w:hAnsi="Times New Roman"/>
          <w:lang w:val="en-US"/>
        </w:rPr>
      </w:pPr>
      <w:proofErr w:type="spellStart"/>
      <w:r w:rsidRPr="00496373">
        <w:rPr>
          <w:rFonts w:ascii="Times New Roman" w:hAnsi="Times New Roman"/>
          <w:lang w:val="en-US"/>
        </w:rPr>
        <w:t>Santillán</w:t>
      </w:r>
      <w:proofErr w:type="spellEnd"/>
      <w:r w:rsidRPr="00496373">
        <w:rPr>
          <w:rFonts w:ascii="Times New Roman" w:hAnsi="Times New Roman"/>
          <w:lang w:val="en-US"/>
        </w:rPr>
        <w:t xml:space="preserve">, V., </w:t>
      </w:r>
      <w:proofErr w:type="spellStart"/>
      <w:r w:rsidRPr="00496373">
        <w:rPr>
          <w:rFonts w:ascii="Times New Roman" w:hAnsi="Times New Roman"/>
          <w:lang w:val="en-US"/>
        </w:rPr>
        <w:t>Quitián</w:t>
      </w:r>
      <w:proofErr w:type="spellEnd"/>
      <w:r w:rsidRPr="00496373">
        <w:rPr>
          <w:rFonts w:ascii="Times New Roman" w:hAnsi="Times New Roman"/>
          <w:lang w:val="en-US"/>
        </w:rPr>
        <w:t>, M., Tinoco, B.A. et al. </w:t>
      </w:r>
      <w:r w:rsidR="00D21E68" w:rsidRPr="00496373">
        <w:rPr>
          <w:rFonts w:ascii="Times New Roman" w:hAnsi="Times New Roman"/>
          <w:lang w:val="en-US"/>
        </w:rPr>
        <w:t>(2019)</w:t>
      </w:r>
      <w:r w:rsidR="00D21E68">
        <w:rPr>
          <w:rFonts w:ascii="Times New Roman" w:hAnsi="Times New Roman"/>
          <w:lang w:val="en-US"/>
        </w:rPr>
        <w:t xml:space="preserve"> </w:t>
      </w:r>
      <w:r w:rsidRPr="00496373">
        <w:rPr>
          <w:rFonts w:ascii="Times New Roman" w:hAnsi="Times New Roman"/>
          <w:lang w:val="en-US"/>
        </w:rPr>
        <w:t>Different responses of taxonomic and functional bird diversity to forest fragmentation across an elevational gradient. </w:t>
      </w:r>
      <w:proofErr w:type="spellStart"/>
      <w:r w:rsidRPr="00496373">
        <w:rPr>
          <w:rFonts w:ascii="Times New Roman" w:hAnsi="Times New Roman"/>
          <w:lang w:val="en-US"/>
        </w:rPr>
        <w:t>Oecologia</w:t>
      </w:r>
      <w:proofErr w:type="spellEnd"/>
      <w:r w:rsidR="00EF2400">
        <w:rPr>
          <w:rFonts w:ascii="Times New Roman" w:hAnsi="Times New Roman"/>
          <w:lang w:val="en-US"/>
        </w:rPr>
        <w:t xml:space="preserve"> </w:t>
      </w:r>
      <w:r w:rsidRPr="00496373">
        <w:rPr>
          <w:rFonts w:ascii="Times New Roman" w:hAnsi="Times New Roman"/>
          <w:lang w:val="en-US"/>
        </w:rPr>
        <w:t>189</w:t>
      </w:r>
      <w:r w:rsidR="00EF2400">
        <w:rPr>
          <w:rFonts w:ascii="Times New Roman" w:hAnsi="Times New Roman"/>
          <w:lang w:val="en-US"/>
        </w:rPr>
        <w:t>:</w:t>
      </w:r>
      <w:r w:rsidRPr="00496373">
        <w:rPr>
          <w:rFonts w:ascii="Times New Roman" w:hAnsi="Times New Roman"/>
          <w:lang w:val="en-US"/>
        </w:rPr>
        <w:t>863–873. https://doi.org/10.1007/s00442-018-4309-x</w:t>
      </w:r>
    </w:p>
    <w:p w14:paraId="3E027350" w14:textId="01F7D0F8" w:rsidR="00D21E68" w:rsidRPr="00D21E68" w:rsidRDefault="00D21E68" w:rsidP="00D21E68">
      <w:pPr>
        <w:spacing w:after="240"/>
        <w:ind w:left="284" w:hanging="284"/>
        <w:rPr>
          <w:rFonts w:ascii="Times New Roman" w:hAnsi="Times New Roman"/>
          <w:lang w:val="en-US"/>
        </w:rPr>
      </w:pPr>
      <w:r w:rsidRPr="00D21E68">
        <w:rPr>
          <w:rFonts w:ascii="Times New Roman" w:hAnsi="Times New Roman"/>
          <w:lang w:val="en-US"/>
        </w:rPr>
        <w:t xml:space="preserve">Sheard, C., </w:t>
      </w:r>
      <w:proofErr w:type="spellStart"/>
      <w:r w:rsidRPr="00D21E68">
        <w:rPr>
          <w:rFonts w:ascii="Times New Roman" w:hAnsi="Times New Roman"/>
          <w:lang w:val="en-US"/>
        </w:rPr>
        <w:t>Neate</w:t>
      </w:r>
      <w:proofErr w:type="spellEnd"/>
      <w:r w:rsidRPr="00D21E68">
        <w:rPr>
          <w:rFonts w:ascii="Times New Roman" w:hAnsi="Times New Roman"/>
          <w:lang w:val="en-US"/>
        </w:rPr>
        <w:t xml:space="preserve">-Clegg, M.H.C., </w:t>
      </w:r>
      <w:proofErr w:type="spellStart"/>
      <w:r w:rsidRPr="00D21E68">
        <w:rPr>
          <w:rFonts w:ascii="Times New Roman" w:hAnsi="Times New Roman"/>
          <w:lang w:val="en-US"/>
        </w:rPr>
        <w:t>Alioravainen</w:t>
      </w:r>
      <w:proofErr w:type="spellEnd"/>
      <w:r w:rsidRPr="00D21E68">
        <w:rPr>
          <w:rFonts w:ascii="Times New Roman" w:hAnsi="Times New Roman"/>
          <w:lang w:val="en-US"/>
        </w:rPr>
        <w:t>, N. et al. </w:t>
      </w:r>
      <w:r w:rsidRPr="00FA0E48">
        <w:rPr>
          <w:rFonts w:ascii="Times New Roman" w:hAnsi="Times New Roman"/>
          <w:lang w:val="en-US"/>
        </w:rPr>
        <w:t>(2020)</w:t>
      </w:r>
      <w:r>
        <w:rPr>
          <w:rFonts w:ascii="Times New Roman" w:hAnsi="Times New Roman"/>
          <w:lang w:val="en-US"/>
        </w:rPr>
        <w:t xml:space="preserve"> </w:t>
      </w:r>
      <w:r w:rsidRPr="00D21E68">
        <w:rPr>
          <w:rFonts w:ascii="Times New Roman" w:hAnsi="Times New Roman"/>
          <w:lang w:val="en-US"/>
        </w:rPr>
        <w:t xml:space="preserve">Ecological drivers of global gradients in avian dispersal inferred from wing morphology. Nat </w:t>
      </w:r>
      <w:proofErr w:type="spellStart"/>
      <w:r w:rsidRPr="00D21E68">
        <w:rPr>
          <w:rFonts w:ascii="Times New Roman" w:hAnsi="Times New Roman"/>
          <w:lang w:val="en-US"/>
        </w:rPr>
        <w:t>Commun</w:t>
      </w:r>
      <w:proofErr w:type="spellEnd"/>
      <w:r w:rsidRPr="00D21E68">
        <w:rPr>
          <w:rFonts w:ascii="Times New Roman" w:hAnsi="Times New Roman"/>
          <w:lang w:val="en-US"/>
        </w:rPr>
        <w:t> 11</w:t>
      </w:r>
      <w:r w:rsidR="00EF2400">
        <w:rPr>
          <w:rFonts w:ascii="Times New Roman" w:hAnsi="Times New Roman"/>
          <w:lang w:val="en-US"/>
        </w:rPr>
        <w:t>:</w:t>
      </w:r>
      <w:r w:rsidRPr="00D21E68">
        <w:rPr>
          <w:rFonts w:ascii="Times New Roman" w:hAnsi="Times New Roman"/>
          <w:lang w:val="en-US"/>
        </w:rPr>
        <w:t>2463. https://doi.org/10.1038/s41467-020-16313-6</w:t>
      </w:r>
    </w:p>
    <w:p w14:paraId="59A8334B" w14:textId="77777777" w:rsidR="00D656BF" w:rsidRPr="00D656BF" w:rsidRDefault="00D656BF" w:rsidP="00D656BF">
      <w:pPr>
        <w:rPr>
          <w:rFonts w:ascii="Times New Roman" w:hAnsi="Times New Roman" w:cs="Times New Roman"/>
          <w:lang w:val="en-US"/>
        </w:rPr>
      </w:pPr>
    </w:p>
    <w:sectPr w:rsidR="00D656BF" w:rsidRPr="00D656BF" w:rsidSect="00574A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75C"/>
    <w:multiLevelType w:val="hybridMultilevel"/>
    <w:tmpl w:val="B7689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0641A9"/>
    <w:multiLevelType w:val="hybridMultilevel"/>
    <w:tmpl w:val="41BC4F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B1"/>
    <w:rsid w:val="0000064B"/>
    <w:rsid w:val="0010484F"/>
    <w:rsid w:val="00160737"/>
    <w:rsid w:val="001B33F3"/>
    <w:rsid w:val="001F75DD"/>
    <w:rsid w:val="00265291"/>
    <w:rsid w:val="00277AD4"/>
    <w:rsid w:val="00293642"/>
    <w:rsid w:val="00307FB1"/>
    <w:rsid w:val="003103E1"/>
    <w:rsid w:val="003A1A04"/>
    <w:rsid w:val="00402FB8"/>
    <w:rsid w:val="00433C4C"/>
    <w:rsid w:val="00471B5E"/>
    <w:rsid w:val="00491A43"/>
    <w:rsid w:val="00496373"/>
    <w:rsid w:val="005011D4"/>
    <w:rsid w:val="00574AE9"/>
    <w:rsid w:val="005C5FED"/>
    <w:rsid w:val="006D11AE"/>
    <w:rsid w:val="006F62EB"/>
    <w:rsid w:val="00770C93"/>
    <w:rsid w:val="007B297D"/>
    <w:rsid w:val="007B6596"/>
    <w:rsid w:val="007C0D7F"/>
    <w:rsid w:val="007E441F"/>
    <w:rsid w:val="007F64D0"/>
    <w:rsid w:val="008104D7"/>
    <w:rsid w:val="00844318"/>
    <w:rsid w:val="0087247F"/>
    <w:rsid w:val="008779DB"/>
    <w:rsid w:val="00883AA8"/>
    <w:rsid w:val="00892E7D"/>
    <w:rsid w:val="008B0B72"/>
    <w:rsid w:val="008C1635"/>
    <w:rsid w:val="00955B26"/>
    <w:rsid w:val="00985748"/>
    <w:rsid w:val="009A7104"/>
    <w:rsid w:val="009B1122"/>
    <w:rsid w:val="009C436D"/>
    <w:rsid w:val="00A218F9"/>
    <w:rsid w:val="00A24D7E"/>
    <w:rsid w:val="00A40981"/>
    <w:rsid w:val="00A52885"/>
    <w:rsid w:val="00A704A6"/>
    <w:rsid w:val="00A8602A"/>
    <w:rsid w:val="00AC1BDE"/>
    <w:rsid w:val="00AD27B1"/>
    <w:rsid w:val="00AD6877"/>
    <w:rsid w:val="00AF1831"/>
    <w:rsid w:val="00BB5415"/>
    <w:rsid w:val="00BC2EA3"/>
    <w:rsid w:val="00CD7336"/>
    <w:rsid w:val="00CF21CA"/>
    <w:rsid w:val="00D21E68"/>
    <w:rsid w:val="00D5529C"/>
    <w:rsid w:val="00D656BF"/>
    <w:rsid w:val="00DA3855"/>
    <w:rsid w:val="00E16508"/>
    <w:rsid w:val="00E23FB8"/>
    <w:rsid w:val="00E77BD6"/>
    <w:rsid w:val="00E90878"/>
    <w:rsid w:val="00E9679D"/>
    <w:rsid w:val="00EA79B9"/>
    <w:rsid w:val="00EB0C0D"/>
    <w:rsid w:val="00EB19EB"/>
    <w:rsid w:val="00EB7111"/>
    <w:rsid w:val="00ED29E7"/>
    <w:rsid w:val="00ED2F9B"/>
    <w:rsid w:val="00EF2400"/>
    <w:rsid w:val="00F234D6"/>
    <w:rsid w:val="00F30D70"/>
    <w:rsid w:val="00FD76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808C"/>
  <w15:chartTrackingRefBased/>
  <w15:docId w15:val="{078628E6-5F74-6D49-BEFD-55BD0B9E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AD27B1"/>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AD27B1"/>
    <w:rPr>
      <w:color w:val="0000FF"/>
      <w:u w:val="single"/>
    </w:rPr>
  </w:style>
  <w:style w:type="table" w:styleId="Tabellenraster">
    <w:name w:val="Table Grid"/>
    <w:basedOn w:val="NormaleTabelle"/>
    <w:uiPriority w:val="39"/>
    <w:rsid w:val="00AD2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656BF"/>
    <w:pPr>
      <w:ind w:left="720"/>
      <w:contextualSpacing/>
    </w:pPr>
  </w:style>
  <w:style w:type="character" w:customStyle="1" w:styleId="apple-converted-space">
    <w:name w:val="apple-converted-space"/>
    <w:basedOn w:val="Absatz-Standardschriftart"/>
    <w:rsid w:val="00D656BF"/>
  </w:style>
  <w:style w:type="character" w:styleId="Kommentarzeichen">
    <w:name w:val="annotation reference"/>
    <w:basedOn w:val="Absatz-Standardschriftart"/>
    <w:uiPriority w:val="99"/>
    <w:semiHidden/>
    <w:unhideWhenUsed/>
    <w:rsid w:val="00F30D70"/>
    <w:rPr>
      <w:sz w:val="16"/>
      <w:szCs w:val="16"/>
    </w:rPr>
  </w:style>
  <w:style w:type="paragraph" w:styleId="Kommentartext">
    <w:name w:val="annotation text"/>
    <w:basedOn w:val="Standard"/>
    <w:link w:val="KommentartextZchn"/>
    <w:uiPriority w:val="99"/>
    <w:semiHidden/>
    <w:unhideWhenUsed/>
    <w:rsid w:val="00F30D70"/>
    <w:rPr>
      <w:sz w:val="20"/>
      <w:szCs w:val="20"/>
    </w:rPr>
  </w:style>
  <w:style w:type="character" w:customStyle="1" w:styleId="KommentartextZchn">
    <w:name w:val="Kommentartext Zchn"/>
    <w:basedOn w:val="Absatz-Standardschriftart"/>
    <w:link w:val="Kommentartext"/>
    <w:uiPriority w:val="99"/>
    <w:semiHidden/>
    <w:rsid w:val="00F30D70"/>
    <w:rPr>
      <w:sz w:val="20"/>
      <w:szCs w:val="20"/>
    </w:rPr>
  </w:style>
  <w:style w:type="paragraph" w:styleId="Kommentarthema">
    <w:name w:val="annotation subject"/>
    <w:basedOn w:val="Kommentartext"/>
    <w:next w:val="Kommentartext"/>
    <w:link w:val="KommentarthemaZchn"/>
    <w:uiPriority w:val="99"/>
    <w:semiHidden/>
    <w:unhideWhenUsed/>
    <w:rsid w:val="00F30D70"/>
    <w:rPr>
      <w:b/>
      <w:bCs/>
    </w:rPr>
  </w:style>
  <w:style w:type="character" w:customStyle="1" w:styleId="KommentarthemaZchn">
    <w:name w:val="Kommentarthema Zchn"/>
    <w:basedOn w:val="KommentartextZchn"/>
    <w:link w:val="Kommentarthema"/>
    <w:uiPriority w:val="99"/>
    <w:semiHidden/>
    <w:rsid w:val="00F30D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0380">
      <w:bodyDiv w:val="1"/>
      <w:marLeft w:val="0"/>
      <w:marRight w:val="0"/>
      <w:marTop w:val="0"/>
      <w:marBottom w:val="0"/>
      <w:divBdr>
        <w:top w:val="none" w:sz="0" w:space="0" w:color="auto"/>
        <w:left w:val="none" w:sz="0" w:space="0" w:color="auto"/>
        <w:bottom w:val="none" w:sz="0" w:space="0" w:color="auto"/>
        <w:right w:val="none" w:sz="0" w:space="0" w:color="auto"/>
      </w:divBdr>
    </w:div>
    <w:div w:id="154028110">
      <w:bodyDiv w:val="1"/>
      <w:marLeft w:val="0"/>
      <w:marRight w:val="0"/>
      <w:marTop w:val="0"/>
      <w:marBottom w:val="0"/>
      <w:divBdr>
        <w:top w:val="none" w:sz="0" w:space="0" w:color="auto"/>
        <w:left w:val="none" w:sz="0" w:space="0" w:color="auto"/>
        <w:bottom w:val="none" w:sz="0" w:space="0" w:color="auto"/>
        <w:right w:val="none" w:sz="0" w:space="0" w:color="auto"/>
      </w:divBdr>
    </w:div>
    <w:div w:id="223569398">
      <w:bodyDiv w:val="1"/>
      <w:marLeft w:val="0"/>
      <w:marRight w:val="0"/>
      <w:marTop w:val="0"/>
      <w:marBottom w:val="0"/>
      <w:divBdr>
        <w:top w:val="none" w:sz="0" w:space="0" w:color="auto"/>
        <w:left w:val="none" w:sz="0" w:space="0" w:color="auto"/>
        <w:bottom w:val="none" w:sz="0" w:space="0" w:color="auto"/>
        <w:right w:val="none" w:sz="0" w:space="0" w:color="auto"/>
      </w:divBdr>
    </w:div>
    <w:div w:id="349643262">
      <w:bodyDiv w:val="1"/>
      <w:marLeft w:val="0"/>
      <w:marRight w:val="0"/>
      <w:marTop w:val="0"/>
      <w:marBottom w:val="0"/>
      <w:divBdr>
        <w:top w:val="none" w:sz="0" w:space="0" w:color="auto"/>
        <w:left w:val="none" w:sz="0" w:space="0" w:color="auto"/>
        <w:bottom w:val="none" w:sz="0" w:space="0" w:color="auto"/>
        <w:right w:val="none" w:sz="0" w:space="0" w:color="auto"/>
      </w:divBdr>
    </w:div>
    <w:div w:id="365520803">
      <w:bodyDiv w:val="1"/>
      <w:marLeft w:val="0"/>
      <w:marRight w:val="0"/>
      <w:marTop w:val="0"/>
      <w:marBottom w:val="0"/>
      <w:divBdr>
        <w:top w:val="none" w:sz="0" w:space="0" w:color="auto"/>
        <w:left w:val="none" w:sz="0" w:space="0" w:color="auto"/>
        <w:bottom w:val="none" w:sz="0" w:space="0" w:color="auto"/>
        <w:right w:val="none" w:sz="0" w:space="0" w:color="auto"/>
      </w:divBdr>
    </w:div>
    <w:div w:id="393742114">
      <w:bodyDiv w:val="1"/>
      <w:marLeft w:val="0"/>
      <w:marRight w:val="0"/>
      <w:marTop w:val="0"/>
      <w:marBottom w:val="0"/>
      <w:divBdr>
        <w:top w:val="none" w:sz="0" w:space="0" w:color="auto"/>
        <w:left w:val="none" w:sz="0" w:space="0" w:color="auto"/>
        <w:bottom w:val="none" w:sz="0" w:space="0" w:color="auto"/>
        <w:right w:val="none" w:sz="0" w:space="0" w:color="auto"/>
      </w:divBdr>
      <w:divsChild>
        <w:div w:id="1043556910">
          <w:marLeft w:val="0"/>
          <w:marRight w:val="0"/>
          <w:marTop w:val="0"/>
          <w:marBottom w:val="0"/>
          <w:divBdr>
            <w:top w:val="none" w:sz="0" w:space="0" w:color="auto"/>
            <w:left w:val="none" w:sz="0" w:space="0" w:color="auto"/>
            <w:bottom w:val="none" w:sz="0" w:space="0" w:color="auto"/>
            <w:right w:val="none" w:sz="0" w:space="0" w:color="auto"/>
          </w:divBdr>
          <w:divsChild>
            <w:div w:id="248974085">
              <w:marLeft w:val="0"/>
              <w:marRight w:val="0"/>
              <w:marTop w:val="0"/>
              <w:marBottom w:val="0"/>
              <w:divBdr>
                <w:top w:val="none" w:sz="0" w:space="0" w:color="auto"/>
                <w:left w:val="none" w:sz="0" w:space="0" w:color="auto"/>
                <w:bottom w:val="none" w:sz="0" w:space="0" w:color="auto"/>
                <w:right w:val="none" w:sz="0" w:space="0" w:color="auto"/>
              </w:divBdr>
              <w:divsChild>
                <w:div w:id="2512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4945">
      <w:bodyDiv w:val="1"/>
      <w:marLeft w:val="0"/>
      <w:marRight w:val="0"/>
      <w:marTop w:val="0"/>
      <w:marBottom w:val="0"/>
      <w:divBdr>
        <w:top w:val="none" w:sz="0" w:space="0" w:color="auto"/>
        <w:left w:val="none" w:sz="0" w:space="0" w:color="auto"/>
        <w:bottom w:val="none" w:sz="0" w:space="0" w:color="auto"/>
        <w:right w:val="none" w:sz="0" w:space="0" w:color="auto"/>
      </w:divBdr>
    </w:div>
    <w:div w:id="459497388">
      <w:bodyDiv w:val="1"/>
      <w:marLeft w:val="0"/>
      <w:marRight w:val="0"/>
      <w:marTop w:val="0"/>
      <w:marBottom w:val="0"/>
      <w:divBdr>
        <w:top w:val="none" w:sz="0" w:space="0" w:color="auto"/>
        <w:left w:val="none" w:sz="0" w:space="0" w:color="auto"/>
        <w:bottom w:val="none" w:sz="0" w:space="0" w:color="auto"/>
        <w:right w:val="none" w:sz="0" w:space="0" w:color="auto"/>
      </w:divBdr>
      <w:divsChild>
        <w:div w:id="1346787585">
          <w:marLeft w:val="0"/>
          <w:marRight w:val="0"/>
          <w:marTop w:val="0"/>
          <w:marBottom w:val="0"/>
          <w:divBdr>
            <w:top w:val="none" w:sz="0" w:space="0" w:color="auto"/>
            <w:left w:val="none" w:sz="0" w:space="0" w:color="auto"/>
            <w:bottom w:val="none" w:sz="0" w:space="0" w:color="auto"/>
            <w:right w:val="none" w:sz="0" w:space="0" w:color="auto"/>
          </w:divBdr>
          <w:divsChild>
            <w:div w:id="1179464363">
              <w:marLeft w:val="0"/>
              <w:marRight w:val="0"/>
              <w:marTop w:val="0"/>
              <w:marBottom w:val="0"/>
              <w:divBdr>
                <w:top w:val="none" w:sz="0" w:space="0" w:color="auto"/>
                <w:left w:val="none" w:sz="0" w:space="0" w:color="auto"/>
                <w:bottom w:val="none" w:sz="0" w:space="0" w:color="auto"/>
                <w:right w:val="none" w:sz="0" w:space="0" w:color="auto"/>
              </w:divBdr>
              <w:divsChild>
                <w:div w:id="891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0490">
      <w:bodyDiv w:val="1"/>
      <w:marLeft w:val="0"/>
      <w:marRight w:val="0"/>
      <w:marTop w:val="0"/>
      <w:marBottom w:val="0"/>
      <w:divBdr>
        <w:top w:val="none" w:sz="0" w:space="0" w:color="auto"/>
        <w:left w:val="none" w:sz="0" w:space="0" w:color="auto"/>
        <w:bottom w:val="none" w:sz="0" w:space="0" w:color="auto"/>
        <w:right w:val="none" w:sz="0" w:space="0" w:color="auto"/>
      </w:divBdr>
    </w:div>
    <w:div w:id="572468135">
      <w:bodyDiv w:val="1"/>
      <w:marLeft w:val="0"/>
      <w:marRight w:val="0"/>
      <w:marTop w:val="0"/>
      <w:marBottom w:val="0"/>
      <w:divBdr>
        <w:top w:val="none" w:sz="0" w:space="0" w:color="auto"/>
        <w:left w:val="none" w:sz="0" w:space="0" w:color="auto"/>
        <w:bottom w:val="none" w:sz="0" w:space="0" w:color="auto"/>
        <w:right w:val="none" w:sz="0" w:space="0" w:color="auto"/>
      </w:divBdr>
    </w:div>
    <w:div w:id="582490205">
      <w:bodyDiv w:val="1"/>
      <w:marLeft w:val="0"/>
      <w:marRight w:val="0"/>
      <w:marTop w:val="0"/>
      <w:marBottom w:val="0"/>
      <w:divBdr>
        <w:top w:val="none" w:sz="0" w:space="0" w:color="auto"/>
        <w:left w:val="none" w:sz="0" w:space="0" w:color="auto"/>
        <w:bottom w:val="none" w:sz="0" w:space="0" w:color="auto"/>
        <w:right w:val="none" w:sz="0" w:space="0" w:color="auto"/>
      </w:divBdr>
    </w:div>
    <w:div w:id="861359094">
      <w:bodyDiv w:val="1"/>
      <w:marLeft w:val="0"/>
      <w:marRight w:val="0"/>
      <w:marTop w:val="0"/>
      <w:marBottom w:val="0"/>
      <w:divBdr>
        <w:top w:val="none" w:sz="0" w:space="0" w:color="auto"/>
        <w:left w:val="none" w:sz="0" w:space="0" w:color="auto"/>
        <w:bottom w:val="none" w:sz="0" w:space="0" w:color="auto"/>
        <w:right w:val="none" w:sz="0" w:space="0" w:color="auto"/>
      </w:divBdr>
      <w:divsChild>
        <w:div w:id="1707871991">
          <w:marLeft w:val="0"/>
          <w:marRight w:val="0"/>
          <w:marTop w:val="0"/>
          <w:marBottom w:val="0"/>
          <w:divBdr>
            <w:top w:val="none" w:sz="0" w:space="0" w:color="auto"/>
            <w:left w:val="none" w:sz="0" w:space="0" w:color="auto"/>
            <w:bottom w:val="none" w:sz="0" w:space="0" w:color="auto"/>
            <w:right w:val="none" w:sz="0" w:space="0" w:color="auto"/>
          </w:divBdr>
          <w:divsChild>
            <w:div w:id="1249122909">
              <w:marLeft w:val="0"/>
              <w:marRight w:val="0"/>
              <w:marTop w:val="0"/>
              <w:marBottom w:val="0"/>
              <w:divBdr>
                <w:top w:val="none" w:sz="0" w:space="0" w:color="auto"/>
                <w:left w:val="none" w:sz="0" w:space="0" w:color="auto"/>
                <w:bottom w:val="none" w:sz="0" w:space="0" w:color="auto"/>
                <w:right w:val="none" w:sz="0" w:space="0" w:color="auto"/>
              </w:divBdr>
              <w:divsChild>
                <w:div w:id="126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161">
      <w:bodyDiv w:val="1"/>
      <w:marLeft w:val="0"/>
      <w:marRight w:val="0"/>
      <w:marTop w:val="0"/>
      <w:marBottom w:val="0"/>
      <w:divBdr>
        <w:top w:val="none" w:sz="0" w:space="0" w:color="auto"/>
        <w:left w:val="none" w:sz="0" w:space="0" w:color="auto"/>
        <w:bottom w:val="none" w:sz="0" w:space="0" w:color="auto"/>
        <w:right w:val="none" w:sz="0" w:space="0" w:color="auto"/>
      </w:divBdr>
      <w:divsChild>
        <w:div w:id="2054191574">
          <w:marLeft w:val="0"/>
          <w:marRight w:val="0"/>
          <w:marTop w:val="0"/>
          <w:marBottom w:val="0"/>
          <w:divBdr>
            <w:top w:val="none" w:sz="0" w:space="0" w:color="auto"/>
            <w:left w:val="none" w:sz="0" w:space="0" w:color="auto"/>
            <w:bottom w:val="none" w:sz="0" w:space="0" w:color="auto"/>
            <w:right w:val="none" w:sz="0" w:space="0" w:color="auto"/>
          </w:divBdr>
          <w:divsChild>
            <w:div w:id="111940672">
              <w:marLeft w:val="0"/>
              <w:marRight w:val="0"/>
              <w:marTop w:val="0"/>
              <w:marBottom w:val="0"/>
              <w:divBdr>
                <w:top w:val="none" w:sz="0" w:space="0" w:color="auto"/>
                <w:left w:val="none" w:sz="0" w:space="0" w:color="auto"/>
                <w:bottom w:val="none" w:sz="0" w:space="0" w:color="auto"/>
                <w:right w:val="none" w:sz="0" w:space="0" w:color="auto"/>
              </w:divBdr>
              <w:divsChild>
                <w:div w:id="2377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0972">
      <w:bodyDiv w:val="1"/>
      <w:marLeft w:val="0"/>
      <w:marRight w:val="0"/>
      <w:marTop w:val="0"/>
      <w:marBottom w:val="0"/>
      <w:divBdr>
        <w:top w:val="none" w:sz="0" w:space="0" w:color="auto"/>
        <w:left w:val="none" w:sz="0" w:space="0" w:color="auto"/>
        <w:bottom w:val="none" w:sz="0" w:space="0" w:color="auto"/>
        <w:right w:val="none" w:sz="0" w:space="0" w:color="auto"/>
      </w:divBdr>
    </w:div>
    <w:div w:id="1157720423">
      <w:bodyDiv w:val="1"/>
      <w:marLeft w:val="0"/>
      <w:marRight w:val="0"/>
      <w:marTop w:val="0"/>
      <w:marBottom w:val="0"/>
      <w:divBdr>
        <w:top w:val="none" w:sz="0" w:space="0" w:color="auto"/>
        <w:left w:val="none" w:sz="0" w:space="0" w:color="auto"/>
        <w:bottom w:val="none" w:sz="0" w:space="0" w:color="auto"/>
        <w:right w:val="none" w:sz="0" w:space="0" w:color="auto"/>
      </w:divBdr>
    </w:div>
    <w:div w:id="1246577198">
      <w:bodyDiv w:val="1"/>
      <w:marLeft w:val="0"/>
      <w:marRight w:val="0"/>
      <w:marTop w:val="0"/>
      <w:marBottom w:val="0"/>
      <w:divBdr>
        <w:top w:val="none" w:sz="0" w:space="0" w:color="auto"/>
        <w:left w:val="none" w:sz="0" w:space="0" w:color="auto"/>
        <w:bottom w:val="none" w:sz="0" w:space="0" w:color="auto"/>
        <w:right w:val="none" w:sz="0" w:space="0" w:color="auto"/>
      </w:divBdr>
    </w:div>
    <w:div w:id="1284191106">
      <w:bodyDiv w:val="1"/>
      <w:marLeft w:val="0"/>
      <w:marRight w:val="0"/>
      <w:marTop w:val="0"/>
      <w:marBottom w:val="0"/>
      <w:divBdr>
        <w:top w:val="none" w:sz="0" w:space="0" w:color="auto"/>
        <w:left w:val="none" w:sz="0" w:space="0" w:color="auto"/>
        <w:bottom w:val="none" w:sz="0" w:space="0" w:color="auto"/>
        <w:right w:val="none" w:sz="0" w:space="0" w:color="auto"/>
      </w:divBdr>
    </w:div>
    <w:div w:id="1302689741">
      <w:bodyDiv w:val="1"/>
      <w:marLeft w:val="0"/>
      <w:marRight w:val="0"/>
      <w:marTop w:val="0"/>
      <w:marBottom w:val="0"/>
      <w:divBdr>
        <w:top w:val="none" w:sz="0" w:space="0" w:color="auto"/>
        <w:left w:val="none" w:sz="0" w:space="0" w:color="auto"/>
        <w:bottom w:val="none" w:sz="0" w:space="0" w:color="auto"/>
        <w:right w:val="none" w:sz="0" w:space="0" w:color="auto"/>
      </w:divBdr>
    </w:div>
    <w:div w:id="1379546782">
      <w:bodyDiv w:val="1"/>
      <w:marLeft w:val="0"/>
      <w:marRight w:val="0"/>
      <w:marTop w:val="0"/>
      <w:marBottom w:val="0"/>
      <w:divBdr>
        <w:top w:val="none" w:sz="0" w:space="0" w:color="auto"/>
        <w:left w:val="none" w:sz="0" w:space="0" w:color="auto"/>
        <w:bottom w:val="none" w:sz="0" w:space="0" w:color="auto"/>
        <w:right w:val="none" w:sz="0" w:space="0" w:color="auto"/>
      </w:divBdr>
    </w:div>
    <w:div w:id="1469203712">
      <w:bodyDiv w:val="1"/>
      <w:marLeft w:val="0"/>
      <w:marRight w:val="0"/>
      <w:marTop w:val="0"/>
      <w:marBottom w:val="0"/>
      <w:divBdr>
        <w:top w:val="none" w:sz="0" w:space="0" w:color="auto"/>
        <w:left w:val="none" w:sz="0" w:space="0" w:color="auto"/>
        <w:bottom w:val="none" w:sz="0" w:space="0" w:color="auto"/>
        <w:right w:val="none" w:sz="0" w:space="0" w:color="auto"/>
      </w:divBdr>
      <w:divsChild>
        <w:div w:id="1520855537">
          <w:marLeft w:val="0"/>
          <w:marRight w:val="0"/>
          <w:marTop w:val="0"/>
          <w:marBottom w:val="0"/>
          <w:divBdr>
            <w:top w:val="none" w:sz="0" w:space="0" w:color="auto"/>
            <w:left w:val="none" w:sz="0" w:space="0" w:color="auto"/>
            <w:bottom w:val="none" w:sz="0" w:space="0" w:color="auto"/>
            <w:right w:val="none" w:sz="0" w:space="0" w:color="auto"/>
          </w:divBdr>
          <w:divsChild>
            <w:div w:id="1402756005">
              <w:marLeft w:val="0"/>
              <w:marRight w:val="0"/>
              <w:marTop w:val="0"/>
              <w:marBottom w:val="0"/>
              <w:divBdr>
                <w:top w:val="none" w:sz="0" w:space="0" w:color="auto"/>
                <w:left w:val="none" w:sz="0" w:space="0" w:color="auto"/>
                <w:bottom w:val="none" w:sz="0" w:space="0" w:color="auto"/>
                <w:right w:val="none" w:sz="0" w:space="0" w:color="auto"/>
              </w:divBdr>
              <w:divsChild>
                <w:div w:id="7804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2960">
      <w:bodyDiv w:val="1"/>
      <w:marLeft w:val="0"/>
      <w:marRight w:val="0"/>
      <w:marTop w:val="0"/>
      <w:marBottom w:val="0"/>
      <w:divBdr>
        <w:top w:val="none" w:sz="0" w:space="0" w:color="auto"/>
        <w:left w:val="none" w:sz="0" w:space="0" w:color="auto"/>
        <w:bottom w:val="none" w:sz="0" w:space="0" w:color="auto"/>
        <w:right w:val="none" w:sz="0" w:space="0" w:color="auto"/>
      </w:divBdr>
    </w:div>
    <w:div w:id="1833182169">
      <w:bodyDiv w:val="1"/>
      <w:marLeft w:val="0"/>
      <w:marRight w:val="0"/>
      <w:marTop w:val="0"/>
      <w:marBottom w:val="0"/>
      <w:divBdr>
        <w:top w:val="none" w:sz="0" w:space="0" w:color="auto"/>
        <w:left w:val="none" w:sz="0" w:space="0" w:color="auto"/>
        <w:bottom w:val="none" w:sz="0" w:space="0" w:color="auto"/>
        <w:right w:val="none" w:sz="0" w:space="0" w:color="auto"/>
      </w:divBdr>
      <w:divsChild>
        <w:div w:id="1134324189">
          <w:marLeft w:val="0"/>
          <w:marRight w:val="0"/>
          <w:marTop w:val="0"/>
          <w:marBottom w:val="0"/>
          <w:divBdr>
            <w:top w:val="none" w:sz="0" w:space="0" w:color="auto"/>
            <w:left w:val="none" w:sz="0" w:space="0" w:color="auto"/>
            <w:bottom w:val="none" w:sz="0" w:space="0" w:color="auto"/>
            <w:right w:val="none" w:sz="0" w:space="0" w:color="auto"/>
          </w:divBdr>
          <w:divsChild>
            <w:div w:id="1198011994">
              <w:marLeft w:val="0"/>
              <w:marRight w:val="0"/>
              <w:marTop w:val="0"/>
              <w:marBottom w:val="0"/>
              <w:divBdr>
                <w:top w:val="none" w:sz="0" w:space="0" w:color="auto"/>
                <w:left w:val="none" w:sz="0" w:space="0" w:color="auto"/>
                <w:bottom w:val="none" w:sz="0" w:space="0" w:color="auto"/>
                <w:right w:val="none" w:sz="0" w:space="0" w:color="auto"/>
              </w:divBdr>
              <w:divsChild>
                <w:div w:id="13856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one.01961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ecog.03247" TargetMode="External"/><Relationship Id="rId5" Type="http://schemas.openxmlformats.org/officeDocument/2006/relationships/hyperlink" Target="mailto:gabriel.munoz@concordia.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10128</Characters>
  <Application>Microsoft Office Word</Application>
  <DocSecurity>0</DocSecurity>
  <Lines>171</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Albrecht</dc:creator>
  <cp:keywords/>
  <dc:description/>
  <cp:lastModifiedBy>Jörg Albrecht</cp:lastModifiedBy>
  <cp:revision>7</cp:revision>
  <dcterms:created xsi:type="dcterms:W3CDTF">2021-03-12T09:15:00Z</dcterms:created>
  <dcterms:modified xsi:type="dcterms:W3CDTF">2021-03-12T14:06:00Z</dcterms:modified>
</cp:coreProperties>
</file>