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 Display" w:hAnsi="Aptos Display"/>
          <w:b/>
          <w:color w:val="1F4E79"/>
          <w:sz w:val="44"/>
        </w:rPr>
        <w:t>AnniversaryAchievements v2.3.41</w:t>
      </w:r>
    </w:p>
    <w:p>
      <w:pPr>
        <w:spacing w:after="40"/>
      </w:pPr>
      <w:r>
        <w:rPr>
          <w:rFonts w:ascii="Aptos Display" w:hAnsi="Aptos Display"/>
          <w:b/>
          <w:color w:val="444444"/>
          <w:sz w:val="28"/>
        </w:rPr>
        <w:t>Aktive Logikfehler der Erfolge 66, 311, 358, 446, 515 und 565 korrigiert</w:t>
      </w:r>
    </w:p>
    <w:p>
      <w:pPr>
        <w:spacing w:after="160"/>
      </w:pPr>
      <w:r>
        <w:rPr>
          <w:i/>
          <w:sz w:val="19"/>
        </w:rPr>
        <w:t>Technischer Changelog mit Datenkorrekturen, Laufzeitpfaden, Release-Zeitsteuerung und Regressionstests</w:t>
      </w:r>
    </w:p>
    <w:p>
      <w:r>
        <w:rPr>
          <w:b/>
        </w:rPr>
        <w:t xml:space="preserve">Kernaussage: </w:t>
      </w:r>
      <w:r>
        <w:t>Fünf Fehlerpfade sind vollständig funktionsfähig korrigiert. Der Phase-3-Erfolg 515 verwendet keinen historischen 2022-Zeitstempel und keine charakterbezogene Questflag-Heuristik mehr, sondern einen zentralen, serverzeitbasierten Releasezeitplan. Bis Blizzard einen exakten globalen Startzeitpunkt veröffentlicht, bleibt dieses Zeitfenster bewusst geschlossen und kann keine falsche Auszeichnung vergeben.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948"/>
            <w:shd w:fill="D9EAF7"/>
            <w:vAlign w:val="center"/>
          </w:tcPr>
          <w:p>
            <w:r>
              <w:rPr>
                <w:b/>
                <w:sz w:val="17"/>
              </w:rPr>
              <w:t>Eigenschaft</w:t>
            </w:r>
          </w:p>
        </w:tc>
        <w:tc>
          <w:tcPr>
            <w:tcW w:type="dxa" w:w="6917"/>
            <w:shd w:fill="D9EAF7"/>
            <w:vAlign w:val="center"/>
          </w:tcPr>
          <w:p>
            <w:r>
              <w:rPr>
                <w:b/>
                <w:sz w:val="17"/>
              </w:rPr>
              <w:t>Stand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20"/>
            </w:pPr>
            <w:r>
              <w:rPr>
                <w:sz w:val="16"/>
              </w:rPr>
              <w:t>Addon-Version</w:t>
            </w:r>
          </w:p>
        </w:tc>
        <w:tc>
          <w:tcPr>
            <w:tcW w:type="dxa" w:w="6917"/>
            <w:vAlign w:val="top"/>
          </w:tcPr>
          <w:p>
            <w:pPr>
              <w:spacing w:after="20"/>
            </w:pPr>
            <w:r>
              <w:rPr>
                <w:sz w:val="16"/>
              </w:rPr>
              <w:t>v2.3.41</w:t>
            </w:r>
          </w:p>
        </w:tc>
      </w:tr>
      <w:tr>
        <w:tc>
          <w:tcPr>
            <w:tcW w:type="dxa" w:w="2948"/>
            <w:vAlign w:val="top"/>
            <w:shd w:fill="F8FBFD"/>
          </w:tcPr>
          <w:p>
            <w:pPr>
              <w:spacing w:after="20"/>
            </w:pPr>
            <w:r>
              <w:rPr>
                <w:sz w:val="16"/>
              </w:rPr>
              <w:t>Public API</w:t>
            </w:r>
          </w:p>
        </w:tc>
        <w:tc>
          <w:tcPr>
            <w:tcW w:type="dxa" w:w="6917"/>
            <w:vAlign w:val="top"/>
            <w:shd w:fill="F8FBFD"/>
          </w:tcPr>
          <w:p>
            <w:pPr>
              <w:spacing w:after="20"/>
            </w:pPr>
            <w:r>
              <w:rPr>
                <w:sz w:val="16"/>
              </w:rPr>
              <w:t>1.4.0 (unverändert)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20"/>
            </w:pPr>
            <w:r>
              <w:rPr>
                <w:sz w:val="16"/>
              </w:rPr>
              <w:t>Clients</w:t>
            </w:r>
          </w:p>
        </w:tc>
        <w:tc>
          <w:tcPr>
            <w:tcW w:type="dxa" w:w="6917"/>
            <w:vAlign w:val="top"/>
          </w:tcPr>
          <w:p>
            <w:pPr>
              <w:spacing w:after="20"/>
            </w:pPr>
            <w:r>
              <w:rPr>
                <w:sz w:val="16"/>
              </w:rPr>
              <w:t>Classic Era 11508 / TBC Anniversary 20506</w:t>
            </w:r>
          </w:p>
        </w:tc>
      </w:tr>
      <w:tr>
        <w:tc>
          <w:tcPr>
            <w:tcW w:type="dxa" w:w="2948"/>
            <w:vAlign w:val="top"/>
            <w:shd w:fill="F8FBFD"/>
          </w:tcPr>
          <w:p>
            <w:pPr>
              <w:spacing w:after="20"/>
            </w:pPr>
            <w:r>
              <w:rPr>
                <w:sz w:val="16"/>
              </w:rPr>
              <w:t>Betroffene Erfolge</w:t>
            </w:r>
          </w:p>
        </w:tc>
        <w:tc>
          <w:tcPr>
            <w:tcW w:type="dxa" w:w="6917"/>
            <w:vAlign w:val="top"/>
            <w:shd w:fill="F8FBFD"/>
          </w:tcPr>
          <w:p>
            <w:pPr>
              <w:spacing w:after="20"/>
            </w:pPr>
            <w:r>
              <w:rPr>
                <w:sz w:val="16"/>
              </w:rPr>
              <w:t>66, 311, 358, 446, 515 und 565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20"/>
            </w:pPr>
            <w:r>
              <w:rPr>
                <w:sz w:val="16"/>
              </w:rPr>
              <w:t>SavedVariables-Schema</w:t>
            </w:r>
          </w:p>
        </w:tc>
        <w:tc>
          <w:tcPr>
            <w:tcW w:type="dxa" w:w="6917"/>
            <w:vAlign w:val="top"/>
          </w:tcPr>
          <w:p>
            <w:pPr>
              <w:spacing w:after="20"/>
            </w:pPr>
            <w:r>
              <w:rPr>
                <w:sz w:val="16"/>
              </w:rPr>
              <w:t>unverändert</w:t>
            </w:r>
          </w:p>
        </w:tc>
      </w:tr>
      <w:tr>
        <w:tc>
          <w:tcPr>
            <w:tcW w:type="dxa" w:w="2948"/>
            <w:vAlign w:val="top"/>
            <w:shd w:fill="F8FBFD"/>
          </w:tcPr>
          <w:p>
            <w:pPr>
              <w:spacing w:after="20"/>
            </w:pPr>
            <w:r>
              <w:rPr>
                <w:sz w:val="16"/>
              </w:rPr>
              <w:t>Phase-3-Zeitpunkt</w:t>
            </w:r>
          </w:p>
        </w:tc>
        <w:tc>
          <w:tcPr>
            <w:tcW w:type="dxa" w:w="6917"/>
            <w:vAlign w:val="top"/>
            <w:shd w:fill="F8FBFD"/>
          </w:tcPr>
          <w:p>
            <w:pPr>
              <w:spacing w:after="20"/>
            </w:pPr>
            <w:r>
              <w:rPr>
                <w:sz w:val="16"/>
              </w:rPr>
              <w:t>zentral vorbereitet; releaseAt bleibt bis zur offiziellen Bekanntgabe nil</w:t>
            </w:r>
          </w:p>
        </w:tc>
      </w:tr>
    </w:tbl>
    <w:p>
      <w:pPr>
        <w:spacing w:after="0"/>
      </w:pPr>
    </w:p>
    <w:p>
      <w:pPr>
        <w:pStyle w:val="Heading1"/>
      </w:pPr>
      <w:r>
        <w:t>1. Erfolg 66 – Die Grünen Hügel des Schlingendorntals</w:t>
      </w:r>
    </w:p>
    <w:p>
      <w:r>
        <w:t>Das bisherige einzelne COMPLETE_QUEST-Kriterium enthielt zwei Quest-IDs, obwohl der Kriterientyp laut Registry genau einen Datenwert akzeptiert. Der zweite Wert 208 konnte deshalb niemals einem registrierten Kriterium zugeordnet werden.</w:t>
      </w:r>
    </w:p>
    <w:p>
      <w:r>
        <w:t>Die Definition besitzt jetzt zwei getrennte Kriterien. Beide müssen erfüllt sein; bereits abgeschlossene Quests werden durch den vorhandenen vollständigen Quest-Initialscan nach Login oder Reload rückwirkend gesetzt.</w:t>
      </w:r>
    </w:p>
    <w:p>
      <w:pPr>
        <w:pStyle w:val="ListBullet"/>
      </w:pPr>
      <w:r>
        <w:t>Quest 338 bleibt auf Kriterien-ID 182.</w:t>
      </w:r>
    </w:p>
    <w:p>
      <w:pPr>
        <w:pStyle w:val="ListBullet"/>
      </w:pPr>
      <w:r>
        <w:t>Quest 208 erhält die neue stabile Kriterien-ID 6557.</w:t>
      </w:r>
    </w:p>
    <w:p>
      <w:pPr>
        <w:pStyle w:val="ListBullet"/>
      </w:pPr>
      <w:r>
        <w:t>Jedes data-Array besitzt exakt einen Wert und entspricht damit dataLengths[COMPLETE_QUEST] = 1.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Cascadia Mono"/>
                <w:sz w:val="16"/>
              </w:rPr>
              <w:t>criteria[1] = COMPLETE_QUEST {338}</w:t>
            </w:r>
            <w:r>
              <w:br/>
            </w:r>
            <w:r>
              <w:rPr>
                <w:rFonts w:ascii="Cascadia Mono" w:hAnsi="Cascadia Mono" w:eastAsia="Cascadia Mono"/>
                <w:sz w:val="16"/>
              </w:rPr>
              <w:t>criteria[2] = COMPLETE_QUEST {208}</w:t>
            </w:r>
          </w:p>
        </w:tc>
      </w:tr>
    </w:tbl>
    <w:p>
      <w:pPr>
        <w:spacing w:after="0"/>
      </w:pPr>
    </w:p>
    <w:p>
      <w:pPr>
        <w:pStyle w:val="Heading1"/>
      </w:pPr>
      <w:r>
        <w:t>2. Erfolg 311 – Das Scharlachrote Kloster</w:t>
      </w:r>
    </w:p>
    <w:p>
      <w:r>
        <w:t>Der Retro-Scan für die abgeschlossenen Klosterquests enthielt alle fünf NPC-IDs, übergab sie jedoch in einem einzigen KILL_NPC-Aufruf. Da KILL_NPC genau einen Datenwert registriert, erreichte nur der erste Boss die Progression.</w:t>
      </w:r>
    </w:p>
    <w:p>
      <w:r>
        <w:t>Der Retro-Scan iteriert nun über jede hinterlegte NPC-ID und replayt für jeden Boss einen separaten Trigger. Dieselbe generische Korrektur gilt automatisch auch für andere Questzuordnungen mit mehreren Bossen, insbesondere die Dire-Maul-Zuordnung mit Immol’thar und Prinz Tortheldrin.</w:t>
      </w:r>
    </w:p>
    <w:p>
      <w:pPr>
        <w:pStyle w:val="ListBullet"/>
      </w:pPr>
      <w:r>
        <w:t>4543 – Blutmagier Thalnos</w:t>
      </w:r>
    </w:p>
    <w:p>
      <w:pPr>
        <w:pStyle w:val="ListBullet"/>
      </w:pPr>
      <w:r>
        <w:t>6487 – Arkanist Doan</w:t>
      </w:r>
    </w:p>
    <w:p>
      <w:pPr>
        <w:pStyle w:val="ListBullet"/>
      </w:pPr>
      <w:r>
        <w:t>3975 – Herod</w:t>
      </w:r>
    </w:p>
    <w:p>
      <w:pPr>
        <w:pStyle w:val="ListBullet"/>
      </w:pPr>
      <w:r>
        <w:t>3976 – Scharlachroter Kommandant Mograine</w:t>
      </w:r>
    </w:p>
    <w:p>
      <w:pPr>
        <w:pStyle w:val="ListBullet"/>
      </w:pPr>
      <w:r>
        <w:t>3977 – Hochinquisitorin Weißsträhne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Cascadia Mono"/>
                <w:sz w:val="16"/>
              </w:rPr>
              <w:t>for _, npcID in ipairs(criteriaInfo.data) do</w:t>
            </w:r>
            <w:r>
              <w:br/>
            </w:r>
            <w:r>
              <w:rPr>
                <w:rFonts w:ascii="Cascadia Mono" w:hAnsi="Cascadia Mono" w:eastAsia="Cascadia Mono"/>
                <w:sz w:val="16"/>
              </w:rPr>
              <w:t xml:space="preserve">    progression:Trigger(criteriaInfo.type, {npcID})</w:t>
            </w:r>
            <w:r>
              <w:br/>
            </w:r>
            <w:r>
              <w:rPr>
                <w:rFonts w:ascii="Cascadia Mono" w:hAnsi="Cascadia Mono" w:eastAsia="Cascadia Mono"/>
                <w:sz w:val="16"/>
              </w:rPr>
              <w:t>end</w:t>
            </w:r>
          </w:p>
        </w:tc>
      </w:tr>
    </w:tbl>
    <w:p>
      <w:pPr>
        <w:spacing w:after="0"/>
      </w:pPr>
    </w:p>
    <w:p>
      <w:pPr>
        <w:pStyle w:val="Heading1"/>
      </w:pPr>
      <w:r>
        <w:t>3. Erfolg 358 – Zusammen bis in den Tod</w:t>
      </w:r>
    </w:p>
    <w:p>
      <w:r>
        <w:t>Die bisherige Prüfung verglich drei benachbarte Todesabstände. Vier Todeszeitpunkte 0, 15, 30 und 45 Sekunden bestanden dadurch, obwohl zwischen erstem und letztem Reiter 45 Sekunden lagen.</w:t>
      </w:r>
    </w:p>
    <w:p>
      <w:r>
        <w:t>Nach dem Sortieren wird nur noch das gemeinsame Gesamtfenster geprüft. Der vierte Todeszeitpunkt muss höchstens 15 Sekunden nach dem ersten liegen.</w:t>
      </w:r>
    </w:p>
    <w:p>
      <w:pPr>
        <w:pStyle w:val="ListBullet"/>
      </w:pPr>
      <w:r>
        <w:t>0–15 Sekunden Gesamtspanne: erfüllt.</w:t>
      </w:r>
    </w:p>
    <w:p>
      <w:pPr>
        <w:pStyle w:val="ListBullet"/>
      </w:pPr>
      <w:r>
        <w:t>Mehr als 15 Sekunden Gesamtspanne: nicht erfüllt.</w:t>
      </w:r>
    </w:p>
    <w:p>
      <w:pPr>
        <w:pStyle w:val="ListBullet"/>
      </w:pPr>
      <w:r>
        <w:t>Der unzeitbegrenzte Vier-Reiter-Erfolg bleibt unverändert.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Cascadia Mono"/>
                <w:sz w:val="16"/>
              </w:rPr>
              <w:t>if timings[4] - timings[1] &lt;= 15 then</w:t>
            </w:r>
            <w:r>
              <w:br/>
            </w:r>
            <w:r>
              <w:rPr>
                <w:rFonts w:ascii="Cascadia Mono" w:hAnsi="Cascadia Mono" w:eastAsia="Cascadia Mono"/>
                <w:sz w:val="16"/>
              </w:rPr>
              <w:t xml:space="preserve">    trigger(TYPE.SPECIAL, {4}, 1, true)</w:t>
            </w:r>
            <w:r>
              <w:br/>
            </w:r>
            <w:r>
              <w:rPr>
                <w:rFonts w:ascii="Cascadia Mono" w:hAnsi="Cascadia Mono" w:eastAsia="Cascadia Mono"/>
                <w:sz w:val="16"/>
              </w:rPr>
              <w:t>end</w:t>
            </w:r>
          </w:p>
        </w:tc>
      </w:tr>
    </w:tbl>
    <w:p>
      <w:pPr>
        <w:spacing w:after="0"/>
      </w:pPr>
    </w:p>
    <w:p>
      <w:pPr>
        <w:pStyle w:val="Heading1"/>
      </w:pPr>
      <w:r>
        <w:t>4. Erfolg 446 – Fischsammlung</w:t>
      </w:r>
    </w:p>
    <w:p>
      <w:r>
        <w:t>Kriterium 3 und Kriterium 8 verwendeten beide Gegenstands-ID 8365. Ein einzelner Fang setzte dadurch zwei verschiedene Kriterien.</w:t>
      </w:r>
    </w:p>
    <w:p>
      <w:r>
        <w:t>Kriterium 8 verwendet jetzt Gegenstands-ID 8366. Datenwert und dynamischer itemID-Name wurden gemeinsam geändert; es wurden keine festen Gegenstandsnamen und keine neuen Lokalisierungstexte eingeführt.</w:t>
      </w:r>
    </w:p>
    <w:p>
      <w:pPr>
        <w:pStyle w:val="ListBullet"/>
      </w:pPr>
      <w:r>
        <w:t>Alle 28 Kriterien besitzen nun unterschiedliche Gegenstands-IDs.</w:t>
      </w:r>
    </w:p>
    <w:p>
      <w:pPr>
        <w:pStyle w:val="ListBullet"/>
      </w:pPr>
      <w:r>
        <w:t>8365 bleibt einmal als eigener Sammlungsgegenstand erhalten.</w:t>
      </w:r>
    </w:p>
    <w:p>
      <w:pPr>
        <w:pStyle w:val="ListBullet"/>
      </w:pPr>
      <w:r>
        <w:t>8366 wird separat über den vorhandenen FISH_AN_ITEM-Pfad erkannt.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Cascadia Mono"/>
                <w:sz w:val="16"/>
              </w:rPr>
              <w:t>criteria[3].data = {8365}</w:t>
            </w:r>
            <w:r>
              <w:br/>
            </w:r>
            <w:r>
              <w:rPr>
                <w:rFonts w:ascii="Cascadia Mono" w:hAnsi="Cascadia Mono" w:eastAsia="Cascadia Mono"/>
                <w:sz w:val="16"/>
              </w:rPr>
              <w:t>criteria[8].data = {8366}</w:t>
            </w:r>
            <w:r>
              <w:br/>
            </w:r>
            <w:r>
              <w:rPr>
                <w:rFonts w:ascii="Cascadia Mono" w:hAnsi="Cascadia Mono" w:eastAsia="Cascadia Mono"/>
                <w:sz w:val="16"/>
              </w:rPr>
              <w:t>criteria[8].name = {itemID = 8366}</w:t>
            </w:r>
          </w:p>
        </w:tc>
      </w:tr>
    </w:tbl>
    <w:p>
      <w:pPr>
        <w:spacing w:after="0"/>
      </w:pPr>
    </w:p>
    <w:p>
      <w:pPr>
        <w:pStyle w:val="Heading1"/>
      </w:pPr>
      <w:r>
        <w:t>5. Erfolg 515 – Eroberer der Scherbenwelt</w:t>
      </w:r>
    </w:p>
    <w:p>
      <w:r>
        <w:t>Der alte Vergleich time() &lt; 1643871600 gehörte zum früheren TBC-Classic-Zeitplan und war auf Anniversary-Realms dauerhaft abgelaufen. Er wurde vollständig entfernt.</w:t>
      </w:r>
    </w:p>
    <w:p>
      <w:r>
        <w:t>Die neue Datei util/ReleaseSchedule.lua kapselt den globalen Phase-3-Startzeitpunkt und das siebentägige Fenster. Die Prüfung verwendet bevorzugt GetServerTime() und fällt nur bei fehlender API auf time() zurück.</w:t>
      </w:r>
    </w:p>
    <w:p>
      <w:r>
        <w:t>Charakterbezogene Questflags werden ausdrücklich nicht als Content-Phasenquelle verwendet: Ein nicht abgeschlossener Queststatus kann weder zwischen „Phase gesperrt“ und „Quest noch nicht abgeschlossen“ unterscheiden noch einen globalen Releasezeitpunkt liefern.</w:t>
      </w:r>
    </w:p>
    <w:p>
      <w:pPr>
        <w:pStyle w:val="ListBullet"/>
      </w:pPr>
      <w:r>
        <w:t>Nur Archimonde 17968 und Illidan Sturmgrimm 22917 führen die Zeitfensterprüfung aus.</w:t>
      </w:r>
    </w:p>
    <w:p>
      <w:pPr>
        <w:pStyle w:val="ListBullet"/>
      </w:pPr>
      <w:r>
        <w:t>Vor dem Release sowie ab exakt releaseAt + 7 Tage wird kein Fortschritt gewährt.</w:t>
      </w:r>
    </w:p>
    <w:p>
      <w:pPr>
        <w:pStyle w:val="ListBullet"/>
      </w:pPr>
      <w:r>
        <w:t>releaseAt = nil ist ein absichtlicher Fail-Closed-Zustand, bis ein offizieller globaler Zeitpunkt eingetragen werden kann.</w:t>
      </w:r>
    </w:p>
    <w:p>
      <w:pPr>
        <w:pStyle w:val="ListBullet"/>
      </w:pPr>
      <w:r>
        <w:t>Nach offizieller Bekanntgabe ist ausschließlich eine zentrale Unix-Zeitkonstante zu ergänzen; die Triggerlogik bleibt unverändert.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Cascadia Mono"/>
                <w:sz w:val="16"/>
              </w:rPr>
              <w:t>TBC_PHASE_3 = {</w:t>
            </w:r>
            <w:r>
              <w:br/>
            </w:r>
            <w:r>
              <w:rPr>
                <w:rFonts w:ascii="Cascadia Mono" w:hAnsi="Cascadia Mono" w:eastAsia="Cascadia Mono"/>
                <w:sz w:val="16"/>
              </w:rPr>
              <w:t xml:space="preserve">    releaseAt = nil,</w:t>
            </w:r>
            <w:r>
              <w:br/>
            </w:r>
            <w:r>
              <w:rPr>
                <w:rFonts w:ascii="Cascadia Mono" w:hAnsi="Cascadia Mono" w:eastAsia="Cascadia Mono"/>
                <w:sz w:val="16"/>
              </w:rPr>
              <w:t xml:space="preserve">    firstWeekDuration = 7 * 24 * 60 * 60,</w:t>
            </w:r>
            <w:r>
              <w:br/>
            </w:r>
            <w:r>
              <w:rPr>
                <w:rFonts w:ascii="Cascadia Mono" w:hAnsi="Cascadia Mono" w:eastAsia="Cascadia Mono"/>
                <w:sz w:val="16"/>
              </w:rPr>
              <w:t>}</w:t>
            </w:r>
            <w:r>
              <w:br/>
            </w:r>
            <w:r>
              <w:rPr>
                <w:rFonts w:ascii="Cascadia Mono" w:hAnsi="Cascadia Mono" w:eastAsia="Cascadia Mono"/>
                <w:sz w:val="16"/>
              </w:rPr>
            </w:r>
            <w:r>
              <w:br/>
            </w:r>
            <w:r>
              <w:rPr>
                <w:rFonts w:ascii="Cascadia Mono" w:hAnsi="Cascadia Mono" w:eastAsia="Cascadia Mono"/>
                <w:sz w:val="16"/>
              </w:rPr>
              <w:t>if PHASE_3_FIRST_WEEK_BOSSES[targetID]</w:t>
            </w:r>
            <w:r>
              <w:br/>
            </w:r>
            <w:r>
              <w:rPr>
                <w:rFonts w:ascii="Cascadia Mono" w:hAnsi="Cascadia Mono" w:eastAsia="Cascadia Mono"/>
                <w:sz w:val="16"/>
              </w:rPr>
              <w:t xml:space="preserve">   and ReleaseSchedule:IsWithinFirstWeek("TBC_PHASE_3") then ... end</w:t>
            </w:r>
          </w:p>
        </w:tc>
      </w:tr>
    </w:tbl>
    <w:p>
      <w:pPr>
        <w:spacing w:after="0"/>
      </w:pPr>
    </w:p>
    <w:p>
      <w:pPr>
        <w:pStyle w:val="Heading1"/>
      </w:pPr>
      <w:r>
        <w:t>6. Erfolg 565 – Ich krieg’ einfach nicht genug</w:t>
      </w:r>
    </w:p>
    <w:p>
      <w:r>
        <w:t>Monstrositäten-Kills werden während des aktuellen Kel’Thuzad-Versuchs nur gezählt. Der 18. Kill löst keinen Fortschritt mehr unmittelbar aus.</w:t>
      </w:r>
    </w:p>
    <w:p>
      <w:r>
        <w:t>Erst beim bestätigten Tod Kel’Thuzads mit NPC-ID 15990 wird geprüft, ob im selben Kampf mindestens 18 Monstrositäten mit NPC-ID 16428 besiegt wurden. Nur dann wird das bestehende Erfolgskriterium einmal ausgelöst.</w:t>
      </w:r>
    </w:p>
    <w:p>
      <w:pPr>
        <w:pStyle w:val="ListBullet"/>
      </w:pPr>
      <w:r>
        <w:t>PLAYER_REGEN_ENABLED setzt den Zähler nach einem Wipe beziehungsweise Kampfende zurück.</w:t>
      </w:r>
    </w:p>
    <w:p>
      <w:pPr>
        <w:pStyle w:val="ListBullet"/>
      </w:pPr>
      <w:r>
        <w:t>Der Kel’Thuzad-Tod wertet den Zähler aus und setzt ihn anschließend sofort zurück.</w:t>
      </w:r>
    </w:p>
    <w:p>
      <w:pPr>
        <w:pStyle w:val="ListBullet"/>
      </w:pPr>
      <w:r>
        <w:t>Ein Wipe nach 18 Monstrositäten kann den Erfolg nicht mehr abschließen.</w:t>
      </w:r>
    </w:p>
    <w:p>
      <w:pPr>
        <w:pStyle w:val="ListBullet"/>
      </w:pPr>
      <w:r>
        <w:t>Zähler aus früheren Versuchen werden nicht in einen neuen Versuch übernommen.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Cascadia Mono"/>
                <w:sz w:val="16"/>
              </w:rPr>
              <w:t>if targetID == KT_ABOMINATION_ID then</w:t>
            </w:r>
            <w:r>
              <w:br/>
            </w:r>
            <w:r>
              <w:rPr>
                <w:rFonts w:ascii="Cascadia Mono" w:hAnsi="Cascadia Mono" w:eastAsia="Cascadia Mono"/>
                <w:sz w:val="16"/>
              </w:rPr>
              <w:t xml:space="preserve">    ktAbomKills = ktAbomKills + 1</w:t>
            </w:r>
            <w:r>
              <w:br/>
            </w:r>
            <w:r>
              <w:rPr>
                <w:rFonts w:ascii="Cascadia Mono" w:hAnsi="Cascadia Mono" w:eastAsia="Cascadia Mono"/>
                <w:sz w:val="16"/>
              </w:rPr>
              <w:t xml:space="preserve">    return</w:t>
            </w:r>
            <w:r>
              <w:br/>
            </w:r>
            <w:r>
              <w:rPr>
                <w:rFonts w:ascii="Cascadia Mono" w:hAnsi="Cascadia Mono" w:eastAsia="Cascadia Mono"/>
                <w:sz w:val="16"/>
              </w:rPr>
              <w:t>end</w:t>
            </w:r>
            <w:r>
              <w:br/>
            </w:r>
            <w:r>
              <w:rPr>
                <w:rFonts w:ascii="Cascadia Mono" w:hAnsi="Cascadia Mono" w:eastAsia="Cascadia Mono"/>
                <w:sz w:val="16"/>
              </w:rPr>
            </w:r>
            <w:r>
              <w:br/>
            </w:r>
            <w:r>
              <w:rPr>
                <w:rFonts w:ascii="Cascadia Mono" w:hAnsi="Cascadia Mono" w:eastAsia="Cascadia Mono"/>
                <w:sz w:val="16"/>
              </w:rPr>
              <w:t>if targetID == KELTHUZAD_ID and ktAbomKills &gt;= 18 then</w:t>
            </w:r>
            <w:r>
              <w:br/>
            </w:r>
            <w:r>
              <w:rPr>
                <w:rFonts w:ascii="Cascadia Mono" w:hAnsi="Cascadia Mono" w:eastAsia="Cascadia Mono"/>
                <w:sz w:val="16"/>
              </w:rPr>
              <w:t xml:space="preserve">    trigger(TYPE.KILL_NPCS, {KT_ABOMINATION_ID}, 1)</w:t>
            </w:r>
            <w:r>
              <w:br/>
            </w:r>
            <w:r>
              <w:rPr>
                <w:rFonts w:ascii="Cascadia Mono" w:hAnsi="Cascadia Mono" w:eastAsia="Cascadia Mono"/>
                <w:sz w:val="16"/>
              </w:rPr>
              <w:t>end</w:t>
            </w:r>
          </w:p>
        </w:tc>
      </w:tr>
    </w:tbl>
    <w:p>
      <w:pPr>
        <w:spacing w:after="0"/>
      </w:pPr>
    </w:p>
    <w:p>
      <w:pPr>
        <w:pStyle w:val="Heading1"/>
      </w:pPr>
      <w:r>
        <w:t>7. Performance-Eigenschaften</w:t>
      </w:r>
    </w:p>
    <w:p>
      <w:pPr>
        <w:pStyle w:val="ListBullet"/>
      </w:pPr>
      <w:r>
        <w:t>Kein neuer OnUpdate-Ticker, kein zusätzlicher Combat-Log-Handler und keine periodische Abfrage.</w:t>
      </w:r>
    </w:p>
    <w:p>
      <w:pPr>
        <w:pStyle w:val="ListBullet"/>
      </w:pPr>
      <w:r>
        <w:t>Der Phase-3-Zeitplan wird nur für die zwei relevanten Boss-IDs geprüft; alle anderen NPC-Kills überspringen ihn vollständig.</w:t>
      </w:r>
    </w:p>
    <w:p>
      <w:pPr>
        <w:pStyle w:val="ListBullet"/>
      </w:pPr>
      <w:r>
        <w:t>Der Kloster-Retroscan läuft weiterhin ausschließlich im vorhandenen Initialcheck und erzeugt nur für tatsächlich abgeschlossene Zuordnungsquests einzelne konstante Trigger.</w:t>
      </w:r>
    </w:p>
    <w:p>
      <w:pPr>
        <w:pStyle w:val="ListBullet"/>
      </w:pPr>
      <w:r>
        <w:t>Der Kel’Thuzad-Zähler besteht aus einer einzelnen lokalen Zahl und wird ausschließlich bei den relevanten UNIT_DIED-Auswertungen verändert.</w:t>
      </w:r>
    </w:p>
    <w:p>
      <w:pPr>
        <w:pStyle w:val="ListBullet"/>
      </w:pPr>
      <w:r>
        <w:t>Die Datenkorrekturen für 66 und 446 verursachen keine zusätzlichen Vollscans oder UI-Aktualisierungsschleifen.</w:t>
      </w:r>
    </w:p>
    <w:p>
      <w:pPr>
        <w:pStyle w:val="Heading1"/>
      </w:pPr>
      <w:r>
        <w:t>8. Geänderte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9EAF7"/>
            <w:vAlign w:val="center"/>
          </w:tcPr>
          <w:p>
            <w:r>
              <w:rPr>
                <w:b/>
                <w:sz w:val="17"/>
              </w:rPr>
              <w:t>Datei</w:t>
            </w:r>
          </w:p>
        </w:tc>
        <w:tc>
          <w:tcPr>
            <w:tcW w:type="dxa" w:w="7030"/>
            <w:shd w:fill="D9EAF7"/>
            <w:vAlign w:val="center"/>
          </w:tcPr>
          <w:p>
            <w:r>
              <w:rPr>
                <w:b/>
                <w:sz w:val="17"/>
              </w:rPr>
              <w:t>Änderung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6"/>
              </w:rPr>
              <w:t>achievements/Achievements_Classic.lua</w:t>
            </w:r>
          </w:p>
        </w:tc>
        <w:tc>
          <w:tcPr>
            <w:tcW w:type="dxa" w:w="7030"/>
            <w:vAlign w:val="top"/>
          </w:tcPr>
          <w:p>
            <w:pPr>
              <w:spacing w:after="20"/>
            </w:pPr>
            <w:r>
              <w:rPr>
                <w:sz w:val="16"/>
              </w:rPr>
              <w:t>ID 66 in zwei Questkriterien aufgeteilt; doppeltes Fischkriterium von 8365 auf 8366 geändert; Versionskommentar aktualisiert.</w:t>
            </w:r>
          </w:p>
        </w:tc>
      </w:tr>
      <w:tr>
        <w:tc>
          <w:tcPr>
            <w:tcW w:type="dxa" w:w="2835"/>
            <w:vAlign w:val="top"/>
            <w:shd w:fill="F8FBFD"/>
          </w:tcPr>
          <w:p>
            <w:pPr>
              <w:spacing w:after="20"/>
            </w:pPr>
            <w:r>
              <w:rPr>
                <w:sz w:val="16"/>
              </w:rPr>
              <w:t>util/Triggers.lua</w:t>
            </w:r>
          </w:p>
        </w:tc>
        <w:tc>
          <w:tcPr>
            <w:tcW w:type="dxa" w:w="7030"/>
            <w:vAlign w:val="top"/>
            <w:shd w:fill="F8FBFD"/>
          </w:tcPr>
          <w:p>
            <w:pPr>
              <w:spacing w:after="20"/>
            </w:pPr>
            <w:r>
              <w:rPr>
                <w:sz w:val="16"/>
              </w:rPr>
              <w:t>Mehrfach-NPC-Retroscan, Vier-Reiter-Gesamtfenster, Phase-3-Zeitfenster und Kel’Thuzad-Abschlusslogik korrigiert.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6"/>
              </w:rPr>
              <w:t>util/ReleaseSchedule.lua</w:t>
            </w:r>
          </w:p>
        </w:tc>
        <w:tc>
          <w:tcPr>
            <w:tcW w:type="dxa" w:w="7030"/>
            <w:vAlign w:val="top"/>
          </w:tcPr>
          <w:p>
            <w:pPr>
              <w:spacing w:after="20"/>
            </w:pPr>
            <w:r>
              <w:rPr>
                <w:sz w:val="16"/>
              </w:rPr>
              <w:t>Neue zentrale, fail-closed Releasezeitsteuerung für zeitgebundene Content-Erfolge.</w:t>
            </w:r>
          </w:p>
        </w:tc>
      </w:tr>
      <w:tr>
        <w:tc>
          <w:tcPr>
            <w:tcW w:type="dxa" w:w="2835"/>
            <w:vAlign w:val="top"/>
            <w:shd w:fill="F8FBFD"/>
          </w:tcPr>
          <w:p>
            <w:pPr>
              <w:spacing w:after="20"/>
            </w:pPr>
            <w:r>
              <w:rPr>
                <w:sz w:val="16"/>
              </w:rPr>
              <w:t>AnniversaryAchievements.toc</w:t>
            </w:r>
          </w:p>
        </w:tc>
        <w:tc>
          <w:tcPr>
            <w:tcW w:type="dxa" w:w="7030"/>
            <w:vAlign w:val="top"/>
            <w:shd w:fill="F8FBFD"/>
          </w:tcPr>
          <w:p>
            <w:pPr>
              <w:spacing w:after="20"/>
            </w:pPr>
            <w:r>
              <w:rPr>
                <w:sz w:val="16"/>
              </w:rPr>
              <w:t>Version auf v2.3.41 erhöht und ReleaseSchedule vor Triggers eingebunden.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6"/>
              </w:rPr>
              <w:t>util/Settings.lua</w:t>
            </w:r>
          </w:p>
        </w:tc>
        <w:tc>
          <w:tcPr>
            <w:tcW w:type="dxa" w:w="7030"/>
            <w:vAlign w:val="top"/>
          </w:tcPr>
          <w:p>
            <w:pPr>
              <w:spacing w:after="20"/>
            </w:pPr>
            <w:r>
              <w:rPr>
                <w:sz w:val="16"/>
              </w:rPr>
              <w:t>Angezeigte Hauptaddon-Version auf v2.3.41 erhöht.</w:t>
            </w:r>
          </w:p>
        </w:tc>
      </w:tr>
      <w:tr>
        <w:tc>
          <w:tcPr>
            <w:tcW w:type="dxa" w:w="2835"/>
            <w:vAlign w:val="top"/>
            <w:shd w:fill="F8FBFD"/>
          </w:tcPr>
          <w:p>
            <w:pPr>
              <w:spacing w:after="20"/>
            </w:pPr>
            <w:r>
              <w:rPr>
                <w:sz w:val="16"/>
              </w:rPr>
              <w:t>api/PublicAPI.lua</w:t>
            </w:r>
          </w:p>
        </w:tc>
        <w:tc>
          <w:tcPr>
            <w:tcW w:type="dxa" w:w="7030"/>
            <w:vAlign w:val="top"/>
            <w:shd w:fill="F8FBFD"/>
          </w:tcPr>
          <w:p>
            <w:pPr>
              <w:spacing w:after="20"/>
            </w:pPr>
            <w:r>
              <w:rPr>
                <w:sz w:val="16"/>
              </w:rPr>
              <w:t>Fallback der Hauptaddon-Version auf v2.3.41 erhöht; Public API bleibt 1.4.0.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6"/>
              </w:rPr>
              <w:t>CHANGELOG.txt</w:t>
            </w:r>
          </w:p>
        </w:tc>
        <w:tc>
          <w:tcPr>
            <w:tcW w:type="dxa" w:w="7030"/>
            <w:vAlign w:val="top"/>
          </w:tcPr>
          <w:p>
            <w:pPr>
              <w:spacing w:after="20"/>
            </w:pPr>
            <w:r>
              <w:rPr>
                <w:sz w:val="16"/>
              </w:rPr>
              <w:t>Kurzindex um Version 2.3.41 ergänzt.</w:t>
            </w:r>
          </w:p>
        </w:tc>
      </w:tr>
      <w:tr>
        <w:tc>
          <w:tcPr>
            <w:tcW w:type="dxa" w:w="2835"/>
            <w:vAlign w:val="top"/>
            <w:shd w:fill="F8FBFD"/>
          </w:tcPr>
          <w:p>
            <w:pPr>
              <w:spacing w:after="20"/>
            </w:pPr>
            <w:r>
              <w:rPr>
                <w:sz w:val="16"/>
              </w:rPr>
              <w:t>CHANGELOGS/CHANGELOG_v2.3.41.docx</w:t>
            </w:r>
          </w:p>
        </w:tc>
        <w:tc>
          <w:tcPr>
            <w:tcW w:type="dxa" w:w="7030"/>
            <w:vAlign w:val="top"/>
            <w:shd w:fill="F8FBFD"/>
          </w:tcPr>
          <w:p>
            <w:pPr>
              <w:spacing w:after="20"/>
            </w:pPr>
            <w:r>
              <w:rPr>
                <w:sz w:val="16"/>
              </w:rPr>
              <w:t>Diesen technischen Changelog ergänzt.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9. Regressionstests und Freigabestatus</w:t>
      </w:r>
    </w:p>
    <w:p>
      <w:pPr>
        <w:pStyle w:val="ListBullet"/>
      </w:pPr>
      <w:r>
        <w:t>Syntaxprüfung aller 86 Lua-Dateien mit texluac -p.</w:t>
      </w:r>
    </w:p>
    <w:p>
      <w:pPr>
        <w:pStyle w:val="ListBullet"/>
      </w:pPr>
      <w:r>
        <w:t>ID 66: exakt zwei COMPLETE_QUEST-Kriterien mit jeweils einem Datenwert; Quest 338 und Quest 208 vorhanden.</w:t>
      </w:r>
    </w:p>
    <w:p>
      <w:pPr>
        <w:pStyle w:val="ListBullet"/>
      </w:pPr>
      <w:r>
        <w:t>ID 311: fünf unterschiedliche Kloster-NPCs bleiben in der Retro-Zuordnung enthalten; jeder wird einzeln getriggert.</w:t>
      </w:r>
    </w:p>
    <w:p>
      <w:pPr>
        <w:pStyle w:val="ListBullet"/>
      </w:pPr>
      <w:r>
        <w:t>ID 358: alter Fehlfall 0/15/30/45 Sekunden wird abgelehnt; gemeinsame Spanne bis einschließlich 15 Sekunden wird akzeptiert.</w:t>
      </w:r>
    </w:p>
    <w:p>
      <w:pPr>
        <w:pStyle w:val="ListBullet"/>
      </w:pPr>
      <w:r>
        <w:t>ID 446: 28 Datenwerte extrahiert, 28 unterschiedliche Gegenstands-IDs; Kriterium 8 verwendet 8366 in data und itemID.</w:t>
      </w:r>
    </w:p>
    <w:p>
      <w:pPr>
        <w:pStyle w:val="ListBullet"/>
      </w:pPr>
      <w:r>
        <w:t>ID 515: historischer Zeitstempel vollständig entfernt; Unit-Test für vor Release, Releasebeginn, letzte Sekunde der Woche und exaktes Fensterende bestanden.</w:t>
      </w:r>
    </w:p>
    <w:p>
      <w:pPr>
        <w:pStyle w:val="ListBullet"/>
      </w:pPr>
      <w:r>
        <w:t>ID 565: statische Pfadprüfung bestätigt, dass der 18. Monstrositäten-Kill nur zählt und ausschließlich der Kel’Thuzad-Zweig das Kriterium auslöst; Wipe-Reset bleibt aktiv.</w:t>
      </w:r>
    </w:p>
    <w:p>
      <w:pPr>
        <w:pStyle w:val="ListBullet"/>
      </w:pPr>
      <w:r>
        <w:t>Versionskonsistenz, TOC-Ladereihenfolge, ZIP-Struktur und Archivintegrität werden vor Paketfreigabe geprüft.</w:t>
      </w:r>
    </w:p>
    <w:p>
      <w:r>
        <w:rPr>
          <w:b/>
        </w:rPr>
        <w:t xml:space="preserve">Freigabestatus: </w:t>
      </w:r>
      <w:r>
        <w:t>v2.3.41 ist für die In-Game-Prüfung der Erfolge 66, 311, 358, 446 und 565 bereit. Der Codepfad von 515 ist korrekt vorbereitet und vor Falschauszeichnungen geschützt; die tatsächliche erste Woche wird erst aktiv, sobald Blizzard einen exakten globalen Phase-3-Startzeitpunkt veröffentlicht und releaseAt gesetzt wird.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v2.3.41 · 15. Juli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C79B48"/>
      </w:pBdr>
    </w:pPr>
    <w:r>
      <w:rPr>
        <w:color w:val="646464"/>
        <w:sz w:val="16"/>
      </w:rPr>
      <w:t>AnniversaryAchievements · Technischer Changelog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A39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A39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6B410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 Display"/>
      <w:i/>
      <w:iCs/>
      <w:color w:val="8B5C1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nsolas" w:hAnsi="Consolas" w:eastAsia="Consolas"/>
      <w:sz w:val="17"/>
    </w:rPr>
  </w:style>
  <w:style w:type="paragraph" w:customStyle="1" w:styleId="CodeLabel">
    <w:name w:val="Code Label"/>
    <w:pPr>
      <w:spacing w:before="60" w:after="40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AnniversaryAchievements v2.3.38 - Technischer Changelog</dc:title>
  <dc:subject>Navigation erst nach vollständiger Erweiterungsinitialisierung</dc:subject>
  <dc:creator>BearCraftStudios</dc:creator>
  <cp:keywords>AnniversaryAchievements, v2.3.38, Changelog, Micromenu, Minimap, Public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