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AnniversaryAchievements v2.3.33</w:t>
      </w:r>
    </w:p>
    <w:p>
      <w:pPr>
        <w:pStyle w:val="Subtitle"/>
        <w:jc w:val="center"/>
      </w:pPr>
      <w:r>
        <w:t>Zentraler Kampflog-Dispatcher, frühe Relevanzfilterung und Vehicle-GUID-Unterstützung</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7F6000"/>
            <w:vAlign w:val="center"/>
            <w:tcBorders>
              <w:top w:val="single" w:sz="4" w:color="B7A36A"/>
              <w:left w:val="single" w:sz="4" w:color="B7A36A"/>
              <w:bottom w:val="single" w:sz="4" w:color="B7A36A"/>
              <w:right w:val="single" w:sz="4" w:color="B7A36A"/>
            </w:tcBorders>
          </w:tcPr>
          <w:p>
            <w:r>
              <w:rPr>
                <w:b/>
                <w:color w:val="FFFFFF"/>
                <w:sz w:val="17"/>
              </w:rPr>
              <w:t>Merkmal</w:t>
            </w:r>
          </w:p>
        </w:tc>
        <w:tc>
          <w:tcPr>
            <w:tcW w:type="dxa" w:w="5083"/>
            <w:shd w:fill="7F6000"/>
            <w:vAlign w:val="center"/>
            <w:tcBorders>
              <w:top w:val="single" w:sz="4" w:color="B7A36A"/>
              <w:left w:val="single" w:sz="4" w:color="B7A36A"/>
              <w:bottom w:val="single" w:sz="4" w:color="B7A36A"/>
              <w:right w:val="single" w:sz="4" w:color="B7A36A"/>
            </w:tcBorders>
          </w:tcPr>
          <w:p>
            <w:r>
              <w:rPr>
                <w:b/>
                <w:color w:val="FFFFFF"/>
                <w:sz w:val="17"/>
              </w:rPr>
              <w:t>Stand</w:t>
            </w:r>
          </w:p>
        </w:tc>
      </w:tr>
      <w:tr>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Ausgangsstand</w:t>
            </w:r>
          </w:p>
        </w:tc>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AnniversaryAchievements v2.3.32</w:t>
            </w:r>
          </w:p>
        </w:tc>
      </w:tr>
      <w:tr>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Ergebnisstand</w:t>
            </w:r>
          </w:p>
        </w:tc>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AnniversaryAchievements v2.3.33</w:t>
            </w:r>
          </w:p>
        </w:tc>
      </w:tr>
      <w:tr>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Clients</w:t>
            </w:r>
          </w:p>
        </w:tc>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Classic Era 11508 und TBC Anniversary 20506</w:t>
            </w:r>
          </w:p>
        </w:tc>
      </w:tr>
      <w:tr>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Public API</w:t>
            </w:r>
          </w:p>
        </w:tc>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1.2.0, unverändert</w:t>
            </w:r>
          </w:p>
        </w:tc>
      </w:tr>
      <w:tr>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Schwerpunkt</w:t>
            </w:r>
          </w:p>
        </w:tc>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Kampflog nur einmal lesen; irrelevante Zeilen vor dem Dispatch beenden</w:t>
            </w:r>
          </w:p>
        </w:tc>
      </w:tr>
      <w:tr>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Datenmigration</w:t>
            </w:r>
          </w:p>
        </w:tc>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Nicht erforderlich</w:t>
            </w:r>
          </w:p>
        </w:tc>
      </w:tr>
    </w:tbl>
    <w:p>
      <w:pPr>
        <w:spacing w:after="0"/>
      </w:pPr>
    </w:p>
    <w:p>
      <w:pPr>
        <w:pStyle w:val="Heading1"/>
      </w:pPr>
      <w:r>
        <w:t>1. Ausgangslage und technische Ursache</w:t>
      </w:r>
    </w:p>
    <w:p>
      <w:pPr>
        <w:spacing w:after="80" w:line="252" w:lineRule="auto"/>
      </w:pPr>
      <w:r>
        <w:t>COMBAT_LOG_EVENT_UNFILTERED ist ein Hochfrequenzpfad. In v2.3.32 las der zentrale Triggerhandler die aktuelle Kampflogzeile für Patchwerk und den Schneeball aus, nachdem der KillingTracker dieselbe Zeile bereits selbst über CombatLogGetCurrentEventInfo() gelesen hatte. Außerdem wurde der KillingTracker bei jeder Kampflogzeile aufgerufen, obwohl nur eine kleine Teilmenge der Sub-Events für Killfortschritt relevant ist.</w:t>
      </w:r>
    </w:p>
    <w:p>
      <w:pPr>
        <w:pStyle w:val="ListBullet"/>
        <w:spacing w:after="40" w:line="245" w:lineRule="auto"/>
      </w:pPr>
      <w:r>
        <w:t>Jede normale Kampflogzeile konnte zwei Aufrufe von CombatLogGetCurrentEventInfo() verursachen.</w:t>
      </w:r>
    </w:p>
    <w:p>
      <w:pPr>
        <w:pStyle w:val="ListBullet"/>
        <w:spacing w:after="40" w:line="245" w:lineRule="auto"/>
      </w:pPr>
      <w:r>
        <w:t>Heilungen, Auraänderungen, Zauberstarts, Unterbrechungen und andere irrelevante Zeilen betraten trotzdem zunächst den KillingTracker-Aufrufpfad.</w:t>
      </w:r>
    </w:p>
    <w:p>
      <w:pPr>
        <w:pStyle w:val="ListBullet"/>
        <w:spacing w:after="40" w:line="245" w:lineRule="auto"/>
      </w:pPr>
      <w:r>
        <w:t>Die GUID-Prüfung unterschied nur Player- und Creature-GUIDs; Vehicle-GUIDs wurden nicht als creature-artige Killziele behandelt.</w:t>
      </w:r>
    </w:p>
    <w:p>
      <w:pPr>
        <w:pStyle w:val="ListBullet"/>
        <w:spacing w:after="40" w:line="245" w:lineRule="auto"/>
      </w:pPr>
      <w:r>
        <w:t>Patchwerk- und Schneeballlogik besaßen eigene Prüfungen, wurden aber nicht durch einen gemeinsamen zentralen Relevanzentscheid dispatcht.</w:t>
      </w:r>
    </w:p>
    <w:p>
      <w:pPr>
        <w:pStyle w:val="Heading1"/>
      </w:pPr>
      <w:r>
        <w:t>2. Finales Verhalten von v2.3.33</w:t>
      </w:r>
    </w:p>
    <w:p>
      <w:pPr>
        <w:pStyle w:val="ListBullet"/>
        <w:spacing w:after="40" w:line="245" w:lineRule="auto"/>
      </w:pPr>
      <w:r>
        <w:t>Der normale COMBAT_LOG_EVENT_UNFILTERED-Pfad liest die Kampflogdaten exakt einmal.</w:t>
      </w:r>
    </w:p>
    <w:p>
      <w:pPr>
        <w:pStyle w:val="ListBullet"/>
        <w:spacing w:after="40" w:line="245" w:lineRule="auto"/>
      </w:pPr>
      <w:r>
        <w:t>Direkt danach werden drei unabhängige Relevanzflags berechnet: Killtracker, Patchwerk und Schneeball.</w:t>
      </w:r>
    </w:p>
    <w:p>
      <w:pPr>
        <w:pStyle w:val="ListBullet"/>
        <w:spacing w:after="40" w:line="245" w:lineRule="auto"/>
      </w:pPr>
      <w:r>
        <w:t>Ist keine dieser drei Bedingungen erfüllt, endet der Handler sofort.</w:t>
      </w:r>
    </w:p>
    <w:p>
      <w:pPr>
        <w:pStyle w:val="ListBullet"/>
        <w:spacing w:after="40" w:line="245" w:lineRule="auto"/>
      </w:pPr>
      <w:r>
        <w:t>Der KillingTracker erhält bereits geparste Felder über HandleCombatEventPayload() und liest das Kampflog nicht erneut.</w:t>
      </w:r>
    </w:p>
    <w:p>
      <w:pPr>
        <w:pStyle w:val="ListBullet"/>
        <w:spacing w:after="40" w:line="245" w:lineRule="auto"/>
      </w:pPr>
      <w:r>
        <w:t>Killzustand wird nur für Player-, Creature- und Vehicle-GUIDs angelegt.</w:t>
      </w:r>
    </w:p>
    <w:p>
      <w:pPr>
        <w:pStyle w:val="ListBullet"/>
        <w:spacing w:after="40" w:line="245" w:lineRule="auto"/>
      </w:pPr>
      <w:r>
        <w:t>Vehicle-GUIDs werden mit derselben ID-Position wie Creature-GUIDs ausgewertet und bleiben damit in Classic Era und TBC Anniversary als gültige NPC-Killziele erhalten.</w:t>
      </w:r>
    </w:p>
    <w:p>
      <w:pPr>
        <w:pStyle w:val="ListBullet"/>
        <w:spacing w:after="40" w:line="245" w:lineRule="auto"/>
      </w:pPr>
      <w:r>
        <w:t>Pet-, GameObject-, Item-, Cast- und andere GUID-Typen erzeugen keinen Killzustand.</w:t>
      </w:r>
    </w:p>
    <w:p>
      <w:pPr>
        <w:pStyle w:val="ListBullet"/>
        <w:spacing w:after="40" w:line="245" w:lineRule="auto"/>
      </w:pPr>
      <w:r>
        <w:t>Es gibt keine zeitbasierte Pauschalfilterung; zwei gleichartige Gegner, die unmittelbar nacheinander oder gleichzeitig sterben, zählen weiterhin getrennt über ihre GUIDs.</w:t>
      </w:r>
    </w:p>
    <w:p>
      <w:pPr>
        <w:pStyle w:val="Heading1"/>
      </w:pPr>
      <w:r>
        <w:t>3. Code vorher / nachher</w:t>
      </w:r>
    </w:p>
    <w:p>
      <w:pPr>
        <w:pStyle w:val="Heading2"/>
      </w:pPr>
      <w:r>
        <w:t>3.1 Kampflog im normalen Pfad nur einmal lesen</w:t>
      </w:r>
    </w:p>
    <w:p>
      <w:pPr>
        <w:keepNext/>
        <w:spacing w:after="80" w:line="252" w:lineRule="auto"/>
      </w:pPr>
      <w:r>
        <w:t>Vorher</w:t>
      </w:r>
    </w:p>
    <w:tbl>
      <w:tblPr>
        <w:tblW w:type="auto" w:w="0"/>
        <w:jc w:val="center"/>
        <w:tblLook w:firstColumn="1" w:firstRow="1" w:lastColumn="0" w:lastRow="0" w:noHBand="0" w:noVBand="1" w:val="04A0"/>
      </w:tblPr>
      <w:tblGrid>
        <w:gridCol w:w="10166"/>
      </w:tblGrid>
      <w:tr>
        <w:trPr>
          <w:cantSplit/>
        </w:trPr>
        <w:tc>
          <w:tcPr>
            <w:tcW w:type="dxa" w:w="10166"/>
            <w:shd w:fill="F3F3F3"/>
            <w:tcBorders>
              <w:top w:val="single" w:sz="4" w:color="C8C8C8"/>
              <w:left w:val="single" w:sz="4" w:color="C8C8C8"/>
              <w:bottom w:val="single" w:sz="4" w:color="C8C8C8"/>
              <w:right w:val="single" w:sz="4" w:color="C8C8C8"/>
            </w:tcBorders>
          </w:tcPr>
          <w:p>
            <w:pPr>
              <w:spacing w:after="0" w:line="240" w:lineRule="auto"/>
            </w:pPr>
            <w:r>
              <w:rPr>
                <w:rFonts w:ascii="Liberation Mono" w:hAnsi="Liberation Mono" w:eastAsia="Liberation Mono"/>
                <w:sz w:val="14"/>
              </w:rPr>
              <w:t>COMBAT_LOG_EVENT_UNFILTERED = function()</w:t>
              <w:br/>
              <w:t xml:space="preserve">    killingTracker:HandleCombatEvent()</w:t>
              <w:br/>
              <w:br/>
              <w:t xml:space="preserve">    local _, subEvent, _, sourceGUID, _, _, _,</w:t>
              <w:br/>
              <w:t xml:space="preserve">        destGUID, _, _, _, spellId =</w:t>
              <w:br/>
              <w:t xml:space="preserve">        CombatLogGetCurrentEventInfo()</w:t>
              <w:br/>
              <w:br/>
              <w:t xml:space="preserve">    TrackPatchwerkCombatEvent(subEvent, sourceGUID, destGUID)</w:t>
              <w:br/>
              <w:t xml:space="preserve">    -- Schneeballprüfung ...</w:t>
              <w:br/>
              <w:t>end</w:t>
            </w:r>
          </w:p>
        </w:tc>
      </w:tr>
    </w:tbl>
    <w:p>
      <w:pPr>
        <w:spacing w:after="0"/>
      </w:pPr>
    </w:p>
    <w:p>
      <w:pPr>
        <w:keepNext/>
        <w:spacing w:after="80" w:line="252" w:lineRule="auto"/>
      </w:pPr>
      <w:r>
        <w:t>Nachher</w:t>
      </w:r>
    </w:p>
    <w:tbl>
      <w:tblPr>
        <w:tblW w:type="auto" w:w="0"/>
        <w:jc w:val="center"/>
        <w:tblLook w:firstColumn="1" w:firstRow="1" w:lastColumn="0" w:lastRow="0" w:noHBand="0" w:noVBand="1" w:val="04A0"/>
      </w:tblPr>
      <w:tblGrid>
        <w:gridCol w:w="10166"/>
      </w:tblGrid>
      <w:tr>
        <w:trPr>
          <w:cantSplit/>
        </w:trPr>
        <w:tc>
          <w:tcPr>
            <w:tcW w:type="dxa" w:w="10166"/>
            <w:shd w:fill="F3F3F3"/>
            <w:tcBorders>
              <w:top w:val="single" w:sz="4" w:color="C8C8C8"/>
              <w:left w:val="single" w:sz="4" w:color="C8C8C8"/>
              <w:bottom w:val="single" w:sz="4" w:color="C8C8C8"/>
              <w:right w:val="single" w:sz="4" w:color="C8C8C8"/>
            </w:tcBorders>
          </w:tcPr>
          <w:p>
            <w:pPr>
              <w:spacing w:after="0" w:line="240" w:lineRule="auto"/>
            </w:pPr>
            <w:r>
              <w:rPr>
                <w:rFonts w:ascii="Liberation Mono" w:hAnsi="Liberation Mono" w:eastAsia="Liberation Mono"/>
                <w:sz w:val="14"/>
              </w:rPr>
              <w:t>COMBAT_LOG_EVENT_UNFILTERED = function()</w:t>
              <w:br/>
              <w:t xml:space="preserve">    local _, subEvent, _, sourceGUID, _, sourceFlags, _,</w:t>
              <w:br/>
              <w:t xml:space="preserve">        destGUID, _, _, _, spellId =</w:t>
              <w:br/>
              <w:t xml:space="preserve">        CombatLogGetCurrentEventInfo()</w:t>
              <w:br/>
              <w:br/>
              <w:t xml:space="preserve">    local relevantForKills =</w:t>
              <w:br/>
              <w:t xml:space="preserve">        killingTracker:IsRelevantCombatEvent(subEvent, destGUID)</w:t>
              <w:br/>
              <w:t xml:space="preserve">    local relevantForPatchwerk =</w:t>
              <w:br/>
              <w:t xml:space="preserve">        IsPatchwerkCombatEvent(subEvent, sourceGUID, destGUID)</w:t>
              <w:br/>
              <w:t xml:space="preserve">    local relevantForSnowball =</w:t>
              <w:br/>
              <w:t xml:space="preserve">        type(subEvent) == 'string'</w:t>
              <w:br/>
              <w:t xml:space="preserve">        and subEvent:find('^SPELL_') ~= nil</w:t>
              <w:br/>
              <w:t xml:space="preserve">        and spellId == 21343</w:t>
              <w:br/>
              <w:br/>
              <w:t xml:space="preserve">    if not relevantForKills</w:t>
              <w:br/>
              <w:t xml:space="preserve">        and not relevantForPatchwerk</w:t>
              <w:br/>
              <w:t xml:space="preserve">        and not relevantForSnowball</w:t>
              <w:br/>
              <w:t xml:space="preserve">    then</w:t>
              <w:br/>
              <w:t xml:space="preserve">        return</w:t>
              <w:br/>
              <w:t xml:space="preserve">    end</w:t>
              <w:br/>
              <w:br/>
              <w:t xml:space="preserve">    -- Gezielter Dispatch ...</w:t>
              <w:br/>
              <w:t>end</w:t>
            </w:r>
          </w:p>
        </w:tc>
      </w:tr>
    </w:tbl>
    <w:p>
      <w:pPr>
        <w:spacing w:after="0"/>
      </w:pPr>
    </w:p>
    <w:p>
      <w:pPr>
        <w:spacing w:after="80" w:line="252" w:lineRule="auto"/>
      </w:pPr>
      <w:r>
        <w:t>Das einmal gelesene Payload wird für alle drei Verbraucher wiederverwendet. Bei vollständig irrelevanten Zeilen endet der Handler vor Killzustand, Tap-Refresh, Patchwerk-Timer und Schneeballlogik.</w:t>
      </w:r>
    </w:p>
    <w:p>
      <w:pPr>
        <w:pStyle w:val="Heading2"/>
      </w:pPr>
      <w:r>
        <w:t>3.2 Vorverarbeitetes Payload an den KillingTracker übergeben</w:t>
      </w:r>
    </w:p>
    <w:p>
      <w:pPr>
        <w:keepNext/>
        <w:spacing w:after="80" w:line="252" w:lineRule="auto"/>
      </w:pPr>
      <w:r>
        <w:t>Vorher</w:t>
      </w:r>
    </w:p>
    <w:tbl>
      <w:tblPr>
        <w:tblW w:type="auto" w:w="0"/>
        <w:jc w:val="center"/>
        <w:tblLook w:firstColumn="1" w:firstRow="1" w:lastColumn="0" w:lastRow="0" w:noHBand="0" w:noVBand="1" w:val="04A0"/>
      </w:tblPr>
      <w:tblGrid>
        <w:gridCol w:w="10166"/>
      </w:tblGrid>
      <w:tr>
        <w:trPr>
          <w:cantSplit/>
        </w:trPr>
        <w:tc>
          <w:tcPr>
            <w:tcW w:type="dxa" w:w="10166"/>
            <w:shd w:fill="F3F3F3"/>
            <w:tcBorders>
              <w:top w:val="single" w:sz="4" w:color="C8C8C8"/>
              <w:left w:val="single" w:sz="4" w:color="C8C8C8"/>
              <w:bottom w:val="single" w:sz="4" w:color="C8C8C8"/>
              <w:right w:val="single" w:sz="4" w:color="C8C8C8"/>
            </w:tcBorders>
          </w:tcPr>
          <w:p>
            <w:pPr>
              <w:spacing w:after="0" w:line="240" w:lineRule="auto"/>
            </w:pPr>
            <w:r>
              <w:rPr>
                <w:rFonts w:ascii="Liberation Mono" w:hAnsi="Liberation Mono" w:eastAsia="Liberation Mono"/>
                <w:sz w:val="14"/>
              </w:rPr>
              <w:t>function tracker:HandleCombatEvent()</w:t>
              <w:br/>
              <w:t xml:space="preserve">    local _, eventType, _, _, _, sourceFlags, _, targetGUID =</w:t>
              <w:br/>
              <w:t xml:space="preserve">        CombatLogGetCurrentEventInfo()</w:t>
              <w:br/>
              <w:br/>
              <w:t xml:space="preserve">    if damageEvents[eventType] then</w:t>
              <w:br/>
              <w:t xml:space="preserve">        -- Kampflogzustand verarbeiten</w:t>
              <w:br/>
              <w:t xml:space="preserve">    elseif eventType == 'UNIT_DIED' then</w:t>
              <w:br/>
              <w:t xml:space="preserve">        -- Kill verarbeiten</w:t>
              <w:br/>
              <w:t xml:space="preserve">    end</w:t>
              <w:br/>
              <w:t>end</w:t>
            </w:r>
          </w:p>
        </w:tc>
      </w:tr>
    </w:tbl>
    <w:p>
      <w:pPr>
        <w:spacing w:after="0"/>
      </w:pPr>
    </w:p>
    <w:p>
      <w:pPr>
        <w:keepNext/>
        <w:spacing w:after="80" w:line="252" w:lineRule="auto"/>
      </w:pPr>
      <w:r>
        <w:t>Nachher</w:t>
      </w:r>
    </w:p>
    <w:tbl>
      <w:tblPr>
        <w:tblW w:type="auto" w:w="0"/>
        <w:jc w:val="center"/>
        <w:tblLook w:firstColumn="1" w:firstRow="1" w:lastColumn="0" w:lastRow="0" w:noHBand="0" w:noVBand="1" w:val="04A0"/>
      </w:tblPr>
      <w:tblGrid>
        <w:gridCol w:w="10166"/>
      </w:tblGrid>
      <w:tr>
        <w:trPr>
          <w:cantSplit/>
        </w:trPr>
        <w:tc>
          <w:tcPr>
            <w:tcW w:type="dxa" w:w="10166"/>
            <w:shd w:fill="F3F3F3"/>
            <w:tcBorders>
              <w:top w:val="single" w:sz="4" w:color="C8C8C8"/>
              <w:left w:val="single" w:sz="4" w:color="C8C8C8"/>
              <w:bottom w:val="single" w:sz="4" w:color="C8C8C8"/>
              <w:right w:val="single" w:sz="4" w:color="C8C8C8"/>
            </w:tcBorders>
          </w:tcPr>
          <w:p>
            <w:pPr>
              <w:spacing w:after="0" w:line="240" w:lineRule="auto"/>
            </w:pPr>
            <w:r>
              <w:rPr>
                <w:rFonts w:ascii="Liberation Mono" w:hAnsi="Liberation Mono" w:eastAsia="Liberation Mono"/>
                <w:sz w:val="14"/>
              </w:rPr>
              <w:t>function tracker:HandleCombatEventPayload(</w:t>
              <w:br/>
              <w:t xml:space="preserve">    eventType,</w:t>
              <w:br/>
              <w:t xml:space="preserve">    sourceFlags,</w:t>
              <w:br/>
              <w:t xml:space="preserve">    targetGUID</w:t>
              <w:br/>
              <w:t>)</w:t>
              <w:br/>
              <w:t xml:space="preserve">    if not self:IsRelevantCombatEvent(eventType, targetGUID) then</w:t>
              <w:br/>
              <w:t xml:space="preserve">        return false</w:t>
              <w:br/>
              <w:t xml:space="preserve">    end</w:t>
              <w:br/>
              <w:br/>
              <w:t xml:space="preserve">    if damageEvents[eventType] then</w:t>
              <w:br/>
              <w:t xml:space="preserve">        -- Kampflogzustand verarbeiten</w:t>
              <w:br/>
              <w:t xml:space="preserve">    else -- UNIT_DIED</w:t>
              <w:br/>
              <w:t xml:space="preserve">        -- Kill verarbeiten</w:t>
              <w:br/>
              <w:t xml:space="preserve">    end</w:t>
              <w:br/>
              <w:br/>
              <w:t xml:space="preserve">    return true</w:t>
              <w:br/>
              <w:t>end</w:t>
            </w:r>
          </w:p>
        </w:tc>
      </w:tr>
    </w:tbl>
    <w:p>
      <w:pPr>
        <w:spacing w:after="0"/>
      </w:pPr>
    </w:p>
    <w:p>
      <w:pPr>
        <w:spacing w:after="80" w:line="252" w:lineRule="auto"/>
      </w:pPr>
      <w:r>
        <w:t>HandleCombatEvent() bleibt als defensiver Kompatibilitätswrapper bestehen. Der registrierte COMBAT_LOG_EVENT_UNFILTERED-Handler verwendet ausschließlich HandleCombatEventPayload() und verursacht daher keinen zweiten Auslesevorgang.</w:t>
      </w:r>
    </w:p>
    <w:p>
      <w:pPr>
        <w:pStyle w:val="Heading2"/>
      </w:pPr>
      <w:r>
        <w:t>3.3 Früher Ereignis- und GUID-Filter</w:t>
      </w:r>
    </w:p>
    <w:p>
      <w:pPr>
        <w:keepNext/>
        <w:spacing w:after="80" w:line="252" w:lineRule="auto"/>
      </w:pPr>
      <w:r>
        <w:t>Vorher</w:t>
      </w:r>
    </w:p>
    <w:tbl>
      <w:tblPr>
        <w:tblW w:type="auto" w:w="0"/>
        <w:jc w:val="center"/>
        <w:tblLook w:firstColumn="1" w:firstRow="1" w:lastColumn="0" w:lastRow="0" w:noHBand="0" w:noVBand="1" w:val="04A0"/>
      </w:tblPr>
      <w:tblGrid>
        <w:gridCol w:w="10166"/>
      </w:tblGrid>
      <w:tr>
        <w:trPr>
          <w:cantSplit/>
        </w:trPr>
        <w:tc>
          <w:tcPr>
            <w:tcW w:type="dxa" w:w="10166"/>
            <w:shd w:fill="F3F3F3"/>
            <w:tcBorders>
              <w:top w:val="single" w:sz="4" w:color="C8C8C8"/>
              <w:left w:val="single" w:sz="4" w:color="C8C8C8"/>
              <w:bottom w:val="single" w:sz="4" w:color="C8C8C8"/>
              <w:right w:val="single" w:sz="4" w:color="C8C8C8"/>
            </w:tcBorders>
          </w:tcPr>
          <w:p>
            <w:pPr>
              <w:spacing w:after="0" w:line="240" w:lineRule="auto"/>
            </w:pPr>
            <w:r>
              <w:rPr>
                <w:rFonts w:ascii="Liberation Mono" w:hAnsi="Liberation Mono" w:eastAsia="Liberation Mono"/>
                <w:sz w:val="14"/>
              </w:rPr>
              <w:t>function tracker:HandleCombatEvent()</w:t>
              <w:br/>
              <w:t xml:space="preserve">    local _, eventType, _, _, _, sourceFlags, _, targetGUID =</w:t>
              <w:br/>
              <w:t xml:space="preserve">        CombatLogGetCurrentEventInfo()</w:t>
              <w:br/>
              <w:t xml:space="preserve">    if not targetGUID then return end</w:t>
              <w:br/>
              <w:br/>
              <w:t xml:space="preserve">    if damageEvents[eventType] then</w:t>
              <w:br/>
              <w:t xml:space="preserve">        -- Zustand auch für später nicht auswertbare GUID-Typen möglich</w:t>
              <w:br/>
              <w:t xml:space="preserve">    elseif eventType == 'UNIT_DIED' then</w:t>
              <w:br/>
              <w:t xml:space="preserve">        -- Todesverarbeitung</w:t>
              <w:br/>
              <w:t xml:space="preserve">    end</w:t>
              <w:br/>
              <w:t>end</w:t>
            </w:r>
          </w:p>
        </w:tc>
      </w:tr>
    </w:tbl>
    <w:p>
      <w:pPr>
        <w:spacing w:after="0"/>
      </w:pPr>
    </w:p>
    <w:p>
      <w:pPr>
        <w:keepNext/>
        <w:spacing w:after="80" w:line="252" w:lineRule="auto"/>
      </w:pPr>
      <w:r>
        <w:t>Nachher</w:t>
      </w:r>
    </w:p>
    <w:tbl>
      <w:tblPr>
        <w:tblW w:type="auto" w:w="0"/>
        <w:jc w:val="center"/>
        <w:tblLook w:firstColumn="1" w:firstRow="1" w:lastColumn="0" w:lastRow="0" w:noHBand="0" w:noVBand="1" w:val="04A0"/>
      </w:tblPr>
      <w:tblGrid>
        <w:gridCol w:w="10166"/>
      </w:tblGrid>
      <w:tr>
        <w:trPr>
          <w:cantSplit/>
        </w:trPr>
        <w:tc>
          <w:tcPr>
            <w:tcW w:type="dxa" w:w="10166"/>
            <w:shd w:fill="F3F3F3"/>
            <w:tcBorders>
              <w:top w:val="single" w:sz="4" w:color="C8C8C8"/>
              <w:left w:val="single" w:sz="4" w:color="C8C8C8"/>
              <w:bottom w:val="single" w:sz="4" w:color="C8C8C8"/>
              <w:right w:val="single" w:sz="4" w:color="C8C8C8"/>
            </w:tcBorders>
          </w:tcPr>
          <w:p>
            <w:pPr>
              <w:spacing w:after="0" w:line="240" w:lineRule="auto"/>
            </w:pPr>
            <w:r>
              <w:rPr>
                <w:rFonts w:ascii="Liberation Mono" w:hAnsi="Liberation Mono" w:eastAsia="Liberation Mono"/>
                <w:sz w:val="14"/>
              </w:rPr>
              <w:t>function tracker:IsRelevantCombatEvent(eventType, targetGUID)</w:t>
              <w:br/>
              <w:t xml:space="preserve">    if not self:IsTrackableKillGUID(targetGUID) then</w:t>
              <w:br/>
              <w:t xml:space="preserve">        return false</w:t>
              <w:br/>
              <w:t xml:space="preserve">    end</w:t>
              <w:br/>
              <w:br/>
              <w:t xml:space="preserve">    return damageEvents[eventType] == true</w:t>
              <w:br/>
              <w:t xml:space="preserve">        or eventType == 'UNIT_DIED'</w:t>
              <w:br/>
              <w:t>end</w:t>
            </w:r>
          </w:p>
        </w:tc>
      </w:tr>
    </w:tbl>
    <w:p>
      <w:pPr>
        <w:spacing w:after="0"/>
      </w:pPr>
    </w:p>
    <w:p>
      <w:pPr>
        <w:spacing w:after="80" w:line="252" w:lineRule="auto"/>
      </w:pPr>
      <w:r>
        <w:t>Die Prüfung erfolgt vor dem Anlegen oder Aktualisieren von firstDamagesFromGroup, tapAllowedByGUID und lastCombatSeenByGUID. Nicht relevante Sub-Events und GUID-Klassen erzeugen damit keine temporären Kampfdaten.</w:t>
      </w:r>
    </w:p>
    <w:p>
      <w:pPr>
        <w:pStyle w:val="Heading2"/>
      </w:pPr>
      <w:r>
        <w:t>3.4 Creature- und Vehicle-GUIDs gemeinsam behandeln</w:t>
      </w:r>
    </w:p>
    <w:p>
      <w:pPr>
        <w:keepNext/>
        <w:spacing w:after="80" w:line="252" w:lineRule="auto"/>
      </w:pPr>
      <w:r>
        <w:t>Vorher</w:t>
      </w:r>
    </w:p>
    <w:tbl>
      <w:tblPr>
        <w:tblW w:type="auto" w:w="0"/>
        <w:jc w:val="center"/>
        <w:tblLook w:firstColumn="1" w:firstRow="1" w:lastColumn="0" w:lastRow="0" w:noHBand="0" w:noVBand="1" w:val="04A0"/>
      </w:tblPr>
      <w:tblGrid>
        <w:gridCol w:w="10166"/>
      </w:tblGrid>
      <w:tr>
        <w:trPr>
          <w:cantSplit/>
        </w:trPr>
        <w:tc>
          <w:tcPr>
            <w:tcW w:type="dxa" w:w="10166"/>
            <w:shd w:fill="F3F3F3"/>
            <w:tcBorders>
              <w:top w:val="single" w:sz="4" w:color="C8C8C8"/>
              <w:left w:val="single" w:sz="4" w:color="C8C8C8"/>
              <w:bottom w:val="single" w:sz="4" w:color="C8C8C8"/>
              <w:right w:val="single" w:sz="4" w:color="C8C8C8"/>
            </w:tcBorders>
          </w:tcPr>
          <w:p>
            <w:pPr>
              <w:spacing w:after="0" w:line="240" w:lineRule="auto"/>
            </w:pPr>
            <w:r>
              <w:rPr>
                <w:rFonts w:ascii="Liberation Mono" w:hAnsi="Liberation Mono" w:eastAsia="Liberation Mono"/>
                <w:sz w:val="14"/>
              </w:rPr>
              <w:t>function tracker:IsCreatureGUID(guid)</w:t>
              <w:br/>
              <w:t xml:space="preserve">    return guid and guid:sub(1, 9) == 'Creature-' or false</w:t>
              <w:br/>
              <w:t>end</w:t>
              <w:br/>
              <w:br/>
              <w:t>function tracker:GetCreatureID(guid)</w:t>
              <w:br/>
              <w:t xml:space="preserve">    local id = select(6, strsplit('-', guid))</w:t>
              <w:br/>
              <w:t xml:space="preserve">    return tonumber(id)</w:t>
              <w:br/>
              <w:t>end</w:t>
            </w:r>
          </w:p>
        </w:tc>
      </w:tr>
    </w:tbl>
    <w:p>
      <w:pPr>
        <w:spacing w:after="0"/>
      </w:pPr>
    </w:p>
    <w:p>
      <w:pPr>
        <w:keepNext/>
        <w:spacing w:after="80" w:line="252" w:lineRule="auto"/>
      </w:pPr>
      <w:r>
        <w:t>Nachher</w:t>
      </w:r>
    </w:p>
    <w:tbl>
      <w:tblPr>
        <w:tblW w:type="auto" w:w="0"/>
        <w:jc w:val="center"/>
        <w:tblLook w:firstColumn="1" w:firstRow="1" w:lastColumn="0" w:lastRow="0" w:noHBand="0" w:noVBand="1" w:val="04A0"/>
      </w:tblPr>
      <w:tblGrid>
        <w:gridCol w:w="10166"/>
      </w:tblGrid>
      <w:tr>
        <w:trPr>
          <w:cantSplit/>
        </w:trPr>
        <w:tc>
          <w:tcPr>
            <w:tcW w:type="dxa" w:w="10166"/>
            <w:shd w:fill="F3F3F3"/>
            <w:tcBorders>
              <w:top w:val="single" w:sz="4" w:color="C8C8C8"/>
              <w:left w:val="single" w:sz="4" w:color="C8C8C8"/>
              <w:bottom w:val="single" w:sz="4" w:color="C8C8C8"/>
              <w:right w:val="single" w:sz="4" w:color="C8C8C8"/>
            </w:tcBorders>
          </w:tcPr>
          <w:p>
            <w:pPr>
              <w:spacing w:after="0" w:line="240" w:lineRule="auto"/>
            </w:pPr>
            <w:r>
              <w:rPr>
                <w:rFonts w:ascii="Liberation Mono" w:hAnsi="Liberation Mono" w:eastAsia="Liberation Mono"/>
                <w:sz w:val="14"/>
              </w:rPr>
              <w:t>local PLAYER_GUID_PREFIX = 'Player-'</w:t>
              <w:br/>
              <w:t>local CREATURE_GUID_PREFIX = 'Creature-'</w:t>
              <w:br/>
              <w:t>local VEHICLE_GUID_PREFIX = 'Vehicle-'</w:t>
              <w:br/>
              <w:br/>
              <w:t>local function HasGUIDPrefix(guid, prefix)</w:t>
              <w:br/>
              <w:t xml:space="preserve">    return type(guid) == 'string'</w:t>
              <w:br/>
              <w:t xml:space="preserve">        and guid:sub(1, #prefix) == prefix</w:t>
              <w:br/>
              <w:t>end</w:t>
              <w:br/>
              <w:br/>
              <w:t>function tracker:IsCreatureGUID(guid)</w:t>
              <w:br/>
              <w:t xml:space="preserve">    return HasGUIDPrefix(guid, CREATURE_GUID_PREFIX)</w:t>
              <w:br/>
              <w:t xml:space="preserve">        or HasGUIDPrefix(guid, VEHICLE_GUID_PREFIX)</w:t>
              <w:br/>
              <w:t>end</w:t>
              <w:br/>
              <w:br/>
              <w:t>function tracker:GetCreatureID(guid)</w:t>
              <w:br/>
              <w:t xml:space="preserve">    if not self:IsCreatureGUID(guid) then return nil end</w:t>
              <w:br/>
              <w:t xml:space="preserve">    return tonumber(select(6, strsplit('-', guid)))</w:t>
              <w:br/>
              <w:t>end</w:t>
            </w:r>
          </w:p>
        </w:tc>
      </w:tr>
    </w:tbl>
    <w:p>
      <w:pPr>
        <w:spacing w:after="0"/>
      </w:pPr>
    </w:p>
    <w:p>
      <w:pPr>
        <w:spacing w:after="80" w:line="252" w:lineRule="auto"/>
      </w:pPr>
      <w:r>
        <w:t>Der bestehende Methodenname IsCreatureGUID() bleibt erhalten, bezeichnet intern aber bewusst alle creature-artigen Killziele. So profitieren sämtliche vorhandenen Handler ohne API- oder Katalogänderung auch von Vehicle-GUIDs.</w:t>
      </w:r>
    </w:p>
    <w:p>
      <w:pPr>
        <w:pStyle w:val="Heading2"/>
      </w:pPr>
      <w:r>
        <w:t>3.5 Gemeinsame ID-Auflösung für Speziallogik</w:t>
      </w:r>
    </w:p>
    <w:p>
      <w:pPr>
        <w:keepNext/>
        <w:spacing w:after="80" w:line="252" w:lineRule="auto"/>
      </w:pPr>
      <w:r>
        <w:t>Vorher</w:t>
      </w:r>
    </w:p>
    <w:tbl>
      <w:tblPr>
        <w:tblW w:type="auto" w:w="0"/>
        <w:jc w:val="center"/>
        <w:tblLook w:firstColumn="1" w:firstRow="1" w:lastColumn="0" w:lastRow="0" w:noHBand="0" w:noVBand="1" w:val="04A0"/>
      </w:tblPr>
      <w:tblGrid>
        <w:gridCol w:w="10166"/>
      </w:tblGrid>
      <w:tr>
        <w:trPr>
          <w:cantSplit/>
        </w:trPr>
        <w:tc>
          <w:tcPr>
            <w:tcW w:type="dxa" w:w="10166"/>
            <w:shd w:fill="F3F3F3"/>
            <w:tcBorders>
              <w:top w:val="single" w:sz="4" w:color="C8C8C8"/>
              <w:left w:val="single" w:sz="4" w:color="C8C8C8"/>
              <w:bottom w:val="single" w:sz="4" w:color="C8C8C8"/>
              <w:right w:val="single" w:sz="4" w:color="C8C8C8"/>
            </w:tcBorders>
          </w:tcPr>
          <w:p>
            <w:pPr>
              <w:spacing w:after="0" w:line="240" w:lineRule="auto"/>
            </w:pPr>
            <w:r>
              <w:rPr>
                <w:rFonts w:ascii="Liberation Mono" w:hAnsi="Liberation Mono" w:eastAsia="Liberation Mono"/>
                <w:sz w:val="14"/>
              </w:rPr>
              <w:t>local function GetCreatureIDFromGUID(guid)</w:t>
              <w:br/>
              <w:t xml:space="preserve">    if not guid or not guid:find('^Creature%-') then</w:t>
              <w:br/>
              <w:t xml:space="preserve">        return nil</w:t>
              <w:br/>
              <w:t xml:space="preserve">    end</w:t>
              <w:br/>
              <w:t xml:space="preserve">    local _, _, _, _, _, id = strsplit('-', guid)</w:t>
              <w:br/>
              <w:t xml:space="preserve">    return tonumber(id)</w:t>
              <w:br/>
              <w:t>end</w:t>
            </w:r>
          </w:p>
        </w:tc>
      </w:tr>
    </w:tbl>
    <w:p>
      <w:pPr>
        <w:spacing w:after="0"/>
      </w:pPr>
    </w:p>
    <w:p>
      <w:pPr>
        <w:keepNext/>
        <w:spacing w:after="80" w:line="252" w:lineRule="auto"/>
      </w:pPr>
      <w:r>
        <w:t>Nachher</w:t>
      </w:r>
    </w:p>
    <w:tbl>
      <w:tblPr>
        <w:tblW w:type="auto" w:w="0"/>
        <w:jc w:val="center"/>
        <w:tblLook w:firstColumn="1" w:firstRow="1" w:lastColumn="0" w:lastRow="0" w:noHBand="0" w:noVBand="1" w:val="04A0"/>
      </w:tblPr>
      <w:tblGrid>
        <w:gridCol w:w="10166"/>
      </w:tblGrid>
      <w:tr>
        <w:trPr>
          <w:cantSplit/>
        </w:trPr>
        <w:tc>
          <w:tcPr>
            <w:tcW w:type="dxa" w:w="10166"/>
            <w:shd w:fill="F3F3F3"/>
            <w:tcBorders>
              <w:top w:val="single" w:sz="4" w:color="C8C8C8"/>
              <w:left w:val="single" w:sz="4" w:color="C8C8C8"/>
              <w:bottom w:val="single" w:sz="4" w:color="C8C8C8"/>
              <w:right w:val="single" w:sz="4" w:color="C8C8C8"/>
            </w:tcBorders>
          </w:tcPr>
          <w:p>
            <w:pPr>
              <w:spacing w:after="0" w:line="240" w:lineRule="auto"/>
            </w:pPr>
            <w:r>
              <w:rPr>
                <w:rFonts w:ascii="Liberation Mono" w:hAnsi="Liberation Mono" w:eastAsia="Liberation Mono"/>
                <w:sz w:val="14"/>
              </w:rPr>
              <w:t>local killingTracker = ns.CreatureKillingTracker</w:t>
              <w:br/>
              <w:br/>
              <w:t>local function GetCreatureIDFromGUID(guid)</w:t>
              <w:br/>
              <w:t xml:space="preserve">    return killingTracker:GetCreatureID(guid)</w:t>
              <w:br/>
              <w:t>end</w:t>
            </w:r>
          </w:p>
        </w:tc>
      </w:tr>
    </w:tbl>
    <w:p>
      <w:pPr>
        <w:spacing w:after="0"/>
      </w:pPr>
    </w:p>
    <w:p>
      <w:pPr>
        <w:spacing w:after="80" w:line="252" w:lineRule="auto"/>
      </w:pPr>
      <w:r>
        <w:t>Patchwerk- und Schneeballlogik verwenden damit denselben geprüften Parser wie die allgemeine Killverarbeitung. Divergierende Creature-/Vehicle-Regeln zwischen Dateien entfallen.</w:t>
      </w:r>
    </w:p>
    <w:p>
      <w:pPr>
        <w:pStyle w:val="Heading2"/>
      </w:pPr>
      <w:r>
        <w:t>3.6 Patchwerk nur nach vollständiger Relevanzprüfung starten</w:t>
      </w:r>
    </w:p>
    <w:p>
      <w:pPr>
        <w:keepNext/>
        <w:spacing w:after="80" w:line="252" w:lineRule="auto"/>
      </w:pPr>
      <w:r>
        <w:t>Vorher</w:t>
      </w:r>
    </w:p>
    <w:tbl>
      <w:tblPr>
        <w:tblW w:type="auto" w:w="0"/>
        <w:jc w:val="center"/>
        <w:tblLook w:firstColumn="1" w:firstRow="1" w:lastColumn="0" w:lastRow="0" w:noHBand="0" w:noVBand="1" w:val="04A0"/>
      </w:tblPr>
      <w:tblGrid>
        <w:gridCol w:w="10166"/>
      </w:tblGrid>
      <w:tr>
        <w:trPr>
          <w:cantSplit/>
        </w:trPr>
        <w:tc>
          <w:tcPr>
            <w:tcW w:type="dxa" w:w="10166"/>
            <w:shd w:fill="F3F3F3"/>
            <w:tcBorders>
              <w:top w:val="single" w:sz="4" w:color="C8C8C8"/>
              <w:left w:val="single" w:sz="4" w:color="C8C8C8"/>
              <w:bottom w:val="single" w:sz="4" w:color="C8C8C8"/>
              <w:right w:val="single" w:sz="4" w:color="C8C8C8"/>
            </w:tcBorders>
          </w:tcPr>
          <w:p>
            <w:pPr>
              <w:spacing w:after="0" w:line="240" w:lineRule="auto"/>
            </w:pPr>
            <w:r>
              <w:rPr>
                <w:rFonts w:ascii="Liberation Mono" w:hAnsi="Liberation Mono" w:eastAsia="Liberation Mono"/>
                <w:sz w:val="14"/>
              </w:rPr>
              <w:t>local function TrackPatchwerkCombatEvent(</w:t>
              <w:br/>
              <w:t xml:space="preserve">    subEvent,</w:t>
              <w:br/>
              <w:t xml:space="preserve">    sourceGUID,</w:t>
              <w:br/>
              <w:t xml:space="preserve">    destGUID</w:t>
              <w:br/>
              <w:t>)</w:t>
              <w:br/>
              <w:t xml:space="preserve">    if not patchwerkEngageEvents[subEvent] then return end</w:t>
              <w:br/>
              <w:t xml:space="preserve">    if not IsPatchwerkGUID(sourceGUID)</w:t>
              <w:br/>
              <w:t xml:space="preserve">        and not IsPatchwerkGUID(destGUID)</w:t>
              <w:br/>
              <w:t xml:space="preserve">    then</w:t>
              <w:br/>
              <w:t xml:space="preserve">        return</w:t>
              <w:br/>
              <w:t xml:space="preserve">    end</w:t>
              <w:br/>
              <w:br/>
              <w:t xml:space="preserve">    -- Timer aktualisieren</w:t>
              <w:br/>
              <w:t>end</w:t>
            </w:r>
          </w:p>
        </w:tc>
      </w:tr>
    </w:tbl>
    <w:p>
      <w:pPr>
        <w:spacing w:after="0"/>
      </w:pPr>
    </w:p>
    <w:p>
      <w:pPr>
        <w:keepNext/>
        <w:spacing w:after="80" w:line="252" w:lineRule="auto"/>
      </w:pPr>
      <w:r>
        <w:t>Nachher</w:t>
      </w:r>
    </w:p>
    <w:tbl>
      <w:tblPr>
        <w:tblW w:type="auto" w:w="0"/>
        <w:jc w:val="center"/>
        <w:tblLook w:firstColumn="1" w:firstRow="1" w:lastColumn="0" w:lastRow="0" w:noHBand="0" w:noVBand="1" w:val="04A0"/>
      </w:tblPr>
      <w:tblGrid>
        <w:gridCol w:w="10166"/>
      </w:tblGrid>
      <w:tr>
        <w:trPr>
          <w:cantSplit/>
        </w:trPr>
        <w:tc>
          <w:tcPr>
            <w:tcW w:type="dxa" w:w="10166"/>
            <w:shd w:fill="F3F3F3"/>
            <w:tcBorders>
              <w:top w:val="single" w:sz="4" w:color="C8C8C8"/>
              <w:left w:val="single" w:sz="4" w:color="C8C8C8"/>
              <w:bottom w:val="single" w:sz="4" w:color="C8C8C8"/>
              <w:right w:val="single" w:sz="4" w:color="C8C8C8"/>
            </w:tcBorders>
          </w:tcPr>
          <w:p>
            <w:pPr>
              <w:spacing w:after="0" w:line="240" w:lineRule="auto"/>
            </w:pPr>
            <w:r>
              <w:rPr>
                <w:rFonts w:ascii="Liberation Mono" w:hAnsi="Liberation Mono" w:eastAsia="Liberation Mono"/>
                <w:sz w:val="14"/>
              </w:rPr>
              <w:t>local function IsPatchwerkCombatEvent(</w:t>
              <w:br/>
              <w:t xml:space="preserve">    subEvent,</w:t>
              <w:br/>
              <w:t xml:space="preserve">    sourceGUID,</w:t>
              <w:br/>
              <w:t xml:space="preserve">    destGUID</w:t>
              <w:br/>
              <w:t>)</w:t>
              <w:br/>
              <w:t xml:space="preserve">    return patchwerkEngageEvents[subEvent] == true</w:t>
              <w:br/>
              <w:t xml:space="preserve">        and (</w:t>
              <w:br/>
              <w:t xml:space="preserve">            IsPatchwerkGUID(sourceGUID)</w:t>
              <w:br/>
              <w:t xml:space="preserve">            or IsPatchwerkGUID(destGUID)</w:t>
              <w:br/>
              <w:t xml:space="preserve">        )</w:t>
              <w:br/>
              <w:t>end</w:t>
              <w:br/>
              <w:br/>
              <w:t>local function TrackPatchwerkCombatEvent()</w:t>
              <w:br/>
              <w:t xml:space="preserve">    -- Nur nach positivem Relevanzentscheid: Timer aktualisieren</w:t>
              <w:br/>
              <w:t>end</w:t>
            </w:r>
          </w:p>
        </w:tc>
      </w:tr>
    </w:tbl>
    <w:p>
      <w:pPr>
        <w:spacing w:after="0"/>
      </w:pPr>
    </w:p>
    <w:p>
      <w:pPr>
        <w:spacing w:after="80" w:line="252" w:lineRule="auto"/>
      </w:pPr>
      <w:r>
        <w:t>Die zentrale Dispatchentscheidung kann Patchwerk-Zeilen nun gemeinsam mit Kill- und Schneeballrelevanz beurteilen. TrackPatchwerkCombatEvent() enthält nur noch die eigentliche Timerarbeit.</w:t>
      </w:r>
    </w:p>
    <w:p>
      <w:pPr>
        <w:pStyle w:val="Heading1"/>
      </w:pPr>
      <w:r>
        <w:t>4. Relevanzmatrix</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7F6000"/>
            <w:vAlign w:val="center"/>
            <w:tcBorders>
              <w:top w:val="single" w:sz="4" w:color="B7A36A"/>
              <w:left w:val="single" w:sz="4" w:color="B7A36A"/>
              <w:bottom w:val="single" w:sz="4" w:color="B7A36A"/>
              <w:right w:val="single" w:sz="4" w:color="B7A36A"/>
            </w:tcBorders>
          </w:tcPr>
          <w:p>
            <w:r>
              <w:rPr>
                <w:b/>
                <w:color w:val="FFFFFF"/>
                <w:sz w:val="17"/>
              </w:rPr>
              <w:t>Kampflogzeile</w:t>
            </w:r>
          </w:p>
        </w:tc>
        <w:tc>
          <w:tcPr>
            <w:tcW w:type="dxa" w:w="2541"/>
            <w:shd w:fill="7F6000"/>
            <w:vAlign w:val="center"/>
            <w:tcBorders>
              <w:top w:val="single" w:sz="4" w:color="B7A36A"/>
              <w:left w:val="single" w:sz="4" w:color="B7A36A"/>
              <w:bottom w:val="single" w:sz="4" w:color="B7A36A"/>
              <w:right w:val="single" w:sz="4" w:color="B7A36A"/>
            </w:tcBorders>
          </w:tcPr>
          <w:p>
            <w:r>
              <w:rPr>
                <w:b/>
                <w:color w:val="FFFFFF"/>
                <w:sz w:val="17"/>
              </w:rPr>
              <w:t>Ziel-GUID</w:t>
            </w:r>
          </w:p>
        </w:tc>
        <w:tc>
          <w:tcPr>
            <w:tcW w:type="dxa" w:w="2541"/>
            <w:shd w:fill="7F6000"/>
            <w:vAlign w:val="center"/>
            <w:tcBorders>
              <w:top w:val="single" w:sz="4" w:color="B7A36A"/>
              <w:left w:val="single" w:sz="4" w:color="B7A36A"/>
              <w:bottom w:val="single" w:sz="4" w:color="B7A36A"/>
              <w:right w:val="single" w:sz="4" w:color="B7A36A"/>
            </w:tcBorders>
          </w:tcPr>
          <w:p>
            <w:r>
              <w:rPr>
                <w:b/>
                <w:color w:val="FFFFFF"/>
                <w:sz w:val="17"/>
              </w:rPr>
              <w:t>Killtracker</w:t>
            </w:r>
          </w:p>
        </w:tc>
        <w:tc>
          <w:tcPr>
            <w:tcW w:type="dxa" w:w="2541"/>
            <w:shd w:fill="7F6000"/>
            <w:vAlign w:val="center"/>
            <w:tcBorders>
              <w:top w:val="single" w:sz="4" w:color="B7A36A"/>
              <w:left w:val="single" w:sz="4" w:color="B7A36A"/>
              <w:bottom w:val="single" w:sz="4" w:color="B7A36A"/>
              <w:right w:val="single" w:sz="4" w:color="B7A36A"/>
            </w:tcBorders>
          </w:tcPr>
          <w:p>
            <w:r>
              <w:rPr>
                <w:b/>
                <w:color w:val="FFFFFF"/>
                <w:sz w:val="17"/>
              </w:rPr>
              <w:t>Spezialpfad</w:t>
            </w:r>
          </w:p>
        </w:tc>
      </w:tr>
      <w:tr>
        <w:tc>
          <w:tcPr>
            <w:tcW w:type="dxa" w:w="4032"/>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SPELL_DAMAGE / SWING_DAMAGE / weitere konfigurierte Schadensereignisse</w:t>
            </w:r>
          </w:p>
        </w:tc>
        <w:tc>
          <w:tcPr>
            <w:tcW w:type="dxa" w:w="1944"/>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Player-</w:t>
            </w:r>
          </w:p>
        </w:tc>
        <w:tc>
          <w:tcPr>
            <w:tcW w:type="dxa" w:w="1440"/>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Ja</w:t>
            </w:r>
          </w:p>
        </w:tc>
        <w:tc>
          <w:tcPr>
            <w:tcW w:type="dxa" w:w="3096"/>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Nur bei zusätzlicher Spezialbedingung</w:t>
            </w:r>
          </w:p>
        </w:tc>
      </w:tr>
      <w:tr>
        <w:tc>
          <w:tcPr>
            <w:tcW w:type="dxa" w:w="4032"/>
            <w:vAlign w:val="top"/>
            <w:tcBorders>
              <w:top w:val="single" w:sz="4" w:color="B7A36A"/>
              <w:left w:val="single" w:sz="4" w:color="B7A36A"/>
              <w:bottom w:val="single" w:sz="4" w:color="B7A36A"/>
              <w:right w:val="single" w:sz="4" w:color="B7A36A"/>
            </w:tcBorders>
          </w:tcPr>
          <w:p>
            <w:pPr>
              <w:spacing w:after="0" w:line="240" w:lineRule="auto"/>
            </w:pPr>
            <w:r>
              <w:rPr>
                <w:sz w:val="17"/>
              </w:rPr>
              <w:t>SPELL_DAMAGE / SWING_DAMAGE / weitere konfigurierte Schadensereignisse</w:t>
            </w:r>
          </w:p>
        </w:tc>
        <w:tc>
          <w:tcPr>
            <w:tcW w:type="dxa" w:w="1944"/>
            <w:vAlign w:val="top"/>
            <w:tcBorders>
              <w:top w:val="single" w:sz="4" w:color="B7A36A"/>
              <w:left w:val="single" w:sz="4" w:color="B7A36A"/>
              <w:bottom w:val="single" w:sz="4" w:color="B7A36A"/>
              <w:right w:val="single" w:sz="4" w:color="B7A36A"/>
            </w:tcBorders>
          </w:tcPr>
          <w:p>
            <w:pPr>
              <w:spacing w:after="0" w:line="240" w:lineRule="auto"/>
            </w:pPr>
            <w:r>
              <w:rPr>
                <w:sz w:val="17"/>
              </w:rPr>
              <w:t>Creature-</w:t>
            </w:r>
          </w:p>
        </w:tc>
        <w:tc>
          <w:tcPr>
            <w:tcW w:type="dxa" w:w="1440"/>
            <w:vAlign w:val="top"/>
            <w:tcBorders>
              <w:top w:val="single" w:sz="4" w:color="B7A36A"/>
              <w:left w:val="single" w:sz="4" w:color="B7A36A"/>
              <w:bottom w:val="single" w:sz="4" w:color="B7A36A"/>
              <w:right w:val="single" w:sz="4" w:color="B7A36A"/>
            </w:tcBorders>
          </w:tcPr>
          <w:p>
            <w:pPr>
              <w:spacing w:after="0" w:line="240" w:lineRule="auto"/>
            </w:pPr>
            <w:r>
              <w:rPr>
                <w:sz w:val="17"/>
              </w:rPr>
              <w:t>Ja</w:t>
            </w:r>
          </w:p>
        </w:tc>
        <w:tc>
          <w:tcPr>
            <w:tcW w:type="dxa" w:w="3096"/>
            <w:vAlign w:val="top"/>
            <w:tcBorders>
              <w:top w:val="single" w:sz="4" w:color="B7A36A"/>
              <w:left w:val="single" w:sz="4" w:color="B7A36A"/>
              <w:bottom w:val="single" w:sz="4" w:color="B7A36A"/>
              <w:right w:val="single" w:sz="4" w:color="B7A36A"/>
            </w:tcBorders>
          </w:tcPr>
          <w:p>
            <w:pPr>
              <w:spacing w:after="0" w:line="240" w:lineRule="auto"/>
            </w:pPr>
            <w:r>
              <w:rPr>
                <w:sz w:val="17"/>
              </w:rPr>
              <w:t>Nur bei zusätzlicher Spezialbedingung</w:t>
            </w:r>
          </w:p>
        </w:tc>
      </w:tr>
      <w:tr>
        <w:tc>
          <w:tcPr>
            <w:tcW w:type="dxa" w:w="4032"/>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SPELL_DAMAGE / SWING_DAMAGE / weitere konfigurierte Schadensereignisse</w:t>
            </w:r>
          </w:p>
        </w:tc>
        <w:tc>
          <w:tcPr>
            <w:tcW w:type="dxa" w:w="1944"/>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Vehicle-</w:t>
            </w:r>
          </w:p>
        </w:tc>
        <w:tc>
          <w:tcPr>
            <w:tcW w:type="dxa" w:w="1440"/>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Ja</w:t>
            </w:r>
          </w:p>
        </w:tc>
        <w:tc>
          <w:tcPr>
            <w:tcW w:type="dxa" w:w="3096"/>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Nur bei zusätzlicher Spezialbedingung</w:t>
            </w:r>
          </w:p>
        </w:tc>
      </w:tr>
      <w:tr>
        <w:tc>
          <w:tcPr>
            <w:tcW w:type="dxa" w:w="4032"/>
            <w:vAlign w:val="top"/>
            <w:tcBorders>
              <w:top w:val="single" w:sz="4" w:color="B7A36A"/>
              <w:left w:val="single" w:sz="4" w:color="B7A36A"/>
              <w:bottom w:val="single" w:sz="4" w:color="B7A36A"/>
              <w:right w:val="single" w:sz="4" w:color="B7A36A"/>
            </w:tcBorders>
          </w:tcPr>
          <w:p>
            <w:pPr>
              <w:spacing w:after="0" w:line="240" w:lineRule="auto"/>
            </w:pPr>
            <w:r>
              <w:rPr>
                <w:sz w:val="17"/>
              </w:rPr>
              <w:t>UNIT_DIED</w:t>
            </w:r>
          </w:p>
        </w:tc>
        <w:tc>
          <w:tcPr>
            <w:tcW w:type="dxa" w:w="1944"/>
            <w:vAlign w:val="top"/>
            <w:tcBorders>
              <w:top w:val="single" w:sz="4" w:color="B7A36A"/>
              <w:left w:val="single" w:sz="4" w:color="B7A36A"/>
              <w:bottom w:val="single" w:sz="4" w:color="B7A36A"/>
              <w:right w:val="single" w:sz="4" w:color="B7A36A"/>
            </w:tcBorders>
          </w:tcPr>
          <w:p>
            <w:pPr>
              <w:spacing w:after="0" w:line="240" w:lineRule="auto"/>
            </w:pPr>
            <w:r>
              <w:rPr>
                <w:sz w:val="17"/>
              </w:rPr>
              <w:t>Player- / Creature- / Vehicle-</w:t>
            </w:r>
          </w:p>
        </w:tc>
        <w:tc>
          <w:tcPr>
            <w:tcW w:type="dxa" w:w="1440"/>
            <w:vAlign w:val="top"/>
            <w:tcBorders>
              <w:top w:val="single" w:sz="4" w:color="B7A36A"/>
              <w:left w:val="single" w:sz="4" w:color="B7A36A"/>
              <w:bottom w:val="single" w:sz="4" w:color="B7A36A"/>
              <w:right w:val="single" w:sz="4" w:color="B7A36A"/>
            </w:tcBorders>
          </w:tcPr>
          <w:p>
            <w:pPr>
              <w:spacing w:after="0" w:line="240" w:lineRule="auto"/>
            </w:pPr>
            <w:r>
              <w:rPr>
                <w:sz w:val="17"/>
              </w:rPr>
              <w:t>Ja</w:t>
            </w:r>
          </w:p>
        </w:tc>
        <w:tc>
          <w:tcPr>
            <w:tcW w:type="dxa" w:w="3096"/>
            <w:vAlign w:val="top"/>
            <w:tcBorders>
              <w:top w:val="single" w:sz="4" w:color="B7A36A"/>
              <w:left w:val="single" w:sz="4" w:color="B7A36A"/>
              <w:bottom w:val="single" w:sz="4" w:color="B7A36A"/>
              <w:right w:val="single" w:sz="4" w:color="B7A36A"/>
            </w:tcBorders>
          </w:tcPr>
          <w:p>
            <w:pPr>
              <w:spacing w:after="0" w:line="240" w:lineRule="auto"/>
            </w:pPr>
            <w:r>
              <w:rPr>
                <w:sz w:val="17"/>
              </w:rPr>
              <w:t>Killhandler nach Tap-/Gruppenprüfung</w:t>
            </w:r>
          </w:p>
        </w:tc>
      </w:tr>
      <w:tr>
        <w:tc>
          <w:tcPr>
            <w:tcW w:type="dxa" w:w="4032"/>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SPELL_HEAL, SPELL_AURA_APPLIED, SPELL_CAST_START usw.</w:t>
            </w:r>
          </w:p>
        </w:tc>
        <w:tc>
          <w:tcPr>
            <w:tcW w:type="dxa" w:w="1944"/>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beliebig</w:t>
            </w:r>
          </w:p>
        </w:tc>
        <w:tc>
          <w:tcPr>
            <w:tcW w:type="dxa" w:w="1440"/>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Nein</w:t>
            </w:r>
          </w:p>
        </w:tc>
        <w:tc>
          <w:tcPr>
            <w:tcW w:type="dxa" w:w="3096"/>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Nein, außer Spell 21343 oder Patchwerk-Engage</w:t>
            </w:r>
          </w:p>
        </w:tc>
      </w:tr>
      <w:tr>
        <w:tc>
          <w:tcPr>
            <w:tcW w:type="dxa" w:w="4032"/>
            <w:vAlign w:val="top"/>
            <w:tcBorders>
              <w:top w:val="single" w:sz="4" w:color="B7A36A"/>
              <w:left w:val="single" w:sz="4" w:color="B7A36A"/>
              <w:bottom w:val="single" w:sz="4" w:color="B7A36A"/>
              <w:right w:val="single" w:sz="4" w:color="B7A36A"/>
            </w:tcBorders>
          </w:tcPr>
          <w:p>
            <w:pPr>
              <w:spacing w:after="0" w:line="240" w:lineRule="auto"/>
            </w:pPr>
            <w:r>
              <w:rPr>
                <w:sz w:val="17"/>
              </w:rPr>
              <w:t>Schadensereignis</w:t>
            </w:r>
          </w:p>
        </w:tc>
        <w:tc>
          <w:tcPr>
            <w:tcW w:type="dxa" w:w="1944"/>
            <w:vAlign w:val="top"/>
            <w:tcBorders>
              <w:top w:val="single" w:sz="4" w:color="B7A36A"/>
              <w:left w:val="single" w:sz="4" w:color="B7A36A"/>
              <w:bottom w:val="single" w:sz="4" w:color="B7A36A"/>
              <w:right w:val="single" w:sz="4" w:color="B7A36A"/>
            </w:tcBorders>
          </w:tcPr>
          <w:p>
            <w:pPr>
              <w:spacing w:after="0" w:line="240" w:lineRule="auto"/>
            </w:pPr>
            <w:r>
              <w:rPr>
                <w:sz w:val="17"/>
              </w:rPr>
              <w:t>Pet- / GameObject- / sonstige Typen</w:t>
            </w:r>
          </w:p>
        </w:tc>
        <w:tc>
          <w:tcPr>
            <w:tcW w:type="dxa" w:w="1440"/>
            <w:vAlign w:val="top"/>
            <w:tcBorders>
              <w:top w:val="single" w:sz="4" w:color="B7A36A"/>
              <w:left w:val="single" w:sz="4" w:color="B7A36A"/>
              <w:bottom w:val="single" w:sz="4" w:color="B7A36A"/>
              <w:right w:val="single" w:sz="4" w:color="B7A36A"/>
            </w:tcBorders>
          </w:tcPr>
          <w:p>
            <w:pPr>
              <w:spacing w:after="0" w:line="240" w:lineRule="auto"/>
            </w:pPr>
            <w:r>
              <w:rPr>
                <w:sz w:val="17"/>
              </w:rPr>
              <w:t>Nein</w:t>
            </w:r>
          </w:p>
        </w:tc>
        <w:tc>
          <w:tcPr>
            <w:tcW w:type="dxa" w:w="3096"/>
            <w:vAlign w:val="top"/>
            <w:tcBorders>
              <w:top w:val="single" w:sz="4" w:color="B7A36A"/>
              <w:left w:val="single" w:sz="4" w:color="B7A36A"/>
              <w:bottom w:val="single" w:sz="4" w:color="B7A36A"/>
              <w:right w:val="single" w:sz="4" w:color="B7A36A"/>
            </w:tcBorders>
          </w:tcPr>
          <w:p>
            <w:pPr>
              <w:spacing w:after="0" w:line="240" w:lineRule="auto"/>
            </w:pPr>
            <w:r>
              <w:rPr>
                <w:sz w:val="17"/>
              </w:rPr>
              <w:t>Nur bei expliziter Spezialbedingung</w:t>
            </w:r>
          </w:p>
        </w:tc>
      </w:tr>
      <w:tr>
        <w:tc>
          <w:tcPr>
            <w:tcW w:type="dxa" w:w="4032"/>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Patchwerk SWING_MISSED / SPELL_MISSED usw.</w:t>
            </w:r>
          </w:p>
        </w:tc>
        <w:tc>
          <w:tcPr>
            <w:tcW w:type="dxa" w:w="1944"/>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Patchwerk als Quelle oder Ziel</w:t>
            </w:r>
          </w:p>
        </w:tc>
        <w:tc>
          <w:tcPr>
            <w:tcW w:type="dxa" w:w="1440"/>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Nicht zwingend</w:t>
            </w:r>
          </w:p>
        </w:tc>
        <w:tc>
          <w:tcPr>
            <w:tcW w:type="dxa" w:w="3096"/>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Ja</w:t>
            </w:r>
          </w:p>
        </w:tc>
      </w:tr>
      <w:tr>
        <w:tc>
          <w:tcPr>
            <w:tcW w:type="dxa" w:w="4032"/>
            <w:vAlign w:val="top"/>
            <w:tcBorders>
              <w:top w:val="single" w:sz="4" w:color="B7A36A"/>
              <w:left w:val="single" w:sz="4" w:color="B7A36A"/>
              <w:bottom w:val="single" w:sz="4" w:color="B7A36A"/>
              <w:right w:val="single" w:sz="4" w:color="B7A36A"/>
            </w:tcBorders>
          </w:tcPr>
          <w:p>
            <w:pPr>
              <w:spacing w:after="0" w:line="240" w:lineRule="auto"/>
            </w:pPr>
            <w:r>
              <w:rPr>
                <w:sz w:val="17"/>
              </w:rPr>
              <w:t>SPELL_* mit Spell-ID 21343</w:t>
            </w:r>
          </w:p>
        </w:tc>
        <w:tc>
          <w:tcPr>
            <w:tcW w:type="dxa" w:w="1944"/>
            <w:vAlign w:val="top"/>
            <w:tcBorders>
              <w:top w:val="single" w:sz="4" w:color="B7A36A"/>
              <w:left w:val="single" w:sz="4" w:color="B7A36A"/>
              <w:bottom w:val="single" w:sz="4" w:color="B7A36A"/>
              <w:right w:val="single" w:sz="4" w:color="B7A36A"/>
            </w:tcBorders>
          </w:tcPr>
          <w:p>
            <w:pPr>
              <w:spacing w:after="0" w:line="240" w:lineRule="auto"/>
            </w:pPr>
            <w:r>
              <w:rPr>
                <w:sz w:val="17"/>
              </w:rPr>
              <w:t>Creature- oder Vehicle-Ziel</w:t>
            </w:r>
          </w:p>
        </w:tc>
        <w:tc>
          <w:tcPr>
            <w:tcW w:type="dxa" w:w="1440"/>
            <w:vAlign w:val="top"/>
            <w:tcBorders>
              <w:top w:val="single" w:sz="4" w:color="B7A36A"/>
              <w:left w:val="single" w:sz="4" w:color="B7A36A"/>
              <w:bottom w:val="single" w:sz="4" w:color="B7A36A"/>
              <w:right w:val="single" w:sz="4" w:color="B7A36A"/>
            </w:tcBorders>
          </w:tcPr>
          <w:p>
            <w:pPr>
              <w:spacing w:after="0" w:line="240" w:lineRule="auto"/>
            </w:pPr>
            <w:r>
              <w:rPr>
                <w:sz w:val="17"/>
              </w:rPr>
              <w:t>abhängig vom Sub-Event</w:t>
            </w:r>
          </w:p>
        </w:tc>
        <w:tc>
          <w:tcPr>
            <w:tcW w:type="dxa" w:w="3096"/>
            <w:vAlign w:val="top"/>
            <w:tcBorders>
              <w:top w:val="single" w:sz="4" w:color="B7A36A"/>
              <w:left w:val="single" w:sz="4" w:color="B7A36A"/>
              <w:bottom w:val="single" w:sz="4" w:color="B7A36A"/>
              <w:right w:val="single" w:sz="4" w:color="B7A36A"/>
            </w:tcBorders>
          </w:tcPr>
          <w:p>
            <w:pPr>
              <w:spacing w:after="0" w:line="240" w:lineRule="auto"/>
            </w:pPr>
            <w:r>
              <w:rPr>
                <w:sz w:val="17"/>
              </w:rPr>
              <w:t>Schneeballprüfung</w:t>
            </w:r>
          </w:p>
        </w:tc>
      </w:tr>
    </w:tbl>
    <w:p>
      <w:pPr>
        <w:spacing w:after="0"/>
      </w:pPr>
    </w:p>
    <w:p>
      <w:pPr>
        <w:pStyle w:val="Heading1"/>
      </w:pPr>
      <w:r>
        <w:t>5. Geänderte Dateien</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7F6000"/>
            <w:vAlign w:val="center"/>
            <w:tcBorders>
              <w:top w:val="single" w:sz="4" w:color="B7A36A"/>
              <w:left w:val="single" w:sz="4" w:color="B7A36A"/>
              <w:bottom w:val="single" w:sz="4" w:color="B7A36A"/>
              <w:right w:val="single" w:sz="4" w:color="B7A36A"/>
            </w:tcBorders>
          </w:tcPr>
          <w:p>
            <w:r>
              <w:rPr>
                <w:b/>
                <w:color w:val="FFFFFF"/>
                <w:sz w:val="17"/>
              </w:rPr>
              <w:t>Datei</w:t>
            </w:r>
          </w:p>
        </w:tc>
        <w:tc>
          <w:tcPr>
            <w:tcW w:type="dxa" w:w="5083"/>
            <w:shd w:fill="7F6000"/>
            <w:vAlign w:val="center"/>
            <w:tcBorders>
              <w:top w:val="single" w:sz="4" w:color="B7A36A"/>
              <w:left w:val="single" w:sz="4" w:color="B7A36A"/>
              <w:bottom w:val="single" w:sz="4" w:color="B7A36A"/>
              <w:right w:val="single" w:sz="4" w:color="B7A36A"/>
            </w:tcBorders>
          </w:tcPr>
          <w:p>
            <w:r>
              <w:rPr>
                <w:b/>
                <w:color w:val="FFFFFF"/>
                <w:sz w:val="17"/>
              </w:rPr>
              <w:t>Änderung</w:t>
            </w:r>
          </w:p>
        </w:tc>
      </w:tr>
      <w:tr>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util/KillingTracker.lua</w:t>
            </w:r>
          </w:p>
        </w:tc>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GUID-Klassifizierung, Vehicle-Unterstützung, Relevanzprüfung und HandleCombatEventPayload().</w:t>
            </w:r>
          </w:p>
        </w:tc>
      </w:tr>
      <w:tr>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util/Triggers.lua</w:t>
            </w:r>
          </w:p>
        </w:tc>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Einmaliges Kampflog-Auslesen, zentraler Frühfilter und gezielter Dispatch für Killtracker, Patchwerk und Schneeball.</w:t>
            </w:r>
          </w:p>
        </w:tc>
      </w:tr>
      <w:tr>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AnniversaryAchievements.toc</w:t>
            </w:r>
          </w:p>
        </w:tc>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Version auf v2.3.33 erhöht.</w:t>
            </w:r>
          </w:p>
        </w:tc>
      </w:tr>
      <w:tr>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util/Settings.lua</w:t>
            </w:r>
          </w:p>
        </w:tc>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Fallback-Anzeigeversion auf v2.3.33 erhöht.</w:t>
            </w:r>
          </w:p>
        </w:tc>
      </w:tr>
      <w:tr>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api/PublicAPI.lua</w:t>
            </w:r>
          </w:p>
        </w:tc>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Fallback für API:GetAddonVersion() auf v2.3.33 erhöht; API-Version bleibt 1.2.0.</w:t>
            </w:r>
          </w:p>
        </w:tc>
      </w:tr>
      <w:tr>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achievements/Achievements_Classic.lua</w:t>
            </w:r>
          </w:p>
        </w:tc>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Generierter Versionskommentar aktualisiert; keine Definition geändert.</w:t>
            </w:r>
          </w:p>
        </w:tc>
      </w:tr>
      <w:tr>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README.md</w:t>
            </w:r>
          </w:p>
        </w:tc>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Version und technischer Kampflogabschnitt ergänzt.</w:t>
            </w:r>
          </w:p>
        </w:tc>
      </w:tr>
    </w:tbl>
    <w:p>
      <w:pPr>
        <w:spacing w:after="0"/>
      </w:pPr>
    </w:p>
    <w:p>
      <w:pPr>
        <w:pStyle w:val="Heading1"/>
      </w:pPr>
      <w:r>
        <w:t>6. Kompatibilität und Nicht-Änderungen</w:t>
      </w:r>
    </w:p>
    <w:p>
      <w:pPr>
        <w:pStyle w:val="ListBullet"/>
        <w:spacing w:after="40" w:line="245" w:lineRule="auto"/>
      </w:pPr>
      <w:r>
        <w:t>Public API bleibt Version 1.2.0.</w:t>
      </w:r>
    </w:p>
    <w:p>
      <w:pPr>
        <w:pStyle w:val="ListBullet"/>
        <w:spacing w:after="40" w:line="245" w:lineRule="auto"/>
      </w:pPr>
      <w:r>
        <w:t>Keine Änderung an Achievement-, Kriterien-, Kategorie- oder Kriterientyp-IDs.</w:t>
      </w:r>
    </w:p>
    <w:p>
      <w:pPr>
        <w:pStyle w:val="ListBullet"/>
        <w:spacing w:after="40" w:line="245" w:lineRule="auto"/>
      </w:pPr>
      <w:r>
        <w:t>Keine Änderung an Classic-/TBC-Katalogdefinitionen, TBC-Patches oder Daily-Quest-Daten.</w:t>
      </w:r>
    </w:p>
    <w:p>
      <w:pPr>
        <w:pStyle w:val="ListBullet"/>
        <w:spacing w:after="40" w:line="245" w:lineRule="auto"/>
      </w:pPr>
      <w:r>
        <w:t>Keine Änderung an CA_Settings, CA_LocalData, CA_Flags oder den Schema-Versionen.</w:t>
      </w:r>
    </w:p>
    <w:p>
      <w:pPr>
        <w:pStyle w:val="ListBullet"/>
        <w:spacing w:after="40" w:line="245" w:lineRule="auto"/>
      </w:pPr>
      <w:r>
        <w:t>Keine zeitbasierte Deduplizierung und kein Zusammenfassen mehrerer Gegner derselben NPC-ID.</w:t>
      </w:r>
    </w:p>
    <w:p>
      <w:pPr>
        <w:pStyle w:val="ListBullet"/>
        <w:spacing w:after="40" w:line="245" w:lineRule="auto"/>
      </w:pPr>
      <w:r>
        <w:t>Tap-Prüfung, Gruppenbeteiligung, Spieler-Kill-Auswertung und registrierte Killhandler behalten ihre bisherige Semantik.</w:t>
      </w:r>
    </w:p>
    <w:p>
      <w:pPr>
        <w:pStyle w:val="ListBullet"/>
        <w:spacing w:after="40" w:line="245" w:lineRule="auto"/>
      </w:pPr>
      <w:r>
        <w:t>Der Kompatibilitätswrapper HandleCombatEvent() bleibt verfügbar; nur der normale zentrale Eventpfad verwendet das vorgeparste Payload.</w:t>
      </w:r>
    </w:p>
    <w:p>
      <w:pPr>
        <w:pStyle w:val="Heading1"/>
      </w:pPr>
      <w:r>
        <w:t>7. Verifikation</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7F6000"/>
            <w:vAlign w:val="center"/>
            <w:tcBorders>
              <w:top w:val="single" w:sz="4" w:color="B7A36A"/>
              <w:left w:val="single" w:sz="4" w:color="B7A36A"/>
              <w:bottom w:val="single" w:sz="4" w:color="B7A36A"/>
              <w:right w:val="single" w:sz="4" w:color="B7A36A"/>
            </w:tcBorders>
          </w:tcPr>
          <w:p>
            <w:r>
              <w:rPr>
                <w:b/>
                <w:color w:val="FFFFFF"/>
                <w:sz w:val="17"/>
              </w:rPr>
              <w:t>Prüfung</w:t>
            </w:r>
          </w:p>
        </w:tc>
        <w:tc>
          <w:tcPr>
            <w:tcW w:type="dxa" w:w="5083"/>
            <w:shd w:fill="7F6000"/>
            <w:vAlign w:val="center"/>
            <w:tcBorders>
              <w:top w:val="single" w:sz="4" w:color="B7A36A"/>
              <w:left w:val="single" w:sz="4" w:color="B7A36A"/>
              <w:bottom w:val="single" w:sz="4" w:color="B7A36A"/>
              <w:right w:val="single" w:sz="4" w:color="B7A36A"/>
            </w:tcBorders>
          </w:tcPr>
          <w:p>
            <w:r>
              <w:rPr>
                <w:b/>
                <w:color w:val="FFFFFF"/>
                <w:sz w:val="17"/>
              </w:rPr>
              <w:t>Ergebnis</w:t>
            </w:r>
          </w:p>
        </w:tc>
      </w:tr>
      <w:tr>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Lua-Syntax</w:t>
            </w:r>
          </w:p>
        </w:tc>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28 Addon-Lua-Dateien außerhalb der unveränderten Bibliotheken erfolgreich kompiliert.</w:t>
            </w:r>
          </w:p>
        </w:tc>
      </w:tr>
      <w:tr>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GUID-Klassen</w:t>
            </w:r>
          </w:p>
        </w:tc>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Player-, Creature- und Vehicle-GUIDs positiv; Pet- und GameObject-GUIDs negativ getestet.</w:t>
            </w:r>
          </w:p>
        </w:tc>
      </w:tr>
      <w:tr>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ID-Auflösung</w:t>
            </w:r>
          </w:p>
        </w:tc>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Creature- und Vehicle-ID aus dem sechsten GUID-Segment verifiziert.</w:t>
            </w:r>
          </w:p>
        </w:tc>
      </w:tr>
      <w:tr>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Killfluss</w:t>
            </w:r>
          </w:p>
        </w:tc>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Synthetische Creature-, Vehicle- und Player-Schadens-/UNIT_DIED-Sequenzen erfolgreich verarbeitet.</w:t>
            </w:r>
          </w:p>
        </w:tc>
      </w:tr>
      <w:tr>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Frühfilter</w:t>
            </w:r>
          </w:p>
        </w:tc>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SPELL_HEAL sowie Schadenszeilen gegen Pet-GUIDs werden vor Kampflogzustand abgewiesen.</w:t>
            </w:r>
          </w:p>
        </w:tc>
      </w:tr>
      <w:tr>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Hot-Path</w:t>
            </w:r>
          </w:p>
        </w:tc>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Im registrierten COMBAT_LOG_EVENT_UNFILTERED-Block exakt ein tatsächlicher CombatLogGetCurrentEventInfo()-Aufruf.</w:t>
            </w:r>
          </w:p>
        </w:tc>
      </w:tr>
      <w:tr>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Regression</w:t>
            </w:r>
          </w:p>
        </w:tc>
        <w:tc>
          <w:tcPr>
            <w:tcW w:type="dxa" w:w="5083"/>
            <w:vAlign w:val="top"/>
            <w:shd w:fill="F7F2E3"/>
            <w:tcBorders>
              <w:top w:val="single" w:sz="4" w:color="B7A36A"/>
              <w:left w:val="single" w:sz="4" w:color="B7A36A"/>
              <w:bottom w:val="single" w:sz="4" w:color="B7A36A"/>
              <w:right w:val="single" w:sz="4" w:color="B7A36A"/>
            </w:tcBorders>
          </w:tcPr>
          <w:p>
            <w:pPr>
              <w:spacing w:after="0" w:line="240" w:lineRule="auto"/>
            </w:pPr>
            <w:r>
              <w:rPr>
                <w:sz w:val="17"/>
              </w:rPr>
              <w:t>Vorhandene Registrierungs-, Public-API-, Extension-Refresh- und Kriterienpräsentationstests bestanden.</w:t>
            </w:r>
          </w:p>
        </w:tc>
      </w:tr>
      <w:tr>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Paket</w:t>
            </w:r>
          </w:p>
        </w:tc>
        <w:tc>
          <w:tcPr>
            <w:tcW w:type="dxa" w:w="5083"/>
            <w:vAlign w:val="top"/>
            <w:tcBorders>
              <w:top w:val="single" w:sz="4" w:color="B7A36A"/>
              <w:left w:val="single" w:sz="4" w:color="B7A36A"/>
              <w:bottom w:val="single" w:sz="4" w:color="B7A36A"/>
              <w:right w:val="single" w:sz="4" w:color="B7A36A"/>
            </w:tcBorders>
          </w:tcPr>
          <w:p>
            <w:pPr>
              <w:spacing w:after="0" w:line="240" w:lineRule="auto"/>
            </w:pPr>
            <w:r>
              <w:rPr>
                <w:sz w:val="17"/>
              </w:rPr>
              <w:t>TOC-, Pfad- und ZIP-Integrität werden vor Freigabe geprüft.</w:t>
            </w:r>
          </w:p>
        </w:tc>
      </w:tr>
    </w:tbl>
    <w:p>
      <w:pPr>
        <w:spacing w:after="0"/>
      </w:pPr>
    </w:p>
    <w:p>
      <w:pPr>
        <w:spacing w:after="80" w:line="252" w:lineRule="auto"/>
      </w:pPr>
      <w:r>
        <w:t>Hinweis: Die statische und isolierte Lua-Verifikation ersetzt keinen abschließenden Live-Test in den WoW-Clients 11508 und 20506. Insbesondere sollte ein Raid-Kampflogtest mit Patchwerk, ein normaler Creature-Kill, ein Player-Kill und – sofern erreichbar – ein Vehicle-Gegner geprüft werden.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Liberation Sans" w:hAnsi="Liberation Sans"/>
        <w:color w:val="777777"/>
        <w:sz w:val="16"/>
      </w:rPr>
      <w:t>AnniversaryAchievements v2.3.33 – Technischer Changelog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777777"/>
        <w:sz w:val="16"/>
      </w:rPr>
      <w:t>AnniversaryAchievements · Technischer Entwickler-Changelog · v2.3.33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eastAsia="Liberation Sans"/>
      <w:b/>
      <w:bCs/>
      <w:color w:val="7F6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9C65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7F6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7F6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abel">
    <w:name w:val="Code Label"/>
    <w:pPr>
      <w:keepNext/>
      <w:spacing w:before="80" w:after="40"/>
    </w:pPr>
    <w:rPr>
      <w:rFonts w:ascii="Liberation Sans" w:hAnsi="Liberation Sans" w:eastAsia="Liberation Sans"/>
      <w:b/>
      <w:color w:val="7F6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AnniversaryAchievements v2.3.33 – Technischer Changelog</dc:title>
  <dc:subject>Zentraler Kampflog-Dispatcher und frühe Relevanzfilterung</dc:subject>
  <dc:creator>BearCraftStudios</dc:creator>
  <cp:keywords>AnniversaryAchievements, WoW, Lua, Public API, Changelog</cp:keywords>
  <dc:description>Technischer Vorher-/Nachher-Changelog</dc:description>
  <cp:lastModifiedBy/>
  <cp:revision>1</cp:revision>
  <dcterms:created xsi:type="dcterms:W3CDTF">2013-12-23T23:15:00Z</dcterms:created>
  <dcterms:modified xsi:type="dcterms:W3CDTF">2013-12-23T23:15:00Z</dcterms:modified>
  <cp:category/>
</cp:coreProperties>
</file>