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AnniversaryAchievements v2.3.35</w:t>
      </w:r>
    </w:p>
    <w:p>
      <w:pPr>
        <w:pStyle w:val="Subtitle"/>
      </w:pPr>
      <w:r>
        <w:t>Funktionales Titelbelohnungs- und Auswahlsystem</w:t>
      </w:r>
    </w:p>
    <w:tbl>
      <w:tblPr>
        <w:tblStyle w:val="TableGrid"/>
        <w:tblW w:type="auto" w:w="0"/>
        <w:jc w:val="center"/>
        <w:tblLayout w:type="fixed"/>
        <w:tblLook w:firstColumn="1" w:firstRow="1" w:lastColumn="0" w:lastRow="0" w:noHBand="0" w:noVBand="1" w:val="04A0"/>
      </w:tblPr>
      <w:tblGrid>
        <w:gridCol w:w="2376"/>
        <w:gridCol w:w="7200"/>
      </w:tblGrid>
      <w:tr>
        <w:trPr>
          <w:tblHeader w:val="true"/>
        </w:trPr>
        <w:tc>
          <w:tcPr>
            <w:tcW w:type="dxa" w:w="5040"/>
            <w:tcMar>
              <w:top w:w="60" w:type="dxa"/>
              <w:start w:w="95" w:type="dxa"/>
              <w:bottom w:w="60" w:type="dxa"/>
              <w:end w:w="95" w:type="dxa"/>
            </w:tcMar>
            <w:vAlign w:val="center"/>
            <w:shd w:fill="315A78"/>
          </w:tcPr>
          <w:p>
            <w:pPr>
              <w:spacing w:after="0"/>
            </w:pPr>
            <w:r>
              <w:rPr>
                <w:b/>
                <w:color w:val="FFFFFF"/>
                <w:sz w:val="17"/>
              </w:rPr>
              <w:t>Merkmal</w:t>
            </w:r>
          </w:p>
        </w:tc>
        <w:tc>
          <w:tcPr>
            <w:tcW w:type="dxa" w:w="5040"/>
            <w:tcMar>
              <w:top w:w="60" w:type="dxa"/>
              <w:start w:w="95" w:type="dxa"/>
              <w:bottom w:w="60" w:type="dxa"/>
              <w:end w:w="95" w:type="dxa"/>
            </w:tcMar>
            <w:vAlign w:val="center"/>
            <w:shd w:fill="315A78"/>
          </w:tcPr>
          <w:p>
            <w:pPr>
              <w:spacing w:after="0"/>
            </w:pPr>
            <w:r>
              <w:rPr>
                <w:b/>
                <w:color w:val="FFFFFF"/>
                <w:sz w:val="17"/>
              </w:rPr>
              <w:t>Stand</w:t>
            </w:r>
          </w:p>
        </w:tc>
      </w:tr>
      <w:tr>
        <w:tc>
          <w:tcPr>
            <w:tcW w:type="dxa" w:w="5040"/>
            <w:tcMar>
              <w:top w:w="60" w:type="dxa"/>
              <w:start w:w="95" w:type="dxa"/>
              <w:bottom w:w="60" w:type="dxa"/>
              <w:end w:w="95" w:type="dxa"/>
            </w:tcMar>
            <w:vAlign w:val="center"/>
            <w:shd w:fill="E8EEF3"/>
          </w:tcPr>
          <w:p>
            <w:pPr>
              <w:spacing w:after="0"/>
            </w:pPr>
            <w:r>
              <w:rPr>
                <w:b/>
                <w:sz w:val="17"/>
              </w:rPr>
              <w:t>Ausgangsstand</w:t>
            </w:r>
          </w:p>
        </w:tc>
        <w:tc>
          <w:tcPr>
            <w:tcW w:type="dxa" w:w="5040"/>
            <w:tcMar>
              <w:top w:w="60" w:type="dxa"/>
              <w:start w:w="95" w:type="dxa"/>
              <w:bottom w:w="60" w:type="dxa"/>
              <w:end w:w="95" w:type="dxa"/>
            </w:tcMar>
            <w:vAlign w:val="center"/>
          </w:tcPr>
          <w:p>
            <w:pPr>
              <w:spacing w:after="0"/>
            </w:pPr>
            <w:r>
              <w:rPr>
                <w:sz w:val="17"/>
              </w:rPr>
              <w:t>AnniversaryAchievements v2.3.34 / Public API 1.2.0</w:t>
            </w:r>
          </w:p>
        </w:tc>
      </w:tr>
      <w:tr>
        <w:tc>
          <w:tcPr>
            <w:tcW w:type="dxa" w:w="5040"/>
            <w:tcMar>
              <w:top w:w="60" w:type="dxa"/>
              <w:start w:w="95" w:type="dxa"/>
              <w:bottom w:w="60" w:type="dxa"/>
              <w:end w:w="95" w:type="dxa"/>
            </w:tcMar>
            <w:vAlign w:val="center"/>
            <w:shd w:fill="E8EEF3"/>
          </w:tcPr>
          <w:p>
            <w:pPr>
              <w:spacing w:after="0"/>
            </w:pPr>
            <w:r>
              <w:rPr>
                <w:b/>
                <w:sz w:val="17"/>
              </w:rPr>
              <w:t>Ergebnisstand</w:t>
            </w:r>
          </w:p>
        </w:tc>
        <w:tc>
          <w:tcPr>
            <w:tcW w:type="dxa" w:w="5040"/>
            <w:tcMar>
              <w:top w:w="60" w:type="dxa"/>
              <w:start w:w="95" w:type="dxa"/>
              <w:bottom w:w="60" w:type="dxa"/>
              <w:end w:w="95" w:type="dxa"/>
            </w:tcMar>
            <w:vAlign w:val="center"/>
          </w:tcPr>
          <w:p>
            <w:pPr>
              <w:spacing w:after="0"/>
            </w:pPr>
            <w:r>
              <w:rPr>
                <w:sz w:val="17"/>
              </w:rPr>
              <w:t>AnniversaryAchievements v2.3.35 / Public API 1.3.0</w:t>
            </w:r>
          </w:p>
        </w:tc>
      </w:tr>
      <w:tr>
        <w:tc>
          <w:tcPr>
            <w:tcW w:type="dxa" w:w="5040"/>
            <w:tcMar>
              <w:top w:w="60" w:type="dxa"/>
              <w:start w:w="95" w:type="dxa"/>
              <w:bottom w:w="60" w:type="dxa"/>
              <w:end w:w="95" w:type="dxa"/>
            </w:tcMar>
            <w:vAlign w:val="center"/>
            <w:shd w:fill="E8EEF3"/>
          </w:tcPr>
          <w:p>
            <w:pPr>
              <w:spacing w:after="0"/>
            </w:pPr>
            <w:r>
              <w:rPr>
                <w:b/>
                <w:sz w:val="17"/>
              </w:rPr>
              <w:t>Clients</w:t>
            </w:r>
          </w:p>
        </w:tc>
        <w:tc>
          <w:tcPr>
            <w:tcW w:type="dxa" w:w="5040"/>
            <w:tcMar>
              <w:top w:w="60" w:type="dxa"/>
              <w:start w:w="95" w:type="dxa"/>
              <w:bottom w:w="60" w:type="dxa"/>
              <w:end w:w="95" w:type="dxa"/>
            </w:tcMar>
            <w:vAlign w:val="center"/>
          </w:tcPr>
          <w:p>
            <w:pPr>
              <w:spacing w:after="0"/>
            </w:pPr>
            <w:r>
              <w:rPr>
                <w:sz w:val="17"/>
              </w:rPr>
              <w:t>Classic Era 11508 und TBC Anniversary 20506</w:t>
            </w:r>
          </w:p>
        </w:tc>
      </w:tr>
      <w:tr>
        <w:tc>
          <w:tcPr>
            <w:tcW w:type="dxa" w:w="5040"/>
            <w:tcMar>
              <w:top w:w="60" w:type="dxa"/>
              <w:start w:w="95" w:type="dxa"/>
              <w:bottom w:w="60" w:type="dxa"/>
              <w:end w:w="95" w:type="dxa"/>
            </w:tcMar>
            <w:vAlign w:val="center"/>
            <w:shd w:fill="E8EEF3"/>
          </w:tcPr>
          <w:p>
            <w:pPr>
              <w:spacing w:after="0"/>
            </w:pPr>
            <w:r>
              <w:rPr>
                <w:b/>
                <w:sz w:val="17"/>
              </w:rPr>
              <w:t>Schwerpunkt</w:t>
            </w:r>
          </w:p>
        </w:tc>
        <w:tc>
          <w:tcPr>
            <w:tcW w:type="dxa" w:w="5040"/>
            <w:tcMar>
              <w:top w:w="60" w:type="dxa"/>
              <w:start w:w="95" w:type="dxa"/>
              <w:bottom w:w="60" w:type="dxa"/>
              <w:end w:w="95" w:type="dxa"/>
            </w:tcMar>
            <w:vAlign w:val="center"/>
          </w:tcPr>
          <w:p>
            <w:r>
              <w:t>Titel freischalten, über einen tiefer über dem Handschuhslot zentrierten Button mit vollflächigem Client-Icon und sichtbarer Umrandung auswählen, als Titelzeile anzeigen und geschlechtsabhängig in die einzeilige Namenszeile des eigenen Charaktertooltips integrieren</w:t>
            </w:r>
          </w:p>
        </w:tc>
      </w:tr>
      <w:tr>
        <w:tc>
          <w:tcPr>
            <w:tcW w:type="dxa" w:w="5040"/>
            <w:tcMar>
              <w:top w:w="60" w:type="dxa"/>
              <w:start w:w="95" w:type="dxa"/>
              <w:bottom w:w="60" w:type="dxa"/>
              <w:end w:w="95" w:type="dxa"/>
            </w:tcMar>
            <w:vAlign w:val="center"/>
            <w:shd w:fill="E8EEF3"/>
          </w:tcPr>
          <w:p>
            <w:pPr>
              <w:spacing w:after="0"/>
            </w:pPr>
            <w:r>
              <w:rPr>
                <w:b/>
                <w:sz w:val="17"/>
              </w:rPr>
              <w:t>Katalogabdeckung</w:t>
            </w:r>
          </w:p>
        </w:tc>
        <w:tc>
          <w:tcPr>
            <w:tcW w:type="dxa" w:w="5040"/>
            <w:tcMar>
              <w:top w:w="60" w:type="dxa"/>
              <w:start w:w="95" w:type="dxa"/>
              <w:bottom w:w="60" w:type="dxa"/>
              <w:end w:w="95" w:type="dxa"/>
            </w:tcMar>
            <w:vAlign w:val="center"/>
          </w:tcPr>
          <w:p>
            <w:pPr>
              <w:spacing w:after="0"/>
            </w:pPr>
            <w:r>
              <w:rPr>
                <w:sz w:val="17"/>
              </w:rPr>
              <w:t>17 Classic-Definitionen sowie 26 TBC-Definitionen mit 25 eindeutigen Titeln</w:t>
            </w:r>
          </w:p>
        </w:tc>
      </w:tr>
      <w:tr>
        <w:tc>
          <w:tcPr>
            <w:tcW w:type="dxa" w:w="5040"/>
            <w:tcMar>
              <w:top w:w="60" w:type="dxa"/>
              <w:start w:w="95" w:type="dxa"/>
              <w:bottom w:w="60" w:type="dxa"/>
              <w:end w:w="95" w:type="dxa"/>
            </w:tcMar>
            <w:vAlign w:val="center"/>
            <w:shd w:fill="E8EEF3"/>
          </w:tcPr>
          <w:p>
            <w:pPr>
              <w:spacing w:after="0"/>
            </w:pPr>
            <w:r>
              <w:rPr>
                <w:b/>
                <w:sz w:val="17"/>
              </w:rPr>
              <w:t>Datenmigration</w:t>
            </w:r>
          </w:p>
        </w:tc>
        <w:tc>
          <w:tcPr>
            <w:tcW w:type="dxa" w:w="5040"/>
            <w:tcMar>
              <w:top w:w="60" w:type="dxa"/>
              <w:start w:w="95" w:type="dxa"/>
              <w:bottom w:w="60" w:type="dxa"/>
              <w:end w:w="95" w:type="dxa"/>
            </w:tcMar>
            <w:vAlign w:val="center"/>
          </w:tcPr>
          <w:p>
            <w:pPr>
              <w:spacing w:after="0"/>
            </w:pPr>
            <w:r>
              <w:rPr>
                <w:sz w:val="17"/>
              </w:rPr>
              <w:t>Keine Schema-Migration; idempotente Normalisierung von CA_LocalData.titleSelection</w:t>
            </w:r>
          </w:p>
        </w:tc>
      </w:tr>
    </w:tbl>
    <w:p>
      <w:pPr>
        <w:pStyle w:val="Heading1"/>
      </w:pPr>
      <w:r>
        <w:t>1. Ausgangslage und Ziel</w:t>
      </w:r>
    </w:p>
    <w:p>
      <w:r>
        <w:t>Bis v2.3.34 konnte ein Erfolg über rewardText zwar eine sichtbare Belohnung wie „Explorer“ oder „Jenkins“ anzeigen. Dieser Text hatte jedoch keinerlei Laufzeitfunktion: Er wurde beim Abschluss nicht als Titel freigeschaltet, nicht charakterbezogen gespeichert und konnte weder ausgewählt noch am Charakternamen dargestellt werden.</w:t>
      </w:r>
    </w:p>
    <w:p>
      <w:pPr>
        <w:pStyle w:val="ListBullet"/>
      </w:pPr>
      <w:r>
        <w:t>rewardText war ausschließlich Präsentationstext im Erfolgsfenster.</w:t>
      </w:r>
    </w:p>
    <w:p>
      <w:pPr>
        <w:pStyle w:val="ListBullet"/>
      </w:pPr>
      <w:r>
        <w:t>Es gab keine stabile Titel-ID, keine Grammatik für Präfix/Suffix und keine männliche/weibliche Form.</w:t>
      </w:r>
    </w:p>
    <w:p>
      <w:pPr>
        <w:pStyle w:val="ListBullet"/>
      </w:pPr>
      <w:r>
        <w:t>Es gab keine Titelauswahl im Charakterfenster und keine Persistenz pro Charakter.</w:t>
      </w:r>
    </w:p>
    <w:p>
      <w:pPr>
        <w:pStyle w:val="ListBullet"/>
      </w:pPr>
      <w:r>
        <w:t>Vorhandene echte Blizzard-Titel wurden nicht mit gleichnamigen Anniversary-Titeln verbunden.</w:t>
      </w:r>
    </w:p>
    <w:p>
      <w:pPr>
        <w:pStyle w:val="ListBullet"/>
      </w:pPr>
      <w:r>
        <w:t>Erweiterungsmodule konnten Titelbelohnungen nicht strukturiert registrieren.</w:t>
      </w:r>
    </w:p>
    <w:p>
      <w:r>
        <w:t>v2.3.35 schließt diese Lücke mit einem eigenständigen, ereignisgesteuerten Titelsystem. Das Konkurrenz-Addon diente als technische Referenz für Titelauflösung, Auswahl und Character-Frame-Integration; Netzwerkübertragung und Fremdspieler-Manipulation wurden bewusst nicht übernommen.</w:t>
      </w:r>
    </w:p>
    <w:p>
      <w:pPr>
        <w:pStyle w:val="Heading1"/>
      </w:pPr>
      <w:r>
        <w:t>2. Funktionsumfang nach der Änderung</w:t>
      </w:r>
    </w:p>
    <w:p>
      <w:pPr>
        <w:pStyle w:val="ListBullet"/>
      </w:pPr>
      <w:r>
        <w:t>Ein abgeschlossener Titel-Erfolg schaltet den zugehörigen Anniversary-Titel frei.</w:t>
      </w:r>
    </w:p>
    <w:p>
      <w:pPr>
        <w:pStyle w:val="ListBullet"/>
      </w:pPr>
      <w:r>
        <w:t>Freigeschaltete Titel werden dedupliziert und alphabetisch sortiert.</w:t>
      </w:r>
    </w:p>
    <w:p>
      <w:pPr>
        <w:pStyle w:val="ListBullet"/>
      </w:pPr>
      <w:r>
        <w:t>Die Auswahl erfolgt über einen eigenen 28×28-Pixel-Titelbutton, der mit sieben Pixel Abstand im freien Bereich horizontal über dem Handschuhslot zentriert ist. Die bereits im Client vorhandene Urkunden-Grafik INV_Misc_Note_02 wird über den nativen ItemButtonTemplate-Aufbau als nahezu vollflächige Icontextur dargestellt; Quickslot-Rahmen sowie gedrückter und hervorgehobener Zustand bleiben in den vom Client vorgesehenen Zeichenebenen sichtbar. Ein Klick öffnet die Titelliste direkt unter dem Mauszeiger; /aatitle bleibt als Tastaturalternative verfügbar.</w:t>
      </w:r>
    </w:p>
    <w:p>
      <w:pPr>
        <w:pStyle w:val="ListBullet"/>
      </w:pPr>
      <w:r>
        <w:t>Die Auswahl wird pro Charakter in CA_LocalData.titleSelection gespeichert.</w:t>
      </w:r>
    </w:p>
    <w:p>
      <w:pPr>
        <w:pStyle w:val="ListBullet"/>
      </w:pPr>
      <w:r>
        <w:t>Deutsch und Englisch sowie männliche und weibliche Namensformen werden korrekt formatiert.</w:t>
      </w:r>
    </w:p>
    <w:p>
      <w:pPr>
        <w:pStyle w:val="ListBullet"/>
      </w:pPr>
      <w:r>
        <w:t>Ist derselbe echte Blizzard-Titel bereits serverseitig bekannt, wird dessen native Titelmaske verwendet.</w:t>
      </w:r>
    </w:p>
    <w:p>
      <w:pPr>
        <w:pStyle w:val="ListBullet"/>
      </w:pPr>
      <w:r>
        <w:t>Ist kein passender nativer Titel bekannt, bleibt ein ausgewählter Titel addonlokal als eigene Titelzeile im Charakterfenster sichtbar und wird im Tooltip des eigenen Charakters in der passenden männlichen oder weiblichen Form direkt in die erste Namenszeile integriert.</w:t>
      </w:r>
    </w:p>
    <w:p>
      <w:pPr>
        <w:pStyle w:val="ListBullet"/>
      </w:pPr>
      <w:r>
        <w:t>„Kein Titel“ unterdrückt Anniversary-, native und PvP-Titel in der lokalen Charakteranzeige und bleibt dauerhaft auswählbar. In diesem Zustand ist die Titelzeile verborgen und der Tooltip zeigt ausschließlich den unveränderten Charakternamen.</w:t>
      </w:r>
    </w:p>
    <w:p>
      <w:pPr>
        <w:pStyle w:val="ListBullet"/>
      </w:pPr>
      <w:r>
        <w:t>Der Titelbutton ist immer sichtbar. Ohne verfügbare Titel enthält die Liste ausschließlich „Kein Titel“; an der Titelposition wird dann bewusst nichts angezeigt und die Tooltip-Namenszeile bleibt unverändert. Das Auswählen oder Entfernen eines Titels erfolgt ohne Statusmeldung im Chat; nur die tatsächliche Freischaltung eines neuen Titels wird weiterhin gemeldet.</w:t>
      </w:r>
    </w:p>
    <w:p>
      <w:pPr>
        <w:pStyle w:val="ListBullet"/>
      </w:pPr>
      <w:r>
        <w:t>Erweiterungstitel bleiben während deaktivierter oder noch ladender Module dormant und werden nach deren Registrierung wiederhergestellt.</w:t>
      </w:r>
    </w:p>
    <w:p>
      <w:pPr>
        <w:pStyle w:val="ListBullet"/>
      </w:pPr>
      <w:r>
        <w:t>Public API 1.3.0 unterstützt Titelbelohnungen und read-only Titelabfragen.</w:t>
      </w:r>
    </w:p>
    <w:p>
      <w:pPr>
        <w:pStyle w:val="Heading1"/>
      </w:pPr>
      <w:r>
        <w:t>3. Technische Architektur</w:t>
      </w:r>
    </w:p>
    <w:p>
      <w:pPr>
        <w:pStyle w:val="Heading2"/>
      </w:pPr>
      <w:r>
        <w:t>3.1 Titelmetadaten getrennt vom Belohnungstext</w:t>
      </w:r>
    </w:p>
    <w:p>
      <w:r>
        <w:t>Das Achievement-Domänenobjekt behält rewardText für die bestehende UI-Anzeige. Zusätzlich speichert es eine normalisierte titleReward-Struktur mit stabiler Kennung, lokalisierter Beschriftung, Namensformaten und optionalen nativen Titelmasken.</w:t>
      </w:r>
    </w:p>
    <w:tbl>
      <w:tblPr>
        <w:tblW w:type="auto" w:w="0"/>
        <w:jc w:val="center"/>
        <w:tblLayout w:type="fixed"/>
        <w:tblLook w:firstColumn="1" w:firstRow="1" w:lastColumn="0" w:lastRow="0" w:noHBand="0" w:noVBand="1" w:val="04A0"/>
      </w:tblPr>
      <w:tblGrid>
        <w:gridCol w:w="9576"/>
      </w:tblGrid>
      <w:tr>
        <w:tc>
          <w:tcPr>
            <w:tcW w:type="dxa" w:w="9576"/>
            <w:shd w:fill="F3F4F6"/>
            <w:tcMar>
              <w:top w:w="70" w:type="dxa"/>
              <w:start w:w="120" w:type="dxa"/>
              <w:bottom w:w="70" w:type="dxa"/>
              <w:end w:w="120" w:type="dxa"/>
            </w:tcMar>
          </w:tcPr>
          <w:p>
            <w:pPr>
              <w:pStyle w:val="NoSpacing"/>
              <w:spacing w:after="0" w:line="240" w:lineRule="auto"/>
            </w:pPr>
            <w:r>
              <w:rPr>
                <w:rFonts w:ascii="Consolas" w:hAnsi="Consolas" w:eastAsia="Consolas"/>
                <w:color w:val="1E293B"/>
                <w:sz w:val="16"/>
              </w:rPr>
              <w:t>achievement.titleReward = {</w:t>
            </w:r>
            <w:r>
              <w:rPr>
                <w:rFonts w:ascii="Consolas" w:hAnsi="Consolas"/>
                <w:sz w:val="16"/>
              </w:rPr>
              <w:br/>
            </w:r>
            <w:r>
              <w:rPr>
                <w:rFonts w:ascii="Consolas" w:hAnsi="Consolas" w:eastAsia="Consolas"/>
                <w:color w:val="1E293B"/>
                <w:sz w:val="16"/>
              </w:rPr>
              <w:t xml:space="preserve">    key = "builtin.explorer",</w:t>
            </w:r>
            <w:r>
              <w:rPr>
                <w:rFonts w:ascii="Consolas" w:hAnsi="Consolas"/>
                <w:sz w:val="16"/>
              </w:rPr>
              <w:br/>
            </w:r>
            <w:r>
              <w:rPr>
                <w:rFonts w:ascii="Consolas" w:hAnsi="Consolas" w:eastAsia="Consolas"/>
                <w:color w:val="1E293B"/>
                <w:sz w:val="16"/>
              </w:rPr>
              <w:t xml:space="preserve">    label = "Explorer",</w:t>
            </w:r>
            <w:r>
              <w:rPr>
                <w:rFonts w:ascii="Consolas" w:hAnsi="Consolas"/>
                <w:sz w:val="16"/>
              </w:rPr>
              <w:br/>
            </w:r>
            <w:r>
              <w:rPr>
                <w:rFonts w:ascii="Consolas" w:hAnsi="Consolas" w:eastAsia="Consolas"/>
                <w:color w:val="1E293B"/>
                <w:sz w:val="16"/>
              </w:rPr>
              <w:t xml:space="preserve">    format = "%s the Explorer",</w:t>
            </w:r>
            <w:r>
              <w:rPr>
                <w:rFonts w:ascii="Consolas" w:hAnsi="Consolas"/>
                <w:sz w:val="16"/>
              </w:rPr>
              <w:br/>
            </w:r>
            <w:r>
              <w:rPr>
                <w:rFonts w:ascii="Consolas" w:hAnsi="Consolas" w:eastAsia="Consolas"/>
                <w:color w:val="1E293B"/>
                <w:sz w:val="16"/>
              </w:rPr>
              <w:t xml:space="preserve">    femaleFormat = "%s the Explorer",</w:t>
            </w:r>
            <w:r>
              <w:rPr>
                <w:rFonts w:ascii="Consolas" w:hAnsi="Consolas"/>
                <w:sz w:val="16"/>
              </w:rPr>
              <w:br/>
            </w:r>
            <w:r>
              <w:rPr>
                <w:rFonts w:ascii="Consolas" w:hAnsi="Consolas" w:eastAsia="Consolas"/>
                <w:color w:val="1E293B"/>
                <w:sz w:val="16"/>
              </w:rPr>
              <w:t xml:space="preserve">    nativeMask = 47,</w:t>
            </w:r>
            <w:r>
              <w:rPr>
                <w:rFonts w:ascii="Consolas" w:hAnsi="Consolas"/>
                <w:sz w:val="16"/>
              </w:rPr>
              <w:br/>
            </w:r>
            <w:r>
              <w:rPr>
                <w:rFonts w:ascii="Consolas" w:hAnsi="Consolas" w:eastAsia="Consolas"/>
                <w:color w:val="1E293B"/>
                <w:sz w:val="16"/>
              </w:rPr>
              <w:t>}</w:t>
            </w:r>
          </w:p>
        </w:tc>
      </w:tr>
    </w:tbl>
    <w:p>
      <w:pPr>
        <w:spacing w:after="0"/>
      </w:pPr>
    </w:p>
    <w:p>
      <w:pPr>
        <w:pStyle w:val="Heading2"/>
      </w:pPr>
      <w:r>
        <w:t>3.2 Katalogauflösung</w:t>
      </w:r>
    </w:p>
    <w:p>
      <w:r>
        <w:t>util/TitleData.lua ordnet alle aktuell im eingebauten Classic-/TBC-Katalog vorkommenden Titelbelohnungen einer stabilen Kennung und ihren deDE-/enUS-Formaten zu. Mehrfach vorkommende Belohnungen, etwa die beiden fraktionsspezifischen Loremaster-Erfolge, verwenden denselben Schlüssel und erscheinen deshalb nur einmal in der Titelliste.</w:t>
      </w:r>
    </w:p>
    <w:p>
      <w:pPr>
        <w:pStyle w:val="ListBullet"/>
      </w:pPr>
      <w:r>
        <w:t>Classic: 17 titeltragende Achievement-Definitionen, 17 eindeutige Titel.</w:t>
      </w:r>
    </w:p>
    <w:p>
      <w:pPr>
        <w:pStyle w:val="ListBullet"/>
      </w:pPr>
      <w:r>
        <w:t>TBC: 26 titeltragende Achievement-Definitionen, 25 eindeutige Titel.</w:t>
      </w:r>
    </w:p>
    <w:p>
      <w:pPr>
        <w:pStyle w:val="ListBullet"/>
      </w:pPr>
      <w:r>
        <w:t>Bekannte native Masken werden nur genutzt, wenn IsTitleKnown(mask) tatsächlich true liefert.</w:t>
      </w:r>
    </w:p>
    <w:p>
      <w:pPr>
        <w:pStyle w:val="ListBullet"/>
      </w:pPr>
      <w:r>
        <w:t>Unbekannte oder rein addoninterne Titel erhalten ein sicheres lokales Format.</w:t>
      </w:r>
    </w:p>
    <w:p>
      <w:pPr>
        <w:pStyle w:val="Heading2"/>
      </w:pPr>
      <w:r>
        <w:t>3.3 Laufzeitmanager und Freischaltung</w:t>
      </w:r>
    </w:p>
    <w:p>
      <w:r>
        <w:t>util/Titles.lua scannt die Datenbank nur bei Bedarf. Ein Titel gilt als verdient, wenn der zugehörige Erfolg verfügbar, als Titelbelohnung markiert und für den aktuellen Charakter abgeschlossen ist. Das Ergebnis wird gecacht und bei relevanten Ereignissen invalidiert.</w:t>
      </w:r>
    </w:p>
    <w:tbl>
      <w:tblPr>
        <w:tblW w:type="auto" w:w="0"/>
        <w:jc w:val="center"/>
        <w:tblLayout w:type="fixed"/>
        <w:tblLook w:firstColumn="1" w:firstRow="1" w:lastColumn="0" w:lastRow="0" w:noHBand="0" w:noVBand="1" w:val="04A0"/>
      </w:tblPr>
      <w:tblGrid>
        <w:gridCol w:w="9576"/>
      </w:tblGrid>
      <w:tr>
        <w:tc>
          <w:tcPr>
            <w:tcW w:type="dxa" w:w="9576"/>
            <w:shd w:fill="F3F4F6"/>
            <w:tcMar>
              <w:top w:w="70" w:type="dxa"/>
              <w:start w:w="120" w:type="dxa"/>
              <w:bottom w:w="70" w:type="dxa"/>
              <w:end w:w="120" w:type="dxa"/>
            </w:tcMar>
          </w:tcPr>
          <w:p>
            <w:pPr>
              <w:pStyle w:val="NoSpacing"/>
              <w:spacing w:after="0" w:line="240" w:lineRule="auto"/>
            </w:pPr>
            <w:r>
              <w:rPr>
                <w:rFonts w:ascii="Consolas" w:hAnsi="Consolas" w:eastAsia="Consolas"/>
                <w:color w:val="1E293B"/>
                <w:sz w:val="16"/>
              </w:rPr>
              <w:t>if achievement:IsAvailable()</w:t>
            </w:r>
            <w:r>
              <w:rPr>
                <w:rFonts w:ascii="Consolas" w:hAnsi="Consolas"/>
                <w:sz w:val="16"/>
              </w:rPr>
              <w:br/>
            </w:r>
            <w:r>
              <w:rPr>
                <w:rFonts w:ascii="Consolas" w:hAnsi="Consolas" w:eastAsia="Consolas"/>
                <w:color w:val="1E293B"/>
                <w:sz w:val="16"/>
              </w:rPr>
              <w:t xml:space="preserve">    and achievement:IsTitleReward()</w:t>
            </w:r>
            <w:r>
              <w:rPr>
                <w:rFonts w:ascii="Consolas" w:hAnsi="Consolas"/>
                <w:sz w:val="16"/>
              </w:rPr>
              <w:br/>
            </w:r>
            <w:r>
              <w:rPr>
                <w:rFonts w:ascii="Consolas" w:hAnsi="Consolas" w:eastAsia="Consolas"/>
                <w:color w:val="1E293B"/>
                <w:sz w:val="16"/>
              </w:rPr>
              <w:t xml:space="preserve">    and completion:GetLocal():IsAchievementCompleted(achievementID)</w:t>
            </w:r>
            <w:r>
              <w:rPr>
                <w:rFonts w:ascii="Consolas" w:hAnsi="Consolas"/>
                <w:sz w:val="16"/>
              </w:rPr>
              <w:br/>
            </w:r>
            <w:r>
              <w:rPr>
                <w:rFonts w:ascii="Consolas" w:hAnsi="Consolas" w:eastAsia="Consolas"/>
                <w:color w:val="1E293B"/>
                <w:sz w:val="16"/>
              </w:rPr>
              <w:t>then</w:t>
            </w:r>
            <w:r>
              <w:rPr>
                <w:rFonts w:ascii="Consolas" w:hAnsi="Consolas"/>
                <w:sz w:val="16"/>
              </w:rPr>
              <w:br/>
            </w:r>
            <w:r>
              <w:rPr>
                <w:rFonts w:ascii="Consolas" w:hAnsi="Consolas" w:eastAsia="Consolas"/>
                <w:color w:val="1E293B"/>
                <w:sz w:val="16"/>
              </w:rPr>
              <w:t xml:space="preserve">    -- eindeutigen Titel in earnedByKey aufnehmen</w:t>
            </w:r>
            <w:r>
              <w:rPr>
                <w:rFonts w:ascii="Consolas" w:hAnsi="Consolas"/>
                <w:sz w:val="16"/>
              </w:rPr>
              <w:br/>
            </w:r>
            <w:r>
              <w:rPr>
                <w:rFonts w:ascii="Consolas" w:hAnsi="Consolas" w:eastAsia="Consolas"/>
                <w:color w:val="1E293B"/>
                <w:sz w:val="16"/>
              </w:rPr>
              <w:t>end</w:t>
            </w:r>
          </w:p>
        </w:tc>
      </w:tr>
    </w:tbl>
    <w:p>
      <w:pPr>
        <w:spacing w:after="0"/>
      </w:pPr>
    </w:p>
    <w:p>
      <w:pPr>
        <w:pStyle w:val="ListBullet"/>
      </w:pPr>
      <w:r>
        <w:t>Kein dauerhaftes OnUpdate-Polling; nur die geöffnete Titelliste prüft kurzzeitig, ob der Mauszeiger ihren Bereich verlassen hat.</w:t>
      </w:r>
    </w:p>
    <w:p>
      <w:pPr>
        <w:pStyle w:val="ListBullet"/>
      </w:pPr>
      <w:r>
        <w:t>Keine vollständige Titelprüfung pro Frame.</w:t>
      </w:r>
    </w:p>
    <w:p>
      <w:pPr>
        <w:pStyle w:val="ListBullet"/>
      </w:pPr>
      <w:r>
        <w:t>Datenbankänderungen aktualisieren die Charakter-UI nur, wenn sie sichtbar ist.</w:t>
      </w:r>
    </w:p>
    <w:p>
      <w:pPr>
        <w:pStyle w:val="Heading2"/>
      </w:pPr>
      <w:r>
        <w:t>3.4 Auswahl, Anzeige und native Brücke</w:t>
      </w:r>
    </w:p>
    <w:p>
      <w:r>
        <w:t>Beim Auswählen eines Anniversary-Titels wird die Auswahl zunächst charakterbezogen gespeichert. Ist eine zugehörige native Maske bekannt und besitzt der Charakter diesen Blizzard-Titel bereits, wird SetCurrentTitle(mask) verwendet. Andernfalls wird der native Titel deaktiviert. Die sichtbare Character-Frame-Anzeige erfolgt unabhängig davon als separate Titelzeile unterhalb des Leveltexts; der Charaktername selbst bleibt unverändert. Titelwechsel und die Auswahl „Kein Titel“ erzeugen keine Chat-Statusmeldung.</w:t>
      </w:r>
    </w:p>
    <w:tbl>
      <w:tblPr>
        <w:tblW w:type="auto" w:w="0"/>
        <w:jc w:val="center"/>
        <w:tblLayout w:type="fixed"/>
        <w:tblLook w:firstColumn="1" w:firstRow="1" w:lastColumn="0" w:lastRow="0" w:noHBand="0" w:noVBand="1" w:val="04A0"/>
      </w:tblPr>
      <w:tblGrid>
        <w:gridCol w:w="9576"/>
      </w:tblGrid>
      <w:tr>
        <w:tc>
          <w:tcPr>
            <w:tcW w:type="dxa" w:w="9576"/>
            <w:shd w:fill="F3F4F6"/>
            <w:tcMar>
              <w:top w:w="70" w:type="dxa"/>
              <w:start w:w="120" w:type="dxa"/>
              <w:bottom w:w="70" w:type="dxa"/>
              <w:end w:w="120" w:type="dxa"/>
            </w:tcMar>
          </w:tcPr>
          <w:p>
            <w:r>
              <w:t>local mask = GetTitleMask(entry)</w:t>
              <w:br/>
              <w:t>if IsNativeTitleKnown(mask) then</w:t>
              <w:br/>
              <w:t xml:space="preserve">    SetNativeTitle(mask)</w:t>
              <w:br/>
              <w:t>else</w:t>
              <w:br/>
              <w:t xml:space="preserve">    SetNativeTitle(-1)</w:t>
              <w:br/>
              <w:t>end</w:t>
              <w:br/>
              <w:br/>
              <w:t>local button, titleText = EnsureTitleControls()</w:t>
              <w:br/>
              <w:t>ConfigureTitleIconTexture(button)</w:t>
              <w:br/>
              <w:t>button:SetPoint("BOTTOM", CharacterHandsSlot, "TOP", 0, 7)</w:t>
              <w:br/>
              <w:t>button:SetScript("OnClick", function(self)</w:t>
              <w:br/>
              <w:t xml:space="preserve">    ShowTitleMenu(self, BuildMenuEntries())</w:t>
              <w:br/>
              <w:t>end)</w:t>
              <w:br/>
              <w:t>UpdateSelectedTitleText(titleText)</w:t>
              <w:br/>
              <w:br/>
              <w:t>local displayName = titles:GetLocalPlayerDisplayName()</w:t>
              <w:br/>
              <w:t>nameLine:SetWordWrap(false)</w:t>
              <w:br/>
              <w:t>nameLine:SetMaxLines(1)</w:t>
              <w:br/>
              <w:t>nameLine:SetText(displayName)</w:t>
              <w:br/>
              <w:t>tooltip:SetMinimumWidth(requiredWidth)</w:t>
              <w:br/>
              <w:br/>
              <w:t>-- Keine zusätzliche Tooltip-Titelzeile und keine Chatmeldung</w:t>
              <w:br/>
              <w:t>-- bei einer reinen Auswahländerung.</w:t>
            </w:r>
          </w:p>
        </w:tc>
      </w:tr>
    </w:tbl>
    <w:p>
      <w:pPr>
        <w:spacing w:after="0"/>
      </w:pPr>
    </w:p>
    <w:p>
      <w:r>
        <w:rPr>
          <w:b/>
        </w:rPr>
        <w:t xml:space="preserve">Wichtig: </w:t>
      </w:r>
      <w:r>
        <w:t>Ein Addon kann keine serverseitigen Blizzard-Titel freischalten. Die native Brücke aktiviert nur Titel, die der Server dem Charakter bereits als bekannt meldet.</w:t>
      </w:r>
    </w:p>
    <w:p>
      <w:pPr>
        <w:pStyle w:val="Heading2"/>
      </w:pPr>
      <w:r>
        <w:t>3.5 Charakterfenster: Icon, Titelzeile und eigener Tooltip</w:t>
      </w:r>
    </w:p>
    <w:p>
      <w:r>
        <w:t>util/Titles.lua erzeugt einen 28×28-Pixel großen Titelbutton, der mit sieben Pixel Ankerabstand horizontal über dem Handschuhslot zentriert ist. Der Button wird aus dem nativen ItemButtonTemplate erzeugt. Die Clientgrafik Interface\Icons\INV_Misc_Note_02 füllt die innere Buttonfläche nahezu vollständig aus, während Quickslot-Rahmen, Pushed- und Highlight-Zustand in den vom Client vorgesehenen Zeichenebenen bleiben. Dadurch entstehen keine Segment- oder Überlagerungsartefakte durch manuell gestapelte Texturen. Ein Klick erzeugt eine eigene, cursorpositionierte Titelliste. Deren Breite richtet sich nach dem längsten enthaltenen Titel, sämtliche Einträge bleiben einzeilig, und die Liste schließt automatisch nach dem Verlassen mit der Maus. Ein vorhandenes Blizzard-Titeldropdown bleibt an der früheren Textposition verborgen.</w:t>
      </w:r>
    </w:p>
    <w:p>
      <w:pPr>
        <w:pStyle w:val="ListBullet"/>
      </w:pPr>
      <w:r>
        <w:t>Native Titel, PvP-Titel und Anniversary-Titel werden in derselben Liste zusammengeführt. „Kein Titel“ ist immer enthalten. Übersteigt die Liste die verfügbare Bildschirmhöhe, bleibt sie innerhalb des Bildschirms und kann mit dem Mausrad gescrollt werden.</w:t>
      </w:r>
    </w:p>
    <w:p>
      <w:pPr>
        <w:pStyle w:val="ListBullet"/>
      </w:pPr>
      <w:r>
        <w:t>Ein tatsächlich ausgewählter Titel wird als eigene zentrierte Textzeile an der früheren Dropdownposition unterhalb des Leveltexts dargestellt. Bei „Kein Titel“ wird die FontString geleert und verborgen; der Text „Kein Titel“ erscheint ausschließlich als auswählbarer Menüeintrag.</w:t>
      </w:r>
    </w:p>
    <w:p>
      <w:pPr>
        <w:pStyle w:val="ListBullet"/>
      </w:pPr>
      <w:r>
        <w:t>Der Tooltip des eigenen Charakters ersetzt bei einer tatsächlichen Titelauswahl seine erste Namenszeile durch den vollständig formatierten Namen einschließlich der passenden männlichen oder weiblichen Titelvariante. Es wird keine zusätzliche Titelzeile erzeugt. Die Namenszeile bleibt zwingend einzeilig; die Tooltipbreite wird auf die benötigte Textbreite erweitert. Bei „Kein Titel“ bleibt die normale Namenszeile unverändert. Tooltips anderer Spieler bleiben vollständig unberührt.</w:t>
      </w:r>
    </w:p>
    <w:p>
      <w:pPr>
        <w:pStyle w:val="ListBullet"/>
      </w:pPr>
      <w:r>
        <w:t>Addon-Titel mit bekannter nativer Maske werden nicht doppelt gelistet; bei einer nativen Brücke bleibt der entsprechende native Menüeintrag ausgewählt.</w:t>
      </w:r>
    </w:p>
    <w:p>
      <w:pPr>
        <w:pStyle w:val="Heading2"/>
      </w:pPr>
      <w:r>
        <w:t>3.6 Persistenz</w:t>
      </w:r>
    </w:p>
    <w:tbl>
      <w:tblPr>
        <w:tblW w:type="auto" w:w="0"/>
        <w:jc w:val="center"/>
        <w:tblLayout w:type="fixed"/>
        <w:tblLook w:firstColumn="1" w:firstRow="1" w:lastColumn="0" w:lastRow="0" w:noHBand="0" w:noVBand="1" w:val="04A0"/>
      </w:tblPr>
      <w:tblGrid>
        <w:gridCol w:w="9576"/>
      </w:tblGrid>
      <w:tr>
        <w:tc>
          <w:tcPr>
            <w:tcW w:type="dxa" w:w="9576"/>
            <w:shd w:fill="F3F4F6"/>
            <w:tcMar>
              <w:top w:w="70" w:type="dxa"/>
              <w:start w:w="120" w:type="dxa"/>
              <w:bottom w:w="70" w:type="dxa"/>
              <w:end w:w="120" w:type="dxa"/>
            </w:tcMar>
          </w:tcPr>
          <w:p>
            <w:pPr>
              <w:pStyle w:val="NoSpacing"/>
              <w:spacing w:after="0" w:line="240" w:lineRule="auto"/>
            </w:pPr>
            <w:r>
              <w:rPr>
                <w:rFonts w:ascii="Consolas" w:hAnsi="Consolas" w:eastAsia="Consolas"/>
                <w:color w:val="1E293B"/>
                <w:sz w:val="16"/>
              </w:rPr>
              <w:t>CA_LocalData.titleSelection = {</w:t>
            </w:r>
            <w:r>
              <w:rPr>
                <w:rFonts w:ascii="Consolas" w:hAnsi="Consolas"/>
                <w:sz w:val="16"/>
              </w:rPr>
              <w:br/>
            </w:r>
            <w:r>
              <w:rPr>
                <w:rFonts w:ascii="Consolas" w:hAnsi="Consolas" w:eastAsia="Consolas"/>
                <w:color w:val="1E293B"/>
                <w:sz w:val="16"/>
              </w:rPr>
              <w:t xml:space="preserve">    selectedKey = "builtin.explorer",</w:t>
            </w:r>
            <w:r>
              <w:rPr>
                <w:rFonts w:ascii="Consolas" w:hAnsi="Consolas"/>
                <w:sz w:val="16"/>
              </w:rPr>
              <w:br/>
            </w:r>
            <w:r>
              <w:rPr>
                <w:rFonts w:ascii="Consolas" w:hAnsi="Consolas" w:eastAsia="Consolas"/>
                <w:color w:val="1E293B"/>
                <w:sz w:val="16"/>
              </w:rPr>
              <w:t xml:space="preserve">    selectedModuleID = nil,</w:t>
            </w:r>
            <w:r>
              <w:rPr>
                <w:rFonts w:ascii="Consolas" w:hAnsi="Consolas"/>
                <w:sz w:val="16"/>
              </w:rPr>
              <w:br/>
            </w:r>
            <w:r>
              <w:rPr>
                <w:rFonts w:ascii="Consolas" w:hAnsi="Consolas" w:eastAsia="Consolas"/>
                <w:color w:val="1E293B"/>
                <w:sz w:val="16"/>
              </w:rPr>
              <w:t xml:space="preserve">    suppressNativeTitle = false,</w:t>
            </w:r>
            <w:r>
              <w:rPr>
                <w:rFonts w:ascii="Consolas" w:hAnsi="Consolas"/>
                <w:sz w:val="16"/>
              </w:rPr>
              <w:br/>
            </w:r>
            <w:r>
              <w:rPr>
                <w:rFonts w:ascii="Consolas" w:hAnsi="Consolas" w:eastAsia="Consolas"/>
                <w:color w:val="1E293B"/>
                <w:sz w:val="16"/>
              </w:rPr>
              <w:t>}</w:t>
            </w:r>
          </w:p>
        </w:tc>
      </w:tr>
    </w:tbl>
    <w:p>
      <w:pPr>
        <w:spacing w:after="0"/>
      </w:pPr>
    </w:p>
    <w:p>
      <w:r>
        <w:t>selectedModuleID wird nur für Titel aus Erweiterungsmodulen gesetzt. Dadurch wird eine gültige Auswahl nicht voreilig gelöscht, wenn das Modul beim Login noch nicht registriert ist oder vorübergehend deaktiviert wurde. Nach REGISTRATION_COMMITTED wird die Auswahl gegen den finalen Modulbestand validiert.</w:t>
      </w:r>
    </w:p>
    <w:p>
      <w:pPr>
        <w:pStyle w:val="Heading1"/>
      </w:pPr>
      <w:r>
        <w:t>4. Code vorher / nachher</w:t>
      </w:r>
    </w:p>
    <w:p>
      <w:pPr>
        <w:pStyle w:val="Heading2"/>
      </w:pPr>
      <w:r>
        <w:t>4.1 Achievement-Modell</w:t>
      </w:r>
    </w:p>
    <w:p>
      <w:r>
        <w:t>Vorher</w:t>
      </w:r>
    </w:p>
    <w:tbl>
      <w:tblPr>
        <w:tblW w:type="auto" w:w="0"/>
        <w:jc w:val="center"/>
        <w:tblLayout w:type="fixed"/>
        <w:tblLook w:firstColumn="1" w:firstRow="1" w:lastColumn="0" w:lastRow="0" w:noHBand="0" w:noVBand="1" w:val="04A0"/>
      </w:tblPr>
      <w:tblGrid>
        <w:gridCol w:w="9576"/>
      </w:tblGrid>
      <w:tr>
        <w:tc>
          <w:tcPr>
            <w:tcW w:type="dxa" w:w="9576"/>
            <w:shd w:fill="F3F4F6"/>
            <w:tcMar>
              <w:top w:w="70" w:type="dxa"/>
              <w:start w:w="120" w:type="dxa"/>
              <w:bottom w:w="70" w:type="dxa"/>
              <w:end w:w="120" w:type="dxa"/>
            </w:tcMar>
          </w:tcPr>
          <w:p>
            <w:pPr>
              <w:pStyle w:val="NoSpacing"/>
              <w:spacing w:after="0" w:line="240" w:lineRule="auto"/>
            </w:pPr>
            <w:r>
              <w:rPr>
                <w:rFonts w:ascii="Consolas" w:hAnsi="Consolas" w:eastAsia="Consolas"/>
                <w:color w:val="1E293B"/>
                <w:sz w:val="16"/>
              </w:rPr>
              <w:t>SetRewardText = function(self, text)</w:t>
            </w:r>
            <w:r>
              <w:rPr>
                <w:rFonts w:ascii="Consolas" w:hAnsi="Consolas"/>
                <w:sz w:val="16"/>
              </w:rPr>
              <w:br/>
            </w:r>
            <w:r>
              <w:rPr>
                <w:rFonts w:ascii="Consolas" w:hAnsi="Consolas" w:eastAsia="Consolas"/>
                <w:color w:val="1E293B"/>
                <w:sz w:val="16"/>
              </w:rPr>
              <w:t xml:space="preserve">    self.rewardText = text</w:t>
            </w:r>
            <w:r>
              <w:rPr>
                <w:rFonts w:ascii="Consolas" w:hAnsi="Consolas"/>
                <w:sz w:val="16"/>
              </w:rPr>
              <w:br/>
            </w:r>
            <w:r>
              <w:rPr>
                <w:rFonts w:ascii="Consolas" w:hAnsi="Consolas" w:eastAsia="Consolas"/>
                <w:color w:val="1E293B"/>
                <w:sz w:val="16"/>
              </w:rPr>
              <w:t>end,</w:t>
            </w:r>
            <w:r>
              <w:rPr>
                <w:rFonts w:ascii="Consolas" w:hAnsi="Consolas"/>
                <w:sz w:val="16"/>
              </w:rPr>
              <w:br/>
            </w:r>
            <w:r>
              <w:rPr>
                <w:rFonts w:ascii="Consolas" w:hAnsi="Consolas" w:eastAsia="Consolas"/>
                <w:color w:val="1E293B"/>
                <w:sz w:val="16"/>
              </w:rPr>
              <w:t>GetRewardText = function(self)</w:t>
            </w:r>
            <w:r>
              <w:rPr>
                <w:rFonts w:ascii="Consolas" w:hAnsi="Consolas"/>
                <w:sz w:val="16"/>
              </w:rPr>
              <w:br/>
            </w:r>
            <w:r>
              <w:rPr>
                <w:rFonts w:ascii="Consolas" w:hAnsi="Consolas" w:eastAsia="Consolas"/>
                <w:color w:val="1E293B"/>
                <w:sz w:val="16"/>
              </w:rPr>
              <w:t xml:space="preserve">    return self.rewardText or nil</w:t>
            </w:r>
            <w:r>
              <w:rPr>
                <w:rFonts w:ascii="Consolas" w:hAnsi="Consolas"/>
                <w:sz w:val="16"/>
              </w:rPr>
              <w:br/>
            </w:r>
            <w:r>
              <w:rPr>
                <w:rFonts w:ascii="Consolas" w:hAnsi="Consolas" w:eastAsia="Consolas"/>
                <w:color w:val="1E293B"/>
                <w:sz w:val="16"/>
              </w:rPr>
              <w:t>end,</w:t>
            </w:r>
          </w:p>
        </w:tc>
      </w:tr>
    </w:tbl>
    <w:p>
      <w:pPr>
        <w:spacing w:after="0"/>
      </w:pPr>
    </w:p>
    <w:p>
      <w:r>
        <w:t>Nachher</w:t>
      </w:r>
    </w:p>
    <w:tbl>
      <w:tblPr>
        <w:tblW w:type="auto" w:w="0"/>
        <w:jc w:val="center"/>
        <w:tblLayout w:type="fixed"/>
        <w:tblLook w:firstColumn="1" w:firstRow="1" w:lastColumn="0" w:lastRow="0" w:noHBand="0" w:noVBand="1" w:val="04A0"/>
      </w:tblPr>
      <w:tblGrid>
        <w:gridCol w:w="9576"/>
      </w:tblGrid>
      <w:tr>
        <w:tc>
          <w:tcPr>
            <w:tcW w:type="dxa" w:w="9576"/>
            <w:shd w:fill="F3F4F6"/>
            <w:tcMar>
              <w:top w:w="70" w:type="dxa"/>
              <w:start w:w="120" w:type="dxa"/>
              <w:bottom w:w="70" w:type="dxa"/>
              <w:end w:w="120" w:type="dxa"/>
            </w:tcMar>
          </w:tcPr>
          <w:p>
            <w:pPr>
              <w:pStyle w:val="NoSpacing"/>
              <w:spacing w:after="0" w:line="240" w:lineRule="auto"/>
            </w:pPr>
            <w:r>
              <w:rPr>
                <w:rFonts w:ascii="Consolas" w:hAnsi="Consolas" w:eastAsia="Consolas"/>
                <w:color w:val="1E293B"/>
                <w:sz w:val="16"/>
              </w:rPr>
              <w:t>SetRewardText = function(self, text)</w:t>
            </w:r>
            <w:r>
              <w:rPr>
                <w:rFonts w:ascii="Consolas" w:hAnsi="Consolas"/>
                <w:sz w:val="16"/>
              </w:rPr>
              <w:br/>
            </w:r>
            <w:r>
              <w:rPr>
                <w:rFonts w:ascii="Consolas" w:hAnsi="Consolas" w:eastAsia="Consolas"/>
                <w:color w:val="1E293B"/>
                <w:sz w:val="16"/>
              </w:rPr>
              <w:t xml:space="preserve">    self.rewardText = text</w:t>
            </w:r>
            <w:r>
              <w:rPr>
                <w:rFonts w:ascii="Consolas" w:hAnsi="Consolas"/>
                <w:sz w:val="16"/>
              </w:rPr>
              <w:br/>
            </w:r>
            <w:r>
              <w:rPr>
                <w:rFonts w:ascii="Consolas" w:hAnsi="Consolas" w:eastAsia="Consolas"/>
                <w:color w:val="1E293B"/>
                <w:sz w:val="16"/>
              </w:rPr>
              <w:t>end,</w:t>
            </w:r>
            <w:r>
              <w:rPr>
                <w:rFonts w:ascii="Consolas" w:hAnsi="Consolas"/>
                <w:sz w:val="16"/>
              </w:rPr>
              <w:br/>
            </w:r>
            <w:r>
              <w:rPr>
                <w:rFonts w:ascii="Consolas" w:hAnsi="Consolas" w:eastAsia="Consolas"/>
                <w:color w:val="1E293B"/>
                <w:sz w:val="16"/>
              </w:rPr>
              <w:t>SetTitleReward = function(self, definition)</w:t>
            </w:r>
            <w:r>
              <w:rPr>
                <w:rFonts w:ascii="Consolas" w:hAnsi="Consolas"/>
                <w:sz w:val="16"/>
              </w:rPr>
              <w:br/>
            </w:r>
            <w:r>
              <w:rPr>
                <w:rFonts w:ascii="Consolas" w:hAnsi="Consolas" w:eastAsia="Consolas"/>
                <w:color w:val="1E293B"/>
                <w:sz w:val="16"/>
              </w:rPr>
              <w:t xml:space="preserve">    self.titleReward = {</w:t>
            </w:r>
            <w:r>
              <w:rPr>
                <w:rFonts w:ascii="Consolas" w:hAnsi="Consolas"/>
                <w:sz w:val="16"/>
              </w:rPr>
              <w:br/>
            </w:r>
            <w:r>
              <w:rPr>
                <w:rFonts w:ascii="Consolas" w:hAnsi="Consolas" w:eastAsia="Consolas"/>
                <w:color w:val="1E293B"/>
                <w:sz w:val="16"/>
              </w:rPr>
              <w:t xml:space="preserve">        key = definition.key,</w:t>
            </w:r>
            <w:r>
              <w:rPr>
                <w:rFonts w:ascii="Consolas" w:hAnsi="Consolas"/>
                <w:sz w:val="16"/>
              </w:rPr>
              <w:br/>
            </w:r>
            <w:r>
              <w:rPr>
                <w:rFonts w:ascii="Consolas" w:hAnsi="Consolas" w:eastAsia="Consolas"/>
                <w:color w:val="1E293B"/>
                <w:sz w:val="16"/>
              </w:rPr>
              <w:t xml:space="preserve">        label = definition.label or self.rewardText or self.name,</w:t>
            </w:r>
            <w:r>
              <w:rPr>
                <w:rFonts w:ascii="Consolas" w:hAnsi="Consolas"/>
                <w:sz w:val="16"/>
              </w:rPr>
              <w:br/>
            </w:r>
            <w:r>
              <w:rPr>
                <w:rFonts w:ascii="Consolas" w:hAnsi="Consolas" w:eastAsia="Consolas"/>
                <w:color w:val="1E293B"/>
                <w:sz w:val="16"/>
              </w:rPr>
              <w:t xml:space="preserve">        format = definition.format or "%s",</w:t>
            </w:r>
            <w:r>
              <w:rPr>
                <w:rFonts w:ascii="Consolas" w:hAnsi="Consolas"/>
                <w:sz w:val="16"/>
              </w:rPr>
              <w:br/>
            </w:r>
            <w:r>
              <w:rPr>
                <w:rFonts w:ascii="Consolas" w:hAnsi="Consolas" w:eastAsia="Consolas"/>
                <w:color w:val="1E293B"/>
                <w:sz w:val="16"/>
              </w:rPr>
              <w:t xml:space="preserve">        femaleFormat = definition.femaleFormat or definition.format or "%s",</w:t>
            </w:r>
            <w:r>
              <w:rPr>
                <w:rFonts w:ascii="Consolas" w:hAnsi="Consolas"/>
                <w:sz w:val="16"/>
              </w:rPr>
              <w:br/>
            </w:r>
            <w:r>
              <w:rPr>
                <w:rFonts w:ascii="Consolas" w:hAnsi="Consolas" w:eastAsia="Consolas"/>
                <w:color w:val="1E293B"/>
                <w:sz w:val="16"/>
              </w:rPr>
              <w:t xml:space="preserve">        nativeMask = tonumber(definition.nativeMask),</w:t>
            </w:r>
            <w:r>
              <w:rPr>
                <w:rFonts w:ascii="Consolas" w:hAnsi="Consolas"/>
                <w:sz w:val="16"/>
              </w:rPr>
              <w:br/>
            </w:r>
            <w:r>
              <w:rPr>
                <w:rFonts w:ascii="Consolas" w:hAnsi="Consolas" w:eastAsia="Consolas"/>
                <w:color w:val="1E293B"/>
                <w:sz w:val="16"/>
              </w:rPr>
              <w:t xml:space="preserve">        nativeMaskFemale = tonumber(definition.nativeMaskFemale),</w:t>
            </w:r>
            <w:r>
              <w:rPr>
                <w:rFonts w:ascii="Consolas" w:hAnsi="Consolas"/>
                <w:sz w:val="16"/>
              </w:rPr>
              <w:br/>
            </w:r>
            <w:r>
              <w:rPr>
                <w:rFonts w:ascii="Consolas" w:hAnsi="Consolas" w:eastAsia="Consolas"/>
                <w:color w:val="1E293B"/>
                <w:sz w:val="16"/>
              </w:rPr>
              <w:t xml:space="preserve">        sourceModuleID = definition.sourceModuleID,</w:t>
            </w:r>
            <w:r>
              <w:rPr>
                <w:rFonts w:ascii="Consolas" w:hAnsi="Consolas"/>
                <w:sz w:val="16"/>
              </w:rPr>
              <w:br/>
            </w:r>
            <w:r>
              <w:rPr>
                <w:rFonts w:ascii="Consolas" w:hAnsi="Consolas" w:eastAsia="Consolas"/>
                <w:color w:val="1E293B"/>
                <w:sz w:val="16"/>
              </w:rPr>
              <w:t xml:space="preserve">    }</w:t>
            </w:r>
            <w:r>
              <w:rPr>
                <w:rFonts w:ascii="Consolas" w:hAnsi="Consolas"/>
                <w:sz w:val="16"/>
              </w:rPr>
              <w:br/>
            </w:r>
            <w:r>
              <w:rPr>
                <w:rFonts w:ascii="Consolas" w:hAnsi="Consolas" w:eastAsia="Consolas"/>
                <w:color w:val="1E293B"/>
                <w:sz w:val="16"/>
              </w:rPr>
              <w:t xml:space="preserve">    return self</w:t>
            </w:r>
            <w:r>
              <w:rPr>
                <w:rFonts w:ascii="Consolas" w:hAnsi="Consolas"/>
                <w:sz w:val="16"/>
              </w:rPr>
              <w:br/>
            </w:r>
            <w:r>
              <w:rPr>
                <w:rFonts w:ascii="Consolas" w:hAnsi="Consolas" w:eastAsia="Consolas"/>
                <w:color w:val="1E293B"/>
                <w:sz w:val="16"/>
              </w:rPr>
              <w:t>end,</w:t>
            </w:r>
            <w:r>
              <w:rPr>
                <w:rFonts w:ascii="Consolas" w:hAnsi="Consolas"/>
                <w:sz w:val="16"/>
              </w:rPr>
              <w:br/>
            </w:r>
            <w:r>
              <w:rPr>
                <w:rFonts w:ascii="Consolas" w:hAnsi="Consolas" w:eastAsia="Consolas"/>
                <w:color w:val="1E293B"/>
                <w:sz w:val="16"/>
              </w:rPr>
              <w:t>GetTitleReward = function(self)</w:t>
            </w:r>
            <w:r>
              <w:rPr>
                <w:rFonts w:ascii="Consolas" w:hAnsi="Consolas"/>
                <w:sz w:val="16"/>
              </w:rPr>
              <w:br/>
            </w:r>
            <w:r>
              <w:rPr>
                <w:rFonts w:ascii="Consolas" w:hAnsi="Consolas" w:eastAsia="Consolas"/>
                <w:color w:val="1E293B"/>
                <w:sz w:val="16"/>
              </w:rPr>
              <w:t xml:space="preserve">    return self.titleReward or nil</w:t>
            </w:r>
            <w:r>
              <w:rPr>
                <w:rFonts w:ascii="Consolas" w:hAnsi="Consolas"/>
                <w:sz w:val="16"/>
              </w:rPr>
              <w:br/>
            </w:r>
            <w:r>
              <w:rPr>
                <w:rFonts w:ascii="Consolas" w:hAnsi="Consolas" w:eastAsia="Consolas"/>
                <w:color w:val="1E293B"/>
                <w:sz w:val="16"/>
              </w:rPr>
              <w:t>end,</w:t>
            </w:r>
            <w:r>
              <w:rPr>
                <w:rFonts w:ascii="Consolas" w:hAnsi="Consolas"/>
                <w:sz w:val="16"/>
              </w:rPr>
              <w:br/>
            </w:r>
            <w:r>
              <w:rPr>
                <w:rFonts w:ascii="Consolas" w:hAnsi="Consolas" w:eastAsia="Consolas"/>
                <w:color w:val="1E293B"/>
                <w:sz w:val="16"/>
              </w:rPr>
              <w:t>IsTitleReward = function(self)</w:t>
            </w:r>
            <w:r>
              <w:rPr>
                <w:rFonts w:ascii="Consolas" w:hAnsi="Consolas"/>
                <w:sz w:val="16"/>
              </w:rPr>
              <w:br/>
            </w:r>
            <w:r>
              <w:rPr>
                <w:rFonts w:ascii="Consolas" w:hAnsi="Consolas" w:eastAsia="Consolas"/>
                <w:color w:val="1E293B"/>
                <w:sz w:val="16"/>
              </w:rPr>
              <w:t xml:space="preserve">    return self.titleReward ~= nil</w:t>
            </w:r>
            <w:r>
              <w:rPr>
                <w:rFonts w:ascii="Consolas" w:hAnsi="Consolas"/>
                <w:sz w:val="16"/>
              </w:rPr>
              <w:br/>
            </w:r>
            <w:r>
              <w:rPr>
                <w:rFonts w:ascii="Consolas" w:hAnsi="Consolas" w:eastAsia="Consolas"/>
                <w:color w:val="1E293B"/>
                <w:sz w:val="16"/>
              </w:rPr>
              <w:t>end,</w:t>
            </w:r>
          </w:p>
        </w:tc>
      </w:tr>
    </w:tbl>
    <w:p>
      <w:pPr>
        <w:spacing w:after="0"/>
      </w:pPr>
    </w:p>
    <w:p>
      <w:pPr>
        <w:pStyle w:val="Heading2"/>
      </w:pPr>
      <w:r>
        <w:t>4.2 Einbau des Hauptkatalogs</w:t>
      </w:r>
    </w:p>
    <w:p>
      <w:r>
        <w:t>Vorher</w:t>
      </w:r>
    </w:p>
    <w:tbl>
      <w:tblPr>
        <w:tblW w:type="auto" w:w="0"/>
        <w:jc w:val="center"/>
        <w:tblLayout w:type="fixed"/>
        <w:tblLook w:firstColumn="1" w:firstRow="1" w:lastColumn="0" w:lastRow="0" w:noHBand="0" w:noVBand="1" w:val="04A0"/>
      </w:tblPr>
      <w:tblGrid>
        <w:gridCol w:w="9576"/>
      </w:tblGrid>
      <w:tr>
        <w:tc>
          <w:tcPr>
            <w:tcW w:type="dxa" w:w="9576"/>
            <w:shd w:fill="F3F4F6"/>
            <w:tcMar>
              <w:top w:w="70" w:type="dxa"/>
              <w:start w:w="120" w:type="dxa"/>
              <w:bottom w:w="70" w:type="dxa"/>
              <w:end w:w="120" w:type="dxa"/>
            </w:tcMar>
          </w:tcPr>
          <w:p>
            <w:pPr>
              <w:pStyle w:val="NoSpacing"/>
              <w:spacing w:after="0" w:line="240" w:lineRule="auto"/>
            </w:pPr>
            <w:r>
              <w:rPr>
                <w:rFonts w:ascii="Consolas" w:hAnsi="Consolas" w:eastAsia="Consolas"/>
                <w:color w:val="1E293B"/>
                <w:sz w:val="16"/>
              </w:rPr>
              <w:t>if definition.rewardText then</w:t>
            </w:r>
            <w:r>
              <w:rPr>
                <w:rFonts w:ascii="Consolas" w:hAnsi="Consolas"/>
                <w:sz w:val="16"/>
              </w:rPr>
              <w:br/>
            </w:r>
            <w:r>
              <w:rPr>
                <w:rFonts w:ascii="Consolas" w:hAnsi="Consolas" w:eastAsia="Consolas"/>
                <w:color w:val="1E293B"/>
                <w:sz w:val="16"/>
              </w:rPr>
              <w:t xml:space="preserve">    achievement:SetRewardText(Text(definition.rewardText))</w:t>
            </w:r>
            <w:r>
              <w:rPr>
                <w:rFonts w:ascii="Consolas" w:hAnsi="Consolas"/>
                <w:sz w:val="16"/>
              </w:rPr>
              <w:br/>
            </w:r>
            <w:r>
              <w:rPr>
                <w:rFonts w:ascii="Consolas" w:hAnsi="Consolas" w:eastAsia="Consolas"/>
                <w:color w:val="1E293B"/>
                <w:sz w:val="16"/>
              </w:rPr>
              <w:t>end</w:t>
            </w:r>
          </w:p>
        </w:tc>
      </w:tr>
    </w:tbl>
    <w:p>
      <w:pPr>
        <w:spacing w:after="0"/>
      </w:pPr>
    </w:p>
    <w:p>
      <w:r>
        <w:t>Nachher</w:t>
      </w:r>
    </w:p>
    <w:tbl>
      <w:tblPr>
        <w:tblW w:type="auto" w:w="0"/>
        <w:jc w:val="center"/>
        <w:tblLayout w:type="fixed"/>
        <w:tblLook w:firstColumn="1" w:firstRow="1" w:lastColumn="0" w:lastRow="0" w:noHBand="0" w:noVBand="1" w:val="04A0"/>
      </w:tblPr>
      <w:tblGrid>
        <w:gridCol w:w="9576"/>
      </w:tblGrid>
      <w:tr>
        <w:tc>
          <w:tcPr>
            <w:tcW w:type="dxa" w:w="9576"/>
            <w:shd w:fill="F3F4F6"/>
            <w:tcMar>
              <w:top w:w="70" w:type="dxa"/>
              <w:start w:w="120" w:type="dxa"/>
              <w:bottom w:w="70" w:type="dxa"/>
              <w:end w:w="120" w:type="dxa"/>
            </w:tcMar>
          </w:tcPr>
          <w:p>
            <w:pPr>
              <w:pStyle w:val="NoSpacing"/>
              <w:spacing w:after="0" w:line="240" w:lineRule="auto"/>
            </w:pPr>
            <w:r>
              <w:rPr>
                <w:rFonts w:ascii="Consolas" w:hAnsi="Consolas" w:eastAsia="Consolas"/>
                <w:color w:val="1E293B"/>
                <w:sz w:val="16"/>
              </w:rPr>
              <w:t>if definition.rewardText then</w:t>
            </w:r>
            <w:r>
              <w:rPr>
                <w:rFonts w:ascii="Consolas" w:hAnsi="Consolas"/>
                <w:sz w:val="16"/>
              </w:rPr>
              <w:br/>
            </w:r>
            <w:r>
              <w:rPr>
                <w:rFonts w:ascii="Consolas" w:hAnsi="Consolas" w:eastAsia="Consolas"/>
                <w:color w:val="1E293B"/>
                <w:sz w:val="16"/>
              </w:rPr>
              <w:t xml:space="preserve">    achievement:SetRewardText(Text(definition.rewardText))</w:t>
            </w:r>
            <w:r>
              <w:rPr>
                <w:rFonts w:ascii="Consolas" w:hAnsi="Consolas"/>
                <w:sz w:val="16"/>
              </w:rPr>
              <w:br/>
            </w:r>
            <w:r>
              <w:rPr>
                <w:rFonts w:ascii="Consolas" w:hAnsi="Consolas" w:eastAsia="Consolas"/>
                <w:color w:val="1E293B"/>
                <w:sz w:val="16"/>
              </w:rPr>
              <w:t xml:space="preserve">    local titleReward = ns.TitleData:ResolveBuiltIn(definition.rewardText)</w:t>
            </w:r>
            <w:r>
              <w:rPr>
                <w:rFonts w:ascii="Consolas" w:hAnsi="Consolas"/>
                <w:sz w:val="16"/>
              </w:rPr>
              <w:br/>
            </w:r>
            <w:r>
              <w:rPr>
                <w:rFonts w:ascii="Consolas" w:hAnsi="Consolas" w:eastAsia="Consolas"/>
                <w:color w:val="1E293B"/>
                <w:sz w:val="16"/>
              </w:rPr>
              <w:t xml:space="preserve">    if titleReward then achievement:SetTitleReward(titleReward) end</w:t>
            </w:r>
            <w:r>
              <w:rPr>
                <w:rFonts w:ascii="Consolas" w:hAnsi="Consolas"/>
                <w:sz w:val="16"/>
              </w:rPr>
              <w:br/>
            </w:r>
            <w:r>
              <w:rPr>
                <w:rFonts w:ascii="Consolas" w:hAnsi="Consolas" w:eastAsia="Consolas"/>
                <w:color w:val="1E293B"/>
                <w:sz w:val="16"/>
              </w:rPr>
              <w:t>end</w:t>
            </w:r>
          </w:p>
        </w:tc>
      </w:tr>
    </w:tbl>
    <w:p>
      <w:pPr>
        <w:spacing w:after="0"/>
      </w:pPr>
    </w:p>
    <w:p>
      <w:pPr>
        <w:pStyle w:val="Heading2"/>
      </w:pPr>
      <w:r>
        <w:t>4.3 Auswahlzustand</w:t>
      </w:r>
    </w:p>
    <w:p>
      <w:r>
        <w:t>Vorher</w:t>
      </w:r>
    </w:p>
    <w:tbl>
      <w:tblPr>
        <w:tblW w:type="auto" w:w="0"/>
        <w:jc w:val="center"/>
        <w:tblLayout w:type="fixed"/>
        <w:tblLook w:firstColumn="1" w:firstRow="1" w:lastColumn="0" w:lastRow="0" w:noHBand="0" w:noVBand="1" w:val="04A0"/>
      </w:tblPr>
      <w:tblGrid>
        <w:gridCol w:w="9576"/>
      </w:tblGrid>
      <w:tr>
        <w:tc>
          <w:tcPr>
            <w:tcW w:type="dxa" w:w="9576"/>
            <w:shd w:fill="F3F4F6"/>
            <w:tcMar>
              <w:top w:w="70" w:type="dxa"/>
              <w:start w:w="120" w:type="dxa"/>
              <w:bottom w:w="70" w:type="dxa"/>
              <w:end w:w="120" w:type="dxa"/>
            </w:tcMar>
          </w:tcPr>
          <w:p>
            <w:pPr>
              <w:pStyle w:val="NoSpacing"/>
              <w:spacing w:after="0" w:line="240" w:lineRule="auto"/>
            </w:pPr>
            <w:r>
              <w:rPr>
                <w:rFonts w:ascii="Consolas" w:hAnsi="Consolas" w:eastAsia="Consolas"/>
                <w:color w:val="1E293B"/>
                <w:sz w:val="16"/>
              </w:rPr>
              <w:t>-- Kein Titelzustand in CA_LocalData.</w:t>
            </w:r>
            <w:r>
              <w:rPr>
                <w:rFonts w:ascii="Consolas" w:hAnsi="Consolas"/>
                <w:sz w:val="16"/>
              </w:rPr>
              <w:br/>
            </w:r>
            <w:r>
              <w:rPr>
                <w:rFonts w:ascii="Consolas" w:hAnsi="Consolas" w:eastAsia="Consolas"/>
                <w:color w:val="1E293B"/>
                <w:sz w:val="16"/>
              </w:rPr>
              <w:t>-- rewardText blieb reine Anzeigeinformation.</w:t>
            </w:r>
          </w:p>
        </w:tc>
      </w:tr>
    </w:tbl>
    <w:p>
      <w:pPr>
        <w:spacing w:after="0"/>
      </w:pPr>
    </w:p>
    <w:p>
      <w:r>
        <w:t>Nachher</w:t>
      </w:r>
    </w:p>
    <w:tbl>
      <w:tblPr>
        <w:tblW w:type="auto" w:w="0"/>
        <w:jc w:val="center"/>
        <w:tblLayout w:type="fixed"/>
        <w:tblLook w:firstColumn="1" w:firstRow="1" w:lastColumn="0" w:lastRow="0" w:noHBand="0" w:noVBand="1" w:val="04A0"/>
      </w:tblPr>
      <w:tblGrid>
        <w:gridCol w:w="9576"/>
      </w:tblGrid>
      <w:tr>
        <w:tc>
          <w:tcPr>
            <w:tcW w:type="dxa" w:w="9576"/>
            <w:shd w:fill="F3F4F6"/>
            <w:tcMar>
              <w:top w:w="70" w:type="dxa"/>
              <w:start w:w="120" w:type="dxa"/>
              <w:bottom w:w="70" w:type="dxa"/>
              <w:end w:w="120" w:type="dxa"/>
            </w:tcMar>
          </w:tcPr>
          <w:p>
            <w:pPr>
              <w:pStyle w:val="NoSpacing"/>
              <w:spacing w:after="0" w:line="240" w:lineRule="auto"/>
            </w:pPr>
            <w:r>
              <w:rPr>
                <w:rFonts w:ascii="Consolas" w:hAnsi="Consolas" w:eastAsia="Consolas"/>
                <w:color w:val="1E293B"/>
                <w:sz w:val="16"/>
              </w:rPr>
              <w:t>local selection = state:GetLocalData().titleSelection</w:t>
            </w:r>
            <w:r>
              <w:rPr>
                <w:rFonts w:ascii="Consolas" w:hAnsi="Consolas"/>
                <w:sz w:val="16"/>
              </w:rPr>
              <w:br/>
            </w:r>
            <w:r>
              <w:rPr>
                <w:rFonts w:ascii="Consolas" w:hAnsi="Consolas" w:eastAsia="Consolas"/>
                <w:color w:val="1E293B"/>
                <w:sz w:val="16"/>
              </w:rPr>
              <w:t>selection.selectedKey = entry.key</w:t>
            </w:r>
            <w:r>
              <w:rPr>
                <w:rFonts w:ascii="Consolas" w:hAnsi="Consolas"/>
                <w:sz w:val="16"/>
              </w:rPr>
              <w:br/>
            </w:r>
            <w:r>
              <w:rPr>
                <w:rFonts w:ascii="Consolas" w:hAnsi="Consolas" w:eastAsia="Consolas"/>
                <w:color w:val="1E293B"/>
                <w:sz w:val="16"/>
              </w:rPr>
              <w:t>selection.selectedModuleID = entry.sourceModuleID</w:t>
            </w:r>
            <w:r>
              <w:rPr>
                <w:rFonts w:ascii="Consolas" w:hAnsi="Consolas"/>
                <w:sz w:val="16"/>
              </w:rPr>
              <w:br/>
            </w:r>
            <w:r>
              <w:rPr>
                <w:rFonts w:ascii="Consolas" w:hAnsi="Consolas" w:eastAsia="Consolas"/>
                <w:color w:val="1E293B"/>
                <w:sz w:val="16"/>
              </w:rPr>
              <w:t>selection.suppressNativeTitle = false</w:t>
            </w:r>
          </w:p>
        </w:tc>
      </w:tr>
    </w:tbl>
    <w:p>
      <w:pPr>
        <w:spacing w:after="0"/>
      </w:pPr>
    </w:p>
    <w:p>
      <w:pPr>
        <w:pStyle w:val="Heading2"/>
      </w:pPr>
      <w:r>
        <w:t>4.4 Character-Frame-Icon, Titelzeile und eigener Tooltip</w:t>
      </w:r>
    </w:p>
    <w:p>
      <w:r>
        <w:t>Vorher</w:t>
      </w:r>
    </w:p>
    <w:tbl>
      <w:tblPr>
        <w:tblW w:type="auto" w:w="0"/>
        <w:jc w:val="center"/>
        <w:tblLayout w:type="fixed"/>
        <w:tblLook w:firstColumn="1" w:firstRow="1" w:lastColumn="0" w:lastRow="0" w:noHBand="0" w:noVBand="1" w:val="04A0"/>
      </w:tblPr>
      <w:tblGrid>
        <w:gridCol w:w="9576"/>
      </w:tblGrid>
      <w:tr>
        <w:tc>
          <w:tcPr>
            <w:tcW w:type="dxa" w:w="9576"/>
            <w:shd w:fill="F3F4F6"/>
            <w:tcMar>
              <w:top w:w="70" w:type="dxa"/>
              <w:start w:w="120" w:type="dxa"/>
              <w:bottom w:w="70" w:type="dxa"/>
              <w:end w:w="120" w:type="dxa"/>
            </w:tcMar>
          </w:tcPr>
          <w:p>
            <w:r>
              <w:t>-- Keine Titelauswahl im Charakterfenster.</w:t>
              <w:br/>
              <w:t>-- Keine eigene Titelzeile.</w:t>
              <w:br/>
              <w:t>-- Keine Titelintegration in die Namenszeile des eigenen Tooltips.</w:t>
            </w:r>
          </w:p>
        </w:tc>
      </w:tr>
    </w:tbl>
    <w:p>
      <w:pPr>
        <w:spacing w:after="0"/>
      </w:pPr>
    </w:p>
    <w:p>
      <w:r>
        <w:t>Nachher</w:t>
      </w:r>
    </w:p>
    <w:tbl>
      <w:tblPr>
        <w:tblW w:type="auto" w:w="0"/>
        <w:jc w:val="center"/>
        <w:tblLayout w:type="fixed"/>
        <w:tblLook w:firstColumn="1" w:firstRow="1" w:lastColumn="0" w:lastRow="0" w:noHBand="0" w:noVBand="1" w:val="04A0"/>
      </w:tblPr>
      <w:tblGrid>
        <w:gridCol w:w="9576"/>
      </w:tblGrid>
      <w:tr>
        <w:tc>
          <w:tcPr>
            <w:tcW w:type="dxa" w:w="9576"/>
            <w:shd w:fill="F3F4F6"/>
            <w:tcMar>
              <w:top w:w="70" w:type="dxa"/>
              <w:start w:w="120" w:type="dxa"/>
              <w:bottom w:w="70" w:type="dxa"/>
              <w:end w:w="120" w:type="dxa"/>
            </w:tcMar>
          </w:tcPr>
          <w:p>
            <w:r>
              <w:t>local button, titleText = EnsureTitleControls()</w:t>
              <w:br/>
              <w:t>ConfigureTitleIconTexture(button)</w:t>
              <w:br/>
              <w:t>button:SetPoint("BOTTOM", CharacterHandsSlot, "TOP", 0, 7)</w:t>
              <w:br/>
              <w:t>button:SetScript("OnClick", function(self)</w:t>
              <w:br/>
              <w:t xml:space="preserve">    ShowTitleMenu(self, BuildMenuEntries())</w:t>
              <w:br/>
              <w:t>end)</w:t>
              <w:br/>
              <w:br/>
              <w:t>local selectedText = GetSelectedMenuText(BuildMenuEntries(), false)</w:t>
              <w:br/>
              <w:t>if selectedText then</w:t>
              <w:br/>
              <w:t xml:space="preserve">    titleText:SetText(selectedText)</w:t>
              <w:br/>
              <w:t xml:space="preserve">    titleText:Show()</w:t>
              <w:br/>
              <w:t>else</w:t>
              <w:br/>
              <w:t xml:space="preserve">    titleText:SetText("")</w:t>
              <w:br/>
              <w:t xml:space="preserve">    titleText:Hide()</w:t>
              <w:br/>
              <w:t>end</w:t>
              <w:br/>
              <w:br/>
              <w:t>local function UpdateOwnNameInTooltip(tooltip)</w:t>
              <w:br/>
              <w:t xml:space="preserve">    local displayName = titles:GetLocalPlayerDisplayName()</w:t>
              <w:br/>
              <w:t xml:space="preserve">    local nameLine = _G[tooltip:GetName() .. "TextLeft1"]</w:t>
              <w:br/>
              <w:t xml:space="preserve">    nameLine:SetWordWrap(false)</w:t>
              <w:br/>
              <w:t xml:space="preserve">    nameLine:SetMaxLines(1)</w:t>
              <w:br/>
              <w:t xml:space="preserve">    nameLine:SetText(displayName)</w:t>
              <w:br/>
              <w:t xml:space="preserve">    tooltip:SetMinimumWidth(CalculateRequiredWidth(nameLine))</w:t>
              <w:br/>
              <w:t>end</w:t>
              <w:br/>
              <w:br/>
              <w:t>GameTooltip:HookScript("OnTooltipSetUnit", UpdateOwnNameInTooltip)</w:t>
              <w:br/>
              <w:br/>
              <w:t>-- Der Titel ist Bestandteil der ersten Namenszeile;</w:t>
              <w:br/>
              <w:t>-- es wird keine zusätzliche Tooltipzeile angelegt.</w:t>
            </w:r>
          </w:p>
        </w:tc>
      </w:tr>
    </w:tbl>
    <w:p>
      <w:pPr>
        <w:spacing w:after="0"/>
      </w:pPr>
    </w:p>
    <w:p>
      <w:pPr>
        <w:pStyle w:val="Heading2"/>
      </w:pPr>
      <w:r>
        <w:t>4.5 Public API</w:t>
      </w:r>
    </w:p>
    <w:p>
      <w:r>
        <w:t>Vorher – API 1.2</w:t>
      </w:r>
    </w:p>
    <w:tbl>
      <w:tblPr>
        <w:tblW w:type="auto" w:w="0"/>
        <w:jc w:val="center"/>
        <w:tblLayout w:type="fixed"/>
        <w:tblLook w:firstColumn="1" w:firstRow="1" w:lastColumn="0" w:lastRow="0" w:noHBand="0" w:noVBand="1" w:val="04A0"/>
      </w:tblPr>
      <w:tblGrid>
        <w:gridCol w:w="9576"/>
      </w:tblGrid>
      <w:tr>
        <w:tc>
          <w:tcPr>
            <w:tcW w:type="dxa" w:w="9576"/>
            <w:shd w:fill="F3F4F6"/>
            <w:tcMar>
              <w:top w:w="70" w:type="dxa"/>
              <w:start w:w="120" w:type="dxa"/>
              <w:bottom w:w="70" w:type="dxa"/>
              <w:end w:w="120" w:type="dxa"/>
            </w:tcMar>
          </w:tcPr>
          <w:p>
            <w:pPr>
              <w:pStyle w:val="NoSpacing"/>
              <w:spacing w:after="0" w:line="240" w:lineRule="auto"/>
            </w:pPr>
            <w:r>
              <w:rPr>
                <w:rFonts w:ascii="Consolas" w:hAnsi="Consolas" w:eastAsia="Consolas"/>
                <w:color w:val="1E293B"/>
                <w:sz w:val="16"/>
              </w:rPr>
              <w:t>module:RegisterAchievement("example", {</w:t>
            </w:r>
            <w:r>
              <w:rPr>
                <w:rFonts w:ascii="Consolas" w:hAnsi="Consolas"/>
                <w:sz w:val="16"/>
              </w:rPr>
              <w:br/>
            </w:r>
            <w:r>
              <w:rPr>
                <w:rFonts w:ascii="Consolas" w:hAnsi="Consolas" w:eastAsia="Consolas"/>
                <w:color w:val="1E293B"/>
                <w:sz w:val="16"/>
              </w:rPr>
              <w:t xml:space="preserve">    rewardText = "Example",</w:t>
            </w:r>
            <w:r>
              <w:rPr>
                <w:rFonts w:ascii="Consolas" w:hAnsi="Consolas"/>
                <w:sz w:val="16"/>
              </w:rPr>
              <w:br/>
            </w:r>
            <w:r>
              <w:rPr>
                <w:rFonts w:ascii="Consolas" w:hAnsi="Consolas" w:eastAsia="Consolas"/>
                <w:color w:val="1E293B"/>
                <w:sz w:val="16"/>
              </w:rPr>
              <w:t xml:space="preserve">    -- keine funktionale Titelmetadaten</w:t>
            </w:r>
            <w:r>
              <w:rPr>
                <w:rFonts w:ascii="Consolas" w:hAnsi="Consolas"/>
                <w:sz w:val="16"/>
              </w:rPr>
              <w:br/>
            </w:r>
            <w:r>
              <w:rPr>
                <w:rFonts w:ascii="Consolas" w:hAnsi="Consolas" w:eastAsia="Consolas"/>
                <w:color w:val="1E293B"/>
                <w:sz w:val="16"/>
              </w:rPr>
              <w:t>})</w:t>
            </w:r>
          </w:p>
        </w:tc>
      </w:tr>
    </w:tbl>
    <w:p>
      <w:pPr>
        <w:spacing w:after="0"/>
      </w:pPr>
    </w:p>
    <w:p>
      <w:r>
        <w:t>Nachher – API 1.3</w:t>
      </w:r>
    </w:p>
    <w:tbl>
      <w:tblPr>
        <w:tblW w:type="auto" w:w="0"/>
        <w:jc w:val="center"/>
        <w:tblLayout w:type="fixed"/>
        <w:tblLook w:firstColumn="1" w:firstRow="1" w:lastColumn="0" w:lastRow="0" w:noHBand="0" w:noVBand="1" w:val="04A0"/>
      </w:tblPr>
      <w:tblGrid>
        <w:gridCol w:w="9576"/>
      </w:tblGrid>
      <w:tr>
        <w:tc>
          <w:tcPr>
            <w:tcW w:type="dxa" w:w="9576"/>
            <w:shd w:fill="F3F4F6"/>
            <w:tcMar>
              <w:top w:w="70" w:type="dxa"/>
              <w:start w:w="120" w:type="dxa"/>
              <w:bottom w:w="70" w:type="dxa"/>
              <w:end w:w="120" w:type="dxa"/>
            </w:tcMar>
          </w:tcPr>
          <w:p>
            <w:pPr>
              <w:pStyle w:val="NoSpacing"/>
              <w:spacing w:after="0" w:line="240" w:lineRule="auto"/>
            </w:pPr>
            <w:r>
              <w:rPr>
                <w:rFonts w:ascii="Consolas" w:hAnsi="Consolas" w:eastAsia="Consolas"/>
                <w:color w:val="1E293B"/>
                <w:sz w:val="16"/>
              </w:rPr>
              <w:t>module:RegisterAchievement("example", {</w:t>
            </w:r>
            <w:r>
              <w:rPr>
                <w:rFonts w:ascii="Consolas" w:hAnsi="Consolas"/>
                <w:sz w:val="16"/>
              </w:rPr>
              <w:br/>
            </w:r>
            <w:r>
              <w:rPr>
                <w:rFonts w:ascii="Consolas" w:hAnsi="Consolas" w:eastAsia="Consolas"/>
                <w:color w:val="1E293B"/>
                <w:sz w:val="16"/>
              </w:rPr>
              <w:t xml:space="preserve">    rewardText = "Example",</w:t>
            </w:r>
            <w:r>
              <w:rPr>
                <w:rFonts w:ascii="Consolas" w:hAnsi="Consolas"/>
                <w:sz w:val="16"/>
              </w:rPr>
              <w:br/>
            </w:r>
            <w:r>
              <w:rPr>
                <w:rFonts w:ascii="Consolas" w:hAnsi="Consolas" w:eastAsia="Consolas"/>
                <w:color w:val="1E293B"/>
                <w:sz w:val="16"/>
              </w:rPr>
              <w:t xml:space="preserve">    titleReward = {</w:t>
            </w:r>
            <w:r>
              <w:rPr>
                <w:rFonts w:ascii="Consolas" w:hAnsi="Consolas"/>
                <w:sz w:val="16"/>
              </w:rPr>
              <w:br/>
            </w:r>
            <w:r>
              <w:rPr>
                <w:rFonts w:ascii="Consolas" w:hAnsi="Consolas" w:eastAsia="Consolas"/>
                <w:color w:val="1E293B"/>
                <w:sz w:val="16"/>
              </w:rPr>
              <w:t xml:space="preserve">        key = "example",</w:t>
            </w:r>
            <w:r>
              <w:rPr>
                <w:rFonts w:ascii="Consolas" w:hAnsi="Consolas"/>
                <w:sz w:val="16"/>
              </w:rPr>
              <w:br/>
            </w:r>
            <w:r>
              <w:rPr>
                <w:rFonts w:ascii="Consolas" w:hAnsi="Consolas" w:eastAsia="Consolas"/>
                <w:color w:val="1E293B"/>
                <w:sz w:val="16"/>
              </w:rPr>
              <w:t xml:space="preserve">        format = "%s the Example",</w:t>
            </w:r>
            <w:r>
              <w:rPr>
                <w:rFonts w:ascii="Consolas" w:hAnsi="Consolas"/>
                <w:sz w:val="16"/>
              </w:rPr>
              <w:br/>
            </w:r>
            <w:r>
              <w:rPr>
                <w:rFonts w:ascii="Consolas" w:hAnsi="Consolas" w:eastAsia="Consolas"/>
                <w:color w:val="1E293B"/>
                <w:sz w:val="16"/>
              </w:rPr>
              <w:t xml:space="preserve">        femaleFormat = "%s the Example",</w:t>
            </w:r>
            <w:r>
              <w:rPr>
                <w:rFonts w:ascii="Consolas" w:hAnsi="Consolas"/>
                <w:sz w:val="16"/>
              </w:rPr>
              <w:br/>
            </w:r>
            <w:r>
              <w:rPr>
                <w:rFonts w:ascii="Consolas" w:hAnsi="Consolas" w:eastAsia="Consolas"/>
                <w:color w:val="1E293B"/>
                <w:sz w:val="16"/>
              </w:rPr>
              <w:t xml:space="preserve">        nativeMask = 123, -- optional</w:t>
            </w:r>
            <w:r>
              <w:rPr>
                <w:rFonts w:ascii="Consolas" w:hAnsi="Consolas"/>
                <w:sz w:val="16"/>
              </w:rPr>
              <w:br/>
            </w:r>
            <w:r>
              <w:rPr>
                <w:rFonts w:ascii="Consolas" w:hAnsi="Consolas" w:eastAsia="Consolas"/>
                <w:color w:val="1E293B"/>
                <w:sz w:val="16"/>
              </w:rPr>
              <w:t xml:space="preserve">    },</w:t>
            </w:r>
            <w:r>
              <w:rPr>
                <w:rFonts w:ascii="Consolas" w:hAnsi="Consolas"/>
                <w:sz w:val="16"/>
              </w:rPr>
              <w:br/>
            </w:r>
            <w:r>
              <w:rPr>
                <w:rFonts w:ascii="Consolas" w:hAnsi="Consolas" w:eastAsia="Consolas"/>
                <w:color w:val="1E293B"/>
                <w:sz w:val="16"/>
              </w:rPr>
              <w:t>})</w:t>
            </w:r>
            <w:r>
              <w:rPr>
                <w:rFonts w:ascii="Consolas" w:hAnsi="Consolas"/>
                <w:sz w:val="16"/>
              </w:rPr>
              <w:br/>
            </w:r>
            <w:r>
              <w:rPr>
                <w:rFonts w:ascii="Consolas" w:hAnsi="Consolas" w:eastAsia="Consolas"/>
                <w:color w:val="1E293B"/>
                <w:sz w:val="16"/>
              </w:rPr>
            </w:r>
            <w:r>
              <w:rPr>
                <w:rFonts w:ascii="Consolas" w:hAnsi="Consolas"/>
                <w:sz w:val="16"/>
              </w:rPr>
              <w:br/>
            </w:r>
            <w:r>
              <w:rPr>
                <w:rFonts w:ascii="Consolas" w:hAnsi="Consolas" w:eastAsia="Consolas"/>
                <w:color w:val="1E293B"/>
                <w:sz w:val="16"/>
              </w:rPr>
              <w:t>local earned = AnniversaryAchievementsAPI:GetEarnedTitles()</w:t>
            </w:r>
            <w:r>
              <w:rPr>
                <w:rFonts w:ascii="Consolas" w:hAnsi="Consolas"/>
                <w:sz w:val="16"/>
              </w:rPr>
              <w:br/>
            </w:r>
            <w:r>
              <w:rPr>
                <w:rFonts w:ascii="Consolas" w:hAnsi="Consolas" w:eastAsia="Consolas"/>
                <w:color w:val="1E293B"/>
                <w:sz w:val="16"/>
              </w:rPr>
              <w:t>local selected = AnniversaryAchievementsAPI:GetSelectedTitle()</w:t>
            </w:r>
          </w:p>
        </w:tc>
      </w:tr>
    </w:tbl>
    <w:p>
      <w:pPr>
        <w:spacing w:after="0"/>
      </w:pPr>
    </w:p>
    <w:p>
      <w:pPr>
        <w:pStyle w:val="Heading1"/>
      </w:pPr>
      <w:r>
        <w:t>5. Public API 1.3.0</w:t>
      </w:r>
    </w:p>
    <w:p>
      <w:r>
        <w:t>Die Minor-Version wird von 1.2.0 auf 1.3.0 erhöht. Die Änderung ist additiv; bestehende Module für API 1.0, 1.1 und 1.2 bleiben kompatibel.</w:t>
      </w:r>
    </w:p>
    <w:tbl>
      <w:tblPr>
        <w:tblStyle w:val="TableGrid"/>
        <w:tblW w:type="auto" w:w="0"/>
        <w:jc w:val="center"/>
        <w:tblLayout w:type="fixed"/>
        <w:tblLook w:firstColumn="1" w:firstRow="1" w:lastColumn="0" w:lastRow="0" w:noHBand="0" w:noVBand="1" w:val="04A0"/>
      </w:tblPr>
      <w:tblGrid>
        <w:gridCol w:w="2880"/>
        <w:gridCol w:w="6696"/>
      </w:tblGrid>
      <w:tr>
        <w:trPr>
          <w:tblHeader w:val="true"/>
        </w:trPr>
        <w:tc>
          <w:tcPr>
            <w:tcW w:type="dxa" w:w="5040"/>
            <w:shd w:fill="315A78"/>
            <w:tcMar>
              <w:top w:w="60" w:type="dxa"/>
              <w:start w:w="95" w:type="dxa"/>
              <w:bottom w:w="60" w:type="dxa"/>
              <w:end w:w="95" w:type="dxa"/>
            </w:tcMar>
          </w:tcPr>
          <w:p>
            <w:pPr>
              <w:spacing w:after="0"/>
            </w:pPr>
            <w:r>
              <w:rPr>
                <w:b/>
                <w:color w:val="FFFFFF"/>
                <w:sz w:val="18"/>
              </w:rPr>
              <w:t>API-Erweiterung</w:t>
            </w:r>
          </w:p>
        </w:tc>
        <w:tc>
          <w:tcPr>
            <w:tcW w:type="dxa" w:w="5040"/>
            <w:shd w:fill="315A78"/>
            <w:tcMar>
              <w:top w:w="60" w:type="dxa"/>
              <w:start w:w="95" w:type="dxa"/>
              <w:bottom w:w="60" w:type="dxa"/>
              <w:end w:w="95" w:type="dxa"/>
            </w:tcMar>
          </w:tcPr>
          <w:p>
            <w:pPr>
              <w:spacing w:after="0"/>
            </w:pPr>
            <w:r>
              <w:rPr>
                <w:b/>
                <w:color w:val="FFFFFF"/>
                <w:sz w:val="18"/>
              </w:rPr>
              <w:t>Verhalten</w:t>
            </w:r>
          </w:p>
        </w:tc>
      </w:tr>
      <w:tr>
        <w:tc>
          <w:tcPr>
            <w:tcW w:type="dxa" w:w="2880"/>
            <w:tcMar>
              <w:top w:w="60" w:type="dxa"/>
              <w:start w:w="95" w:type="dxa"/>
              <w:bottom w:w="60" w:type="dxa"/>
              <w:end w:w="95" w:type="dxa"/>
            </w:tcMar>
            <w:vAlign w:val="center"/>
          </w:tcPr>
          <w:p>
            <w:pPr>
              <w:spacing w:after="0"/>
            </w:pPr>
            <w:r>
              <w:rPr>
                <w:b/>
                <w:sz w:val="17"/>
              </w:rPr>
              <w:t>titleReward = true</w:t>
            </w:r>
          </w:p>
        </w:tc>
        <w:tc>
          <w:tcPr>
            <w:tcW w:type="dxa" w:w="6696"/>
            <w:tcMar>
              <w:top w:w="60" w:type="dxa"/>
              <w:start w:w="95" w:type="dxa"/>
              <w:bottom w:w="60" w:type="dxa"/>
              <w:end w:w="95" w:type="dxa"/>
            </w:tcMar>
            <w:vAlign w:val="center"/>
          </w:tcPr>
          <w:p>
            <w:pPr>
              <w:spacing w:after="0"/>
            </w:pPr>
            <w:r>
              <w:rPr>
                <w:sz w:val="17"/>
              </w:rPr>
              <w:t>Erzeugt aus rewardText einen stabilen Erweiterungstitel mit sicherem Standardformat.</w:t>
            </w:r>
          </w:p>
        </w:tc>
      </w:tr>
      <w:tr>
        <w:tc>
          <w:tcPr>
            <w:tcW w:type="dxa" w:w="2880"/>
            <w:tcMar>
              <w:top w:w="60" w:type="dxa"/>
              <w:start w:w="95" w:type="dxa"/>
              <w:bottom w:w="60" w:type="dxa"/>
              <w:end w:w="95" w:type="dxa"/>
            </w:tcMar>
            <w:vAlign w:val="center"/>
          </w:tcPr>
          <w:p>
            <w:pPr>
              <w:spacing w:after="0"/>
            </w:pPr>
            <w:r>
              <w:rPr>
                <w:b/>
                <w:sz w:val="17"/>
              </w:rPr>
              <w:t>titleReward = table</w:t>
            </w:r>
          </w:p>
        </w:tc>
        <w:tc>
          <w:tcPr>
            <w:tcW w:type="dxa" w:w="6696"/>
            <w:tcMar>
              <w:top w:w="60" w:type="dxa"/>
              <w:start w:w="95" w:type="dxa"/>
              <w:bottom w:w="60" w:type="dxa"/>
              <w:end w:w="95" w:type="dxa"/>
            </w:tcMar>
            <w:vAlign w:val="center"/>
          </w:tcPr>
          <w:p>
            <w:pPr>
              <w:spacing w:after="0"/>
            </w:pPr>
            <w:r>
              <w:rPr>
                <w:sz w:val="17"/>
              </w:rPr>
              <w:t>Unterstützt key, format, femaleFormat, nativeMask und nativeMaskFemale.</w:t>
            </w:r>
          </w:p>
        </w:tc>
      </w:tr>
      <w:tr>
        <w:tc>
          <w:tcPr>
            <w:tcW w:type="dxa" w:w="2880"/>
            <w:tcMar>
              <w:top w:w="60" w:type="dxa"/>
              <w:start w:w="95" w:type="dxa"/>
              <w:bottom w:w="60" w:type="dxa"/>
              <w:end w:w="95" w:type="dxa"/>
            </w:tcMar>
            <w:vAlign w:val="center"/>
          </w:tcPr>
          <w:p>
            <w:pPr>
              <w:spacing w:after="0"/>
            </w:pPr>
            <w:r>
              <w:rPr>
                <w:b/>
                <w:sz w:val="17"/>
              </w:rPr>
              <w:t>API:GetAchievement(id)</w:t>
            </w:r>
          </w:p>
        </w:tc>
        <w:tc>
          <w:tcPr>
            <w:tcW w:type="dxa" w:w="6696"/>
            <w:tcMar>
              <w:top w:w="60" w:type="dxa"/>
              <w:start w:w="95" w:type="dxa"/>
              <w:bottom w:w="60" w:type="dxa"/>
              <w:end w:w="95" w:type="dxa"/>
            </w:tcMar>
            <w:vAlign w:val="center"/>
          </w:tcPr>
          <w:p>
            <w:pPr>
              <w:spacing w:after="0"/>
            </w:pPr>
            <w:r>
              <w:rPr>
                <w:sz w:val="17"/>
              </w:rPr>
              <w:t>Liefert read-only titleReward-Metadaten zusätzlich zu rewardText.</w:t>
            </w:r>
          </w:p>
        </w:tc>
      </w:tr>
      <w:tr>
        <w:tc>
          <w:tcPr>
            <w:tcW w:type="dxa" w:w="2880"/>
            <w:tcMar>
              <w:top w:w="60" w:type="dxa"/>
              <w:start w:w="95" w:type="dxa"/>
              <w:bottom w:w="60" w:type="dxa"/>
              <w:end w:w="95" w:type="dxa"/>
            </w:tcMar>
            <w:vAlign w:val="center"/>
          </w:tcPr>
          <w:p>
            <w:pPr>
              <w:spacing w:after="0"/>
            </w:pPr>
            <w:r>
              <w:rPr>
                <w:b/>
                <w:sz w:val="17"/>
              </w:rPr>
              <w:t>API:GetEarnedTitles()</w:t>
            </w:r>
          </w:p>
        </w:tc>
        <w:tc>
          <w:tcPr>
            <w:tcW w:type="dxa" w:w="6696"/>
            <w:tcMar>
              <w:top w:w="60" w:type="dxa"/>
              <w:start w:w="95" w:type="dxa"/>
              <w:bottom w:w="60" w:type="dxa"/>
              <w:end w:w="95" w:type="dxa"/>
            </w:tcMar>
            <w:vAlign w:val="center"/>
          </w:tcPr>
          <w:p>
            <w:pPr>
              <w:spacing w:after="0"/>
            </w:pPr>
            <w:r>
              <w:rPr>
                <w:sz w:val="17"/>
              </w:rPr>
              <w:t>Liefert Kopien der für den aktuellen Charakter freigeschalteten Titel.</w:t>
            </w:r>
          </w:p>
        </w:tc>
      </w:tr>
      <w:tr>
        <w:tc>
          <w:tcPr>
            <w:tcW w:type="dxa" w:w="2880"/>
            <w:tcMar>
              <w:top w:w="60" w:type="dxa"/>
              <w:start w:w="95" w:type="dxa"/>
              <w:bottom w:w="60" w:type="dxa"/>
              <w:end w:w="95" w:type="dxa"/>
            </w:tcMar>
            <w:vAlign w:val="center"/>
          </w:tcPr>
          <w:p>
            <w:pPr>
              <w:spacing w:after="0"/>
            </w:pPr>
            <w:r>
              <w:rPr>
                <w:b/>
                <w:sz w:val="17"/>
              </w:rPr>
              <w:t>API:GetSelectedTitle()</w:t>
            </w:r>
          </w:p>
        </w:tc>
        <w:tc>
          <w:tcPr>
            <w:tcW w:type="dxa" w:w="6696"/>
            <w:tcMar>
              <w:top w:w="60" w:type="dxa"/>
              <w:start w:w="95" w:type="dxa"/>
              <w:bottom w:w="60" w:type="dxa"/>
              <w:end w:w="95" w:type="dxa"/>
            </w:tcMar>
            <w:vAlign w:val="center"/>
          </w:tcPr>
          <w:p>
            <w:pPr>
              <w:spacing w:after="0"/>
            </w:pPr>
            <w:r>
              <w:rPr>
                <w:sz w:val="17"/>
              </w:rPr>
              <w:t>Liefert eine Kopie des aktuell ausgewählten Anniversary-Titels oder nil.</w:t>
            </w:r>
          </w:p>
        </w:tc>
      </w:tr>
      <w:tr>
        <w:tc>
          <w:tcPr>
            <w:tcW w:type="dxa" w:w="2880"/>
            <w:tcMar>
              <w:top w:w="60" w:type="dxa"/>
              <w:start w:w="95" w:type="dxa"/>
              <w:bottom w:w="60" w:type="dxa"/>
              <w:end w:w="95" w:type="dxa"/>
            </w:tcMar>
            <w:vAlign w:val="center"/>
          </w:tcPr>
          <w:p>
            <w:pPr>
              <w:spacing w:after="0"/>
            </w:pPr>
            <w:r>
              <w:rPr>
                <w:b/>
                <w:sz w:val="17"/>
              </w:rPr>
              <w:t>API.EVENT.TITLE_CHANGED</w:t>
            </w:r>
          </w:p>
        </w:tc>
        <w:tc>
          <w:tcPr>
            <w:tcW w:type="dxa" w:w="6696"/>
            <w:tcMar>
              <w:top w:w="60" w:type="dxa"/>
              <w:start w:w="95" w:type="dxa"/>
              <w:bottom w:w="60" w:type="dxa"/>
              <w:end w:w="95" w:type="dxa"/>
            </w:tcMar>
            <w:vAlign w:val="center"/>
          </w:tcPr>
          <w:p>
            <w:pPr>
              <w:spacing w:after="0"/>
            </w:pPr>
            <w:r>
              <w:rPr>
                <w:sz w:val="17"/>
              </w:rPr>
              <w:t>Informiert Listener nach einer lokalen Auswahländerung.</w:t>
            </w:r>
          </w:p>
        </w:tc>
      </w:tr>
    </w:tbl>
    <w:p>
      <w:r>
        <w:rPr>
          <w:b/>
        </w:rPr>
        <w:t xml:space="preserve">Validierung: </w:t>
      </w:r>
      <w:r>
        <w:t>titleReward erfordert einen nichtleeren rewardText. Ungültige Typen, leere Schlüssel und nichtpositive native Masken werden bereits bei der Registrierung abgelehnt.</w:t>
      </w:r>
    </w:p>
    <w:p>
      <w:pPr>
        <w:pStyle w:val="Heading1"/>
      </w:pPr>
      <w:r>
        <w:t>6. Bedienung und Ereignisse</w:t>
      </w:r>
    </w:p>
    <w:tbl>
      <w:tblPr>
        <w:tblStyle w:val="TableGrid"/>
        <w:tblW w:type="auto" w:w="0"/>
        <w:jc w:val="center"/>
        <w:tblLayout w:type="fixed"/>
        <w:tblLook w:firstColumn="1" w:firstRow="1" w:lastColumn="0" w:lastRow="0" w:noHBand="0" w:noVBand="1" w:val="04A0"/>
      </w:tblPr>
      <w:tblGrid>
        <w:gridCol w:w="2880"/>
        <w:gridCol w:w="6696"/>
      </w:tblGrid>
      <w:tr>
        <w:trPr>
          <w:tblHeader w:val="true"/>
        </w:trPr>
        <w:tc>
          <w:tcPr>
            <w:tcW w:type="dxa" w:w="5040"/>
            <w:shd w:fill="315A78"/>
            <w:tcMar>
              <w:top w:w="60" w:type="dxa"/>
              <w:start w:w="95" w:type="dxa"/>
              <w:bottom w:w="60" w:type="dxa"/>
              <w:end w:w="95" w:type="dxa"/>
            </w:tcMar>
          </w:tcPr>
          <w:p>
            <w:pPr>
              <w:spacing w:after="0"/>
            </w:pPr>
            <w:r>
              <w:rPr>
                <w:b/>
                <w:color w:val="FFFFFF"/>
                <w:sz w:val="18"/>
              </w:rPr>
              <w:t>Eingabe/Ereignis</w:t>
            </w:r>
          </w:p>
        </w:tc>
        <w:tc>
          <w:tcPr>
            <w:tcW w:type="dxa" w:w="5040"/>
            <w:shd w:fill="315A78"/>
            <w:tcMar>
              <w:top w:w="60" w:type="dxa"/>
              <w:start w:w="95" w:type="dxa"/>
              <w:bottom w:w="60" w:type="dxa"/>
              <w:end w:w="95" w:type="dxa"/>
            </w:tcMar>
          </w:tcPr>
          <w:p>
            <w:pPr>
              <w:spacing w:after="0"/>
            </w:pPr>
            <w:r>
              <w:rPr>
                <w:b/>
                <w:color w:val="FFFFFF"/>
                <w:sz w:val="18"/>
              </w:rPr>
              <w:t>Wirkung</w:t>
            </w:r>
          </w:p>
        </w:tc>
      </w:tr>
      <w:tr>
        <w:tc>
          <w:tcPr>
            <w:tcW w:type="dxa" w:w="2880"/>
            <w:tcMar>
              <w:top w:w="60" w:type="dxa"/>
              <w:start w:w="95" w:type="dxa"/>
              <w:bottom w:w="60" w:type="dxa"/>
              <w:end w:w="95" w:type="dxa"/>
            </w:tcMar>
            <w:vAlign w:val="center"/>
          </w:tcPr>
          <w:p>
            <w:r>
              <w:rPr>
                <w:sz w:val="18"/>
              </w:rPr>
              <w:t>Charakterfenster → Titel-Icon</w:t>
            </w:r>
          </w:p>
        </w:tc>
        <w:tc>
          <w:tcPr>
            <w:tcW w:type="dxa" w:w="6696"/>
            <w:tcMar>
              <w:top w:w="60" w:type="dxa"/>
              <w:start w:w="95" w:type="dxa"/>
              <w:bottom w:w="60" w:type="dxa"/>
              <w:end w:w="95" w:type="dxa"/>
            </w:tcMar>
            <w:vAlign w:val="center"/>
          </w:tcPr>
          <w:p>
            <w:r>
              <w:t>Öffnet unter dem Mauszeiger die gemeinsame einzeilige Liste für native, PvP- und freigeschaltete Anniversary-Titel sowie „Kein Titel“. Der Button steht mit sieben Pixel Abstand zentriert über dem Handschuhslot; INV_Misc_Note_02 füllt im nativen ItemButtonTemplate die innere Iconfläche nahezu vollständig, während die Quickslot-Umrandung und die normalen Buttonzustände korrekt sichtbar bleiben. Die Menübreite folgt dem längsten Eintrag; nach Verlassen mit der Maus schließt die Liste automatisch. Nur ein realer ausgewählter Titel steht separat unterhalb des Leveltexts.</w:t>
            </w:r>
          </w:p>
        </w:tc>
      </w:tr>
      <w:tr>
        <w:tc>
          <w:tcPr>
            <w:tcW w:type="dxa" w:w="2880"/>
            <w:tcMar>
              <w:top w:w="60" w:type="dxa"/>
              <w:start w:w="95" w:type="dxa"/>
              <w:bottom w:w="60" w:type="dxa"/>
              <w:end w:w="95" w:type="dxa"/>
            </w:tcMar>
            <w:vAlign w:val="center"/>
          </w:tcPr>
          <w:p>
            <w:pPr>
              <w:spacing w:after="0"/>
            </w:pPr>
            <w:r>
              <w:rPr>
                <w:b/>
                <w:sz w:val="17"/>
              </w:rPr>
              <w:t>/aatitle</w:t>
            </w:r>
          </w:p>
        </w:tc>
        <w:tc>
          <w:tcPr>
            <w:tcW w:type="dxa" w:w="6696"/>
            <w:tcMar>
              <w:top w:w="60" w:type="dxa"/>
              <w:start w:w="95" w:type="dxa"/>
              <w:bottom w:w="60" w:type="dxa"/>
              <w:end w:w="95" w:type="dxa"/>
            </w:tcMar>
            <w:vAlign w:val="center"/>
          </w:tcPr>
          <w:p>
            <w:pPr>
              <w:spacing w:after="0"/>
            </w:pPr>
            <w:r>
              <w:rPr>
                <w:sz w:val="17"/>
              </w:rPr>
              <w:t>Listet alle freigeschalteten Anniversary-Titel numerisch auf.</w:t>
            </w:r>
          </w:p>
        </w:tc>
      </w:tr>
      <w:tr>
        <w:tc>
          <w:tcPr>
            <w:tcW w:type="dxa" w:w="2880"/>
            <w:tcMar>
              <w:top w:w="60" w:type="dxa"/>
              <w:start w:w="95" w:type="dxa"/>
              <w:bottom w:w="60" w:type="dxa"/>
              <w:end w:w="95" w:type="dxa"/>
            </w:tcMar>
            <w:vAlign w:val="center"/>
          </w:tcPr>
          <w:p>
            <w:pPr>
              <w:spacing w:after="0"/>
            </w:pPr>
            <w:r>
              <w:rPr>
                <w:b/>
                <w:sz w:val="17"/>
              </w:rPr>
              <w:t>/aatitle &lt;Nummer&gt;</w:t>
            </w:r>
          </w:p>
        </w:tc>
        <w:tc>
          <w:tcPr>
            <w:tcW w:type="dxa" w:w="6696"/>
            <w:tcMar>
              <w:top w:w="60" w:type="dxa"/>
              <w:start w:w="95" w:type="dxa"/>
              <w:bottom w:w="60" w:type="dxa"/>
              <w:end w:w="95" w:type="dxa"/>
            </w:tcMar>
            <w:vAlign w:val="center"/>
          </w:tcPr>
          <w:p>
            <w:r>
              <w:t>Wählt den entsprechenden Anniversary-Titel ohne zusätzliche Statusmeldung im Chat.</w:t>
            </w:r>
          </w:p>
        </w:tc>
      </w:tr>
      <w:tr>
        <w:tc>
          <w:tcPr>
            <w:tcW w:type="dxa" w:w="2880"/>
            <w:tcMar>
              <w:top w:w="60" w:type="dxa"/>
              <w:start w:w="95" w:type="dxa"/>
              <w:bottom w:w="60" w:type="dxa"/>
              <w:end w:w="95" w:type="dxa"/>
            </w:tcMar>
            <w:vAlign w:val="center"/>
          </w:tcPr>
          <w:p>
            <w:pPr>
              <w:spacing w:after="0"/>
            </w:pPr>
            <w:r>
              <w:rPr>
                <w:b/>
                <w:sz w:val="17"/>
              </w:rPr>
              <w:t>/aatitle none</w:t>
            </w:r>
          </w:p>
        </w:tc>
        <w:tc>
          <w:tcPr>
            <w:tcW w:type="dxa" w:w="6696"/>
            <w:tcMar>
              <w:top w:w="60" w:type="dxa"/>
              <w:start w:w="95" w:type="dxa"/>
              <w:bottom w:w="60" w:type="dxa"/>
              <w:end w:w="95" w:type="dxa"/>
            </w:tcMar>
            <w:vAlign w:val="center"/>
          </w:tcPr>
          <w:p>
            <w:r>
              <w:t>Entfernt den nativen Titel, unterdrückt Anniversary-/PvP-Titel lokal, verbirgt die Charakterfenster-Titelzeile und stellt im eigenen Tooltip wieder die normale Namenszeile ohne Titel her; die Auswahl erfolgt ohne Chat-Statusmeldung.</w:t>
            </w:r>
          </w:p>
        </w:tc>
      </w:tr>
      <w:tr>
        <w:tc>
          <w:tcPr>
            <w:tcW w:type="dxa" w:w="2880"/>
            <w:tcMar>
              <w:top w:w="60" w:type="dxa"/>
              <w:start w:w="95" w:type="dxa"/>
              <w:bottom w:w="60" w:type="dxa"/>
              <w:end w:w="95" w:type="dxa"/>
            </w:tcMar>
            <w:vAlign w:val="center"/>
          </w:tcPr>
          <w:p>
            <w:pPr>
              <w:spacing w:after="0"/>
            </w:pPr>
            <w:r>
              <w:rPr>
                <w:b/>
                <w:sz w:val="17"/>
              </w:rPr>
              <w:t>ACHIEVEMENT_COMPLETED</w:t>
            </w:r>
          </w:p>
        </w:tc>
        <w:tc>
          <w:tcPr>
            <w:tcW w:type="dxa" w:w="6696"/>
            <w:tcMar>
              <w:top w:w="60" w:type="dxa"/>
              <w:start w:w="95" w:type="dxa"/>
              <w:bottom w:w="60" w:type="dxa"/>
              <w:end w:w="95" w:type="dxa"/>
            </w:tcMar>
            <w:vAlign w:val="center"/>
          </w:tcPr>
          <w:p>
            <w:pPr>
              <w:spacing w:after="0"/>
            </w:pPr>
            <w:r>
              <w:rPr>
                <w:sz w:val="17"/>
              </w:rPr>
              <w:t>Invalidiert den Cache, meldet neue Titel und aktualisiert die sichtbare UI.</w:t>
            </w:r>
          </w:p>
        </w:tc>
      </w:tr>
      <w:tr>
        <w:tc>
          <w:tcPr>
            <w:tcW w:type="dxa" w:w="2880"/>
            <w:tcMar>
              <w:top w:w="60" w:type="dxa"/>
              <w:start w:w="95" w:type="dxa"/>
              <w:bottom w:w="60" w:type="dxa"/>
              <w:end w:w="95" w:type="dxa"/>
            </w:tcMar>
            <w:vAlign w:val="center"/>
          </w:tcPr>
          <w:p>
            <w:pPr>
              <w:spacing w:after="0"/>
            </w:pPr>
            <w:r>
              <w:rPr>
                <w:b/>
                <w:sz w:val="17"/>
              </w:rPr>
              <w:t>LOCAL_DATA_RESET</w:t>
            </w:r>
          </w:p>
        </w:tc>
        <w:tc>
          <w:tcPr>
            <w:tcW w:type="dxa" w:w="6696"/>
            <w:tcMar>
              <w:top w:w="60" w:type="dxa"/>
              <w:start w:w="95" w:type="dxa"/>
              <w:bottom w:w="60" w:type="dxa"/>
              <w:end w:w="95" w:type="dxa"/>
            </w:tcMar>
            <w:vAlign w:val="center"/>
          </w:tcPr>
          <w:p>
            <w:pPr>
              <w:spacing w:after="0"/>
            </w:pPr>
            <w:r>
              <w:rPr>
                <w:sz w:val="17"/>
              </w:rPr>
              <w:t>Entfernt eine ungültig gewordene Anniversary-Auswahl.</w:t>
            </w:r>
          </w:p>
        </w:tc>
      </w:tr>
      <w:tr>
        <w:tc>
          <w:tcPr>
            <w:tcW w:type="dxa" w:w="2880"/>
            <w:tcMar>
              <w:top w:w="60" w:type="dxa"/>
              <w:start w:w="95" w:type="dxa"/>
              <w:bottom w:w="60" w:type="dxa"/>
              <w:end w:w="95" w:type="dxa"/>
            </w:tcMar>
            <w:vAlign w:val="center"/>
          </w:tcPr>
          <w:p>
            <w:pPr>
              <w:spacing w:after="0"/>
            </w:pPr>
            <w:r>
              <w:rPr>
                <w:b/>
                <w:sz w:val="17"/>
              </w:rPr>
              <w:t>DATABASE_CHANGED</w:t>
            </w:r>
          </w:p>
        </w:tc>
        <w:tc>
          <w:tcPr>
            <w:tcW w:type="dxa" w:w="6696"/>
            <w:tcMar>
              <w:top w:w="60" w:type="dxa"/>
              <w:start w:w="95" w:type="dxa"/>
              <w:bottom w:w="60" w:type="dxa"/>
              <w:end w:w="95" w:type="dxa"/>
            </w:tcMar>
            <w:vAlign w:val="center"/>
          </w:tcPr>
          <w:p>
            <w:pPr>
              <w:spacing w:after="0"/>
            </w:pPr>
            <w:r>
              <w:rPr>
                <w:sz w:val="17"/>
              </w:rPr>
              <w:t>Invalidiert Titeldefinitionen; sichtbare Character-UI wird bedarfsgerecht aktualisiert.</w:t>
            </w:r>
          </w:p>
        </w:tc>
      </w:tr>
      <w:tr>
        <w:tc>
          <w:tcPr>
            <w:tcW w:type="dxa" w:w="2880"/>
            <w:tcMar>
              <w:top w:w="60" w:type="dxa"/>
              <w:start w:w="95" w:type="dxa"/>
              <w:bottom w:w="60" w:type="dxa"/>
              <w:end w:w="95" w:type="dxa"/>
            </w:tcMar>
            <w:vAlign w:val="center"/>
          </w:tcPr>
          <w:p>
            <w:pPr>
              <w:spacing w:after="0"/>
            </w:pPr>
            <w:r>
              <w:rPr>
                <w:b/>
                <w:sz w:val="17"/>
              </w:rPr>
              <w:t>REGISTRATION_COMMITTED</w:t>
            </w:r>
          </w:p>
        </w:tc>
        <w:tc>
          <w:tcPr>
            <w:tcW w:type="dxa" w:w="6696"/>
            <w:tcMar>
              <w:top w:w="60" w:type="dxa"/>
              <w:start w:w="95" w:type="dxa"/>
              <w:bottom w:w="60" w:type="dxa"/>
              <w:end w:w="95" w:type="dxa"/>
            </w:tcMar>
            <w:vAlign w:val="center"/>
          </w:tcPr>
          <w:p>
            <w:pPr>
              <w:spacing w:after="0"/>
            </w:pPr>
            <w:r>
              <w:rPr>
                <w:sz w:val="17"/>
              </w:rPr>
              <w:t>Validiert und reaktiviert persistierte Erweiterungstitel nach Modulregistrierung.</w:t>
            </w:r>
          </w:p>
        </w:tc>
      </w:tr>
      <w:tr>
        <w:tc>
          <w:tcPr>
            <w:tcW w:type="dxa" w:w="2880"/>
            <w:tcMar>
              <w:top w:w="60" w:type="dxa"/>
              <w:start w:w="95" w:type="dxa"/>
              <w:bottom w:w="60" w:type="dxa"/>
              <w:end w:w="95" w:type="dxa"/>
            </w:tcMar>
            <w:vAlign w:val="center"/>
          </w:tcPr>
          <w:p>
            <w:pPr>
              <w:spacing w:after="0"/>
            </w:pPr>
            <w:r>
              <w:rPr>
                <w:b/>
                <w:sz w:val="17"/>
              </w:rPr>
              <w:t>PLAYER_PVP_RANK_CHANGED</w:t>
            </w:r>
          </w:p>
        </w:tc>
        <w:tc>
          <w:tcPr>
            <w:tcW w:type="dxa" w:w="6696"/>
            <w:tcMar>
              <w:top w:w="60" w:type="dxa"/>
              <w:start w:w="95" w:type="dxa"/>
              <w:bottom w:w="60" w:type="dxa"/>
              <w:end w:w="95" w:type="dxa"/>
            </w:tcMar>
            <w:vAlign w:val="center"/>
          </w:tcPr>
          <w:p>
            <w:r>
              <w:rPr>
                <w:sz w:val="18"/>
              </w:rPr>
              <w:t>Synchronisiert PvP-Titelanzeige, Titelzeile und Icon-Menü.</w:t>
            </w:r>
          </w:p>
        </w:tc>
      </w:tr>
      <w:tr>
        <w:tc>
          <w:tcPr>
            <w:tcW w:type="dxa" w:w="2880"/>
          </w:tcPr>
          <w:p>
            <w:r>
              <w:rPr>
                <w:sz w:val="18"/>
              </w:rPr>
              <w:t>GameTooltip: OnTooltipSetUnit</w:t>
            </w:r>
          </w:p>
        </w:tc>
        <w:tc>
          <w:tcPr>
            <w:tcW w:type="dxa" w:w="6696"/>
          </w:tcPr>
          <w:p>
            <w:r>
              <w:t>Ersetzt ausschließlich beim eigenen Charakter und nur bei tatsächlicher Titelauswahl die erste Namenszeile durch den vollständig formatierten Namen mit passender männlicher oder weiblicher Titelform. Die Zeile wird nicht umgebrochen; die Tooltipbreite wächst mit dem Text. Es wird keine zusätzliche Titelzeile ergänzt. Bei „Kein Titel“ bleibt der normale Charaktername bestehen.</w:t>
            </w:r>
          </w:p>
        </w:tc>
      </w:tr>
    </w:tbl>
    <w:p>
      <w:pPr>
        <w:pStyle w:val="Heading1"/>
      </w:pPr>
      <w:r>
        <w:t>7. Geänderte Dateien</w:t>
      </w:r>
    </w:p>
    <w:tbl>
      <w:tblPr>
        <w:tblStyle w:val="TableGrid"/>
        <w:tblW w:type="auto" w:w="0"/>
        <w:jc w:val="center"/>
        <w:tblLayout w:type="fixed"/>
        <w:tblLook w:firstColumn="1" w:firstRow="1" w:lastColumn="0" w:lastRow="0" w:noHBand="0" w:noVBand="1" w:val="04A0"/>
      </w:tblPr>
      <w:tblGrid>
        <w:gridCol w:w="3528"/>
        <w:gridCol w:w="6048"/>
      </w:tblGrid>
      <w:tr>
        <w:trPr>
          <w:tblHeader w:val="true"/>
        </w:trPr>
        <w:tc>
          <w:tcPr>
            <w:tcW w:type="dxa" w:w="5040"/>
            <w:shd w:fill="315A78"/>
            <w:tcMar>
              <w:top w:w="60" w:type="dxa"/>
              <w:start w:w="95" w:type="dxa"/>
              <w:bottom w:w="60" w:type="dxa"/>
              <w:end w:w="95" w:type="dxa"/>
            </w:tcMar>
          </w:tcPr>
          <w:p>
            <w:pPr>
              <w:spacing w:after="0"/>
            </w:pPr>
            <w:r>
              <w:rPr>
                <w:b/>
                <w:color w:val="FFFFFF"/>
                <w:sz w:val="18"/>
              </w:rPr>
              <w:t>Datei</w:t>
            </w:r>
          </w:p>
        </w:tc>
        <w:tc>
          <w:tcPr>
            <w:tcW w:type="dxa" w:w="5040"/>
            <w:shd w:fill="315A78"/>
            <w:tcMar>
              <w:top w:w="60" w:type="dxa"/>
              <w:start w:w="95" w:type="dxa"/>
              <w:bottom w:w="60" w:type="dxa"/>
              <w:end w:w="95" w:type="dxa"/>
            </w:tcMar>
          </w:tcPr>
          <w:p>
            <w:pPr>
              <w:spacing w:after="0"/>
            </w:pPr>
            <w:r>
              <w:rPr>
                <w:b/>
                <w:color w:val="FFFFFF"/>
                <w:sz w:val="18"/>
              </w:rPr>
              <w:t>Änderung</w:t>
            </w:r>
          </w:p>
        </w:tc>
      </w:tr>
      <w:tr>
        <w:tc>
          <w:tcPr>
            <w:tcW w:type="dxa" w:w="3528"/>
            <w:tcMar>
              <w:top w:w="60" w:type="dxa"/>
              <w:start w:w="95" w:type="dxa"/>
              <w:bottom w:w="60" w:type="dxa"/>
              <w:end w:w="95" w:type="dxa"/>
            </w:tcMar>
            <w:vAlign w:val="center"/>
          </w:tcPr>
          <w:p>
            <w:pPr>
              <w:spacing w:after="0"/>
            </w:pPr>
            <w:r>
              <w:rPr>
                <w:b/>
                <w:sz w:val="17"/>
              </w:rPr>
              <w:t>util/TitleData.lua</w:t>
            </w:r>
          </w:p>
        </w:tc>
        <w:tc>
          <w:tcPr>
            <w:tcW w:type="dxa" w:w="6048"/>
            <w:tcMar>
              <w:top w:w="60" w:type="dxa"/>
              <w:start w:w="95" w:type="dxa"/>
              <w:bottom w:w="60" w:type="dxa"/>
              <w:end w:w="95" w:type="dxa"/>
            </w:tcMar>
            <w:vAlign w:val="center"/>
          </w:tcPr>
          <w:p>
            <w:pPr>
              <w:spacing w:after="0"/>
            </w:pPr>
            <w:r>
              <w:rPr>
                <w:sz w:val="17"/>
              </w:rPr>
              <w:t>Neu: Titelkatalog, deDE/enUS-Formate, Geschlechtsformen, stabile Schlüssel und native Masken.</w:t>
            </w:r>
          </w:p>
        </w:tc>
      </w:tr>
      <w:tr>
        <w:tc>
          <w:tcPr>
            <w:tcW w:type="dxa" w:w="3528"/>
            <w:tcMar>
              <w:top w:w="60" w:type="dxa"/>
              <w:start w:w="95" w:type="dxa"/>
              <w:bottom w:w="60" w:type="dxa"/>
              <w:end w:w="95" w:type="dxa"/>
            </w:tcMar>
            <w:vAlign w:val="center"/>
          </w:tcPr>
          <w:p>
            <w:pPr>
              <w:spacing w:after="0"/>
            </w:pPr>
            <w:r>
              <w:rPr>
                <w:b/>
                <w:sz w:val="17"/>
              </w:rPr>
              <w:t>util/Titles.lua</w:t>
            </w:r>
          </w:p>
        </w:tc>
        <w:tc>
          <w:tcPr>
            <w:tcW w:type="dxa" w:w="6048"/>
            <w:tcMar>
              <w:top w:w="60" w:type="dxa"/>
              <w:start w:w="95" w:type="dxa"/>
              <w:bottom w:w="60" w:type="dxa"/>
              <w:end w:w="95" w:type="dxa"/>
            </w:tcMar>
            <w:vAlign w:val="center"/>
          </w:tcPr>
          <w:p>
            <w:r>
              <w:t>Neu: Freischaltung, Cache, Auswahl, Persistenz, native Brücke, mit sieben Pixel Abstand über dem Handschuhslot zentrierter 28×28-Titelbutton auf Basis des nativen ItemButtonTemplate, nahezu vollflächiges Client-Icon INV_Misc_Note_02 mit korrekt sichtbarer Quickslot-Umrandung, cursorpositionierte einzeilige Titelliste mit dynamischer Breite und Auto-Close, bedingte Titelzeile, geschlechtsabhängige Titelintegration in die einzeilige Namenszeile des eigenen Tooltips, dynamische Tooltipbreite, stille Auswahländerungen und Slashbefehle.</w:t>
            </w:r>
          </w:p>
        </w:tc>
      </w:tr>
      <w:tr>
        <w:tc>
          <w:tcPr>
            <w:tcW w:type="dxa" w:w="3528"/>
            <w:tcMar>
              <w:top w:w="60" w:type="dxa"/>
              <w:start w:w="95" w:type="dxa"/>
              <w:bottom w:w="60" w:type="dxa"/>
              <w:end w:w="95" w:type="dxa"/>
            </w:tcMar>
            <w:vAlign w:val="center"/>
          </w:tcPr>
          <w:p>
            <w:pPr>
              <w:spacing w:after="0"/>
            </w:pPr>
            <w:r>
              <w:rPr>
                <w:b/>
                <w:sz w:val="17"/>
              </w:rPr>
              <w:t>api/Achievements.lua</w:t>
            </w:r>
          </w:p>
        </w:tc>
        <w:tc>
          <w:tcPr>
            <w:tcW w:type="dxa" w:w="6048"/>
            <w:tcMar>
              <w:top w:w="60" w:type="dxa"/>
              <w:start w:w="95" w:type="dxa"/>
              <w:bottom w:w="60" w:type="dxa"/>
              <w:end w:w="95" w:type="dxa"/>
            </w:tcMar>
            <w:vAlign w:val="center"/>
          </w:tcPr>
          <w:p>
            <w:pPr>
              <w:spacing w:after="0"/>
            </w:pPr>
            <w:r>
              <w:rPr>
                <w:sz w:val="17"/>
              </w:rPr>
              <w:t>Titelmetadaten im Achievement-Domänenobjekt ergänzt.</w:t>
            </w:r>
          </w:p>
        </w:tc>
      </w:tr>
      <w:tr>
        <w:tc>
          <w:tcPr>
            <w:tcW w:type="dxa" w:w="3528"/>
            <w:tcMar>
              <w:top w:w="60" w:type="dxa"/>
              <w:start w:w="95" w:type="dxa"/>
              <w:bottom w:w="60" w:type="dxa"/>
              <w:end w:w="95" w:type="dxa"/>
            </w:tcMar>
            <w:vAlign w:val="center"/>
          </w:tcPr>
          <w:p>
            <w:pPr>
              <w:spacing w:after="0"/>
            </w:pPr>
            <w:r>
              <w:rPr>
                <w:b/>
                <w:sz w:val="17"/>
              </w:rPr>
              <w:t>achievements/Achievements_Classic.lua</w:t>
            </w:r>
          </w:p>
        </w:tc>
        <w:tc>
          <w:tcPr>
            <w:tcW w:type="dxa" w:w="6048"/>
            <w:tcMar>
              <w:top w:w="60" w:type="dxa"/>
              <w:start w:w="95" w:type="dxa"/>
              <w:bottom w:w="60" w:type="dxa"/>
              <w:end w:w="95" w:type="dxa"/>
            </w:tcMar>
            <w:vAlign w:val="center"/>
          </w:tcPr>
          <w:p>
            <w:pPr>
              <w:spacing w:after="0"/>
            </w:pPr>
            <w:r>
              <w:rPr>
                <w:sz w:val="17"/>
              </w:rPr>
              <w:t>rewardText beim Katalogaufbau in funktionale Titelmetadaten aufgelöst; TBC verwendet denselben finalen Aufbaupfad.</w:t>
            </w:r>
          </w:p>
        </w:tc>
      </w:tr>
      <w:tr>
        <w:tc>
          <w:tcPr>
            <w:tcW w:type="dxa" w:w="3528"/>
            <w:tcMar>
              <w:top w:w="60" w:type="dxa"/>
              <w:start w:w="95" w:type="dxa"/>
              <w:bottom w:w="60" w:type="dxa"/>
              <w:end w:w="95" w:type="dxa"/>
            </w:tcMar>
            <w:vAlign w:val="center"/>
          </w:tcPr>
          <w:p>
            <w:pPr>
              <w:spacing w:after="0"/>
            </w:pPr>
            <w:r>
              <w:rPr>
                <w:b/>
                <w:sz w:val="17"/>
              </w:rPr>
              <w:t>api/SavedVariables.lua</w:t>
            </w:r>
          </w:p>
        </w:tc>
        <w:tc>
          <w:tcPr>
            <w:tcW w:type="dxa" w:w="6048"/>
            <w:tcMar>
              <w:top w:w="60" w:type="dxa"/>
              <w:start w:w="95" w:type="dxa"/>
              <w:bottom w:w="60" w:type="dxa"/>
              <w:end w:w="95" w:type="dxa"/>
            </w:tcMar>
            <w:vAlign w:val="center"/>
          </w:tcPr>
          <w:p>
            <w:pPr>
              <w:spacing w:after="0"/>
            </w:pPr>
            <w:r>
              <w:rPr>
                <w:sz w:val="17"/>
              </w:rPr>
              <w:t>CA_LocalData.titleSelection normalisiert und vom numerischen Achievement-Key-Pfad ausgenommen.</w:t>
            </w:r>
          </w:p>
        </w:tc>
      </w:tr>
      <w:tr>
        <w:tc>
          <w:tcPr>
            <w:tcW w:type="dxa" w:w="3528"/>
            <w:tcMar>
              <w:top w:w="60" w:type="dxa"/>
              <w:start w:w="95" w:type="dxa"/>
              <w:bottom w:w="60" w:type="dxa"/>
              <w:end w:w="95" w:type="dxa"/>
            </w:tcMar>
            <w:vAlign w:val="center"/>
          </w:tcPr>
          <w:p>
            <w:pPr>
              <w:spacing w:after="0"/>
            </w:pPr>
            <w:r>
              <w:rPr>
                <w:b/>
                <w:sz w:val="17"/>
              </w:rPr>
              <w:t>api/EventBus.lua</w:t>
            </w:r>
          </w:p>
        </w:tc>
        <w:tc>
          <w:tcPr>
            <w:tcW w:type="dxa" w:w="6048"/>
            <w:tcMar>
              <w:top w:w="60" w:type="dxa"/>
              <w:start w:w="95" w:type="dxa"/>
              <w:bottom w:w="60" w:type="dxa"/>
              <w:end w:w="95" w:type="dxa"/>
            </w:tcMar>
            <w:vAlign w:val="center"/>
          </w:tcPr>
          <w:p>
            <w:pPr>
              <w:spacing w:after="0"/>
            </w:pPr>
            <w:r>
              <w:rPr>
                <w:sz w:val="17"/>
              </w:rPr>
              <w:t>Internes TITLE_CHANGED-Ereignis ergänzt.</w:t>
            </w:r>
          </w:p>
        </w:tc>
      </w:tr>
      <w:tr>
        <w:tc>
          <w:tcPr>
            <w:tcW w:type="dxa" w:w="3528"/>
            <w:tcMar>
              <w:top w:w="60" w:type="dxa"/>
              <w:start w:w="95" w:type="dxa"/>
              <w:bottom w:w="60" w:type="dxa"/>
              <w:end w:w="95" w:type="dxa"/>
            </w:tcMar>
            <w:vAlign w:val="center"/>
          </w:tcPr>
          <w:p>
            <w:pPr>
              <w:spacing w:after="0"/>
            </w:pPr>
            <w:r>
              <w:rPr>
                <w:b/>
                <w:sz w:val="17"/>
              </w:rPr>
              <w:t>api/PublicAPI.lua</w:t>
            </w:r>
          </w:p>
        </w:tc>
        <w:tc>
          <w:tcPr>
            <w:tcW w:type="dxa" w:w="6048"/>
            <w:tcMar>
              <w:top w:w="60" w:type="dxa"/>
              <w:start w:w="95" w:type="dxa"/>
              <w:bottom w:w="60" w:type="dxa"/>
              <w:end w:w="95" w:type="dxa"/>
            </w:tcMar>
            <w:vAlign w:val="center"/>
          </w:tcPr>
          <w:p>
            <w:pPr>
              <w:spacing w:after="0"/>
            </w:pPr>
            <w:r>
              <w:rPr>
                <w:sz w:val="17"/>
              </w:rPr>
              <w:t>API 1.3.0, titleReward-Registrierung, TITLE_CHANGED sowie read-only Titelabfragen.</w:t>
            </w:r>
          </w:p>
        </w:tc>
      </w:tr>
      <w:tr>
        <w:tc>
          <w:tcPr>
            <w:tcW w:type="dxa" w:w="3528"/>
            <w:tcMar>
              <w:top w:w="60" w:type="dxa"/>
              <w:start w:w="95" w:type="dxa"/>
              <w:bottom w:w="60" w:type="dxa"/>
              <w:end w:w="95" w:type="dxa"/>
            </w:tcMar>
            <w:vAlign w:val="center"/>
          </w:tcPr>
          <w:p>
            <w:pPr>
              <w:spacing w:after="0"/>
            </w:pPr>
            <w:r>
              <w:rPr>
                <w:b/>
                <w:sz w:val="17"/>
              </w:rPr>
              <w:t>localization/en.lua / de.lua</w:t>
            </w:r>
          </w:p>
        </w:tc>
        <w:tc>
          <w:tcPr>
            <w:tcW w:type="dxa" w:w="6048"/>
            <w:tcMar>
              <w:top w:w="60" w:type="dxa"/>
              <w:start w:w="95" w:type="dxa"/>
              <w:bottom w:w="60" w:type="dxa"/>
              <w:end w:w="95" w:type="dxa"/>
            </w:tcMar>
            <w:vAlign w:val="center"/>
          </w:tcPr>
          <w:p>
            <w:r>
              <w:t>Texte für Menütitel, Icon-Tooltip, Freischaltung, Slashhilfe und Fehler ergänzt; ein separater Lokalisierungstext für eine zusätzliche Charaktertooltip-Zeile ist nicht nötig, da der Titel direkt über seine männliche/weibliche Namensformatierung eingebunden wird.</w:t>
            </w:r>
          </w:p>
        </w:tc>
      </w:tr>
      <w:tr>
        <w:tc>
          <w:tcPr>
            <w:tcW w:type="dxa" w:w="3528"/>
            <w:tcMar>
              <w:top w:w="60" w:type="dxa"/>
              <w:start w:w="95" w:type="dxa"/>
              <w:bottom w:w="60" w:type="dxa"/>
              <w:end w:w="95" w:type="dxa"/>
            </w:tcMar>
            <w:vAlign w:val="center"/>
          </w:tcPr>
          <w:p>
            <w:pPr>
              <w:spacing w:after="0"/>
            </w:pPr>
            <w:r>
              <w:rPr>
                <w:b/>
                <w:sz w:val="17"/>
              </w:rPr>
              <w:t>AnniversaryAchievements.toc</w:t>
            </w:r>
          </w:p>
        </w:tc>
        <w:tc>
          <w:tcPr>
            <w:tcW w:type="dxa" w:w="6048"/>
            <w:tcMar>
              <w:top w:w="60" w:type="dxa"/>
              <w:start w:w="95" w:type="dxa"/>
              <w:bottom w:w="60" w:type="dxa"/>
              <w:end w:w="95" w:type="dxa"/>
            </w:tcMar>
            <w:vAlign w:val="center"/>
          </w:tcPr>
          <w:p>
            <w:pPr>
              <w:spacing w:after="0"/>
            </w:pPr>
            <w:r>
              <w:rPr>
                <w:sz w:val="17"/>
              </w:rPr>
              <w:t>Ladereihenfolge für TitleData/Titles und Version v2.3.35.</w:t>
            </w:r>
          </w:p>
        </w:tc>
      </w:tr>
      <w:tr>
        <w:tc>
          <w:tcPr>
            <w:tcW w:type="dxa" w:w="3528"/>
            <w:tcMar>
              <w:top w:w="60" w:type="dxa"/>
              <w:start w:w="95" w:type="dxa"/>
              <w:bottom w:w="60" w:type="dxa"/>
              <w:end w:w="95" w:type="dxa"/>
            </w:tcMar>
            <w:vAlign w:val="center"/>
          </w:tcPr>
          <w:p>
            <w:pPr>
              <w:spacing w:after="0"/>
            </w:pPr>
            <w:r>
              <w:rPr>
                <w:b/>
                <w:sz w:val="17"/>
              </w:rPr>
              <w:t>README.md</w:t>
            </w:r>
          </w:p>
        </w:tc>
        <w:tc>
          <w:tcPr>
            <w:tcW w:type="dxa" w:w="6048"/>
            <w:tcMar>
              <w:top w:w="60" w:type="dxa"/>
              <w:start w:w="95" w:type="dxa"/>
              <w:bottom w:w="60" w:type="dxa"/>
              <w:end w:w="95" w:type="dxa"/>
            </w:tcMar>
            <w:vAlign w:val="center"/>
          </w:tcPr>
          <w:p>
            <w:r>
              <w:t>Funktionsumfang, Iconposition und Clientgrafik, cursorpositionierte Titelliste, dynamische Einzeilenbreite, leerer „Kein Titel“-Anzeigezustand, geschlechtsabhängige Tooltip-Namenszeile ohne Zusatzzeile, Grenzen und API-1.3-Beispiel dokumentiert.</w:t>
            </w:r>
          </w:p>
        </w:tc>
      </w:tr>
    </w:tbl>
    <w:p>
      <w:pPr>
        <w:pStyle w:val="Heading1"/>
      </w:pPr>
      <w:r>
        <w:t>8. Kompatibilität und bewusste Grenzen</w:t>
      </w:r>
    </w:p>
    <w:p>
      <w:pPr>
        <w:pStyle w:val="ListBullet"/>
      </w:pPr>
      <w:r>
        <w:t>Keine Änderung an Achievement-, Kriterien-, Kategorie- oder Kriterientyp-IDs.</w:t>
      </w:r>
    </w:p>
    <w:p>
      <w:pPr>
        <w:pStyle w:val="ListBullet"/>
      </w:pPr>
      <w:r>
        <w:t>Keine Änderung an bestehenden Abschlussbedingungen oder Fortschrittswerten.</w:t>
      </w:r>
    </w:p>
    <w:p>
      <w:pPr>
        <w:pStyle w:val="ListBullet"/>
      </w:pPr>
      <w:r>
        <w:t>Keine Erhöhung von CA_SchemaVersion oder CA_LocalSchemaVersion erforderlich.</w:t>
      </w:r>
    </w:p>
    <w:p>
      <w:pPr>
        <w:pStyle w:val="ListBullet"/>
      </w:pPr>
      <w:r>
        <w:t>Bestehende Public-API-Module 1.0 bis 1.2 bleiben kompatibel.</w:t>
      </w:r>
    </w:p>
    <w:p>
      <w:pPr>
        <w:pStyle w:val="ListBullet"/>
      </w:pPr>
      <w:r>
        <w:t>Classic Era 11508 und TBC Anniversary 20506 verwenden weiterhin dasselbe Paket.</w:t>
      </w:r>
    </w:p>
    <w:p>
      <w:pPr>
        <w:pStyle w:val="ListBullet"/>
      </w:pPr>
      <w:r>
        <w:t>Keine Netzwerkübertragung, kein versteckter Chatkanal und keine Speicherung fremder Spielernamen.</w:t>
      </w:r>
    </w:p>
    <w:p>
      <w:pPr>
        <w:pStyle w:val="ListBullet"/>
      </w:pPr>
      <w:r>
        <w:t>Keine Änderung von Namensplaketten, Gruppenframes, Chatnamen oder Tooltips anderer Spieler; ausschließlich im Tooltip des eigenen Charakters kann ein ausgewählter Titel lokal Bestandteil der ersten Namenszeile sein.</w:t>
      </w:r>
    </w:p>
    <w:p>
      <w:pPr>
        <w:pStyle w:val="ListBullet"/>
      </w:pPr>
      <w:r>
        <w:t>Keine serverseitige Titelvergabe: unbekannte Titel sind ausschließlich lokale Anniversary-Anzeigen in der Titelzeile des Charakterfensters und in der Namenszeile des eigenen Charaktertooltips. Bei „Kein Titel“ bleibt die Charakterfenster-Titelzeile leer und der Tooltip zeigt nur den normalen Namen.</w:t>
      </w:r>
    </w:p>
    <w:p>
      <w:pPr>
        <w:pStyle w:val="ListBullet"/>
      </w:pPr>
      <w:r>
        <w:t>Keine permanente OnUpdate-Schleife; nur die sichtbare Titelliste verwendet bis zu ihrem automatischen Schließen eine kurze Mausbereichsprüfung.</w:t>
      </w:r>
    </w:p>
    <w:p>
      <w:pPr>
        <w:pStyle w:val="Heading1"/>
        <w:pageBreakBefore w:val="0"/>
      </w:pPr>
      <w:r>
        <w:t>9. Verifikation</w:t>
      </w:r>
    </w:p>
    <w:tbl>
      <w:tblPr>
        <w:tblStyle w:val="TableGrid"/>
        <w:tblW w:type="auto" w:w="0"/>
        <w:jc w:val="center"/>
        <w:tblLayout w:type="fixed"/>
        <w:tblLook w:firstColumn="1" w:firstRow="1" w:lastColumn="0" w:lastRow="0" w:noHBand="0" w:noVBand="1" w:val="04A0"/>
      </w:tblPr>
      <w:tblGrid>
        <w:gridCol w:w="2880"/>
        <w:gridCol w:w="6696"/>
      </w:tblGrid>
      <w:tr>
        <w:trPr>
          <w:tblHeader w:val="true"/>
        </w:trPr>
        <w:tc>
          <w:tcPr>
            <w:tcW w:type="dxa" w:w="5040"/>
            <w:shd w:fill="315A78"/>
            <w:tcMar>
              <w:top w:w="60" w:type="dxa"/>
              <w:start w:w="95" w:type="dxa"/>
              <w:bottom w:w="60" w:type="dxa"/>
              <w:end w:w="95" w:type="dxa"/>
            </w:tcMar>
          </w:tcPr>
          <w:p>
            <w:pPr>
              <w:spacing w:after="0"/>
            </w:pPr>
            <w:r>
              <w:rPr>
                <w:b/>
                <w:color w:val="FFFFFF"/>
                <w:sz w:val="18"/>
              </w:rPr>
              <w:t>Prüfung</w:t>
            </w:r>
          </w:p>
        </w:tc>
        <w:tc>
          <w:tcPr>
            <w:tcW w:type="dxa" w:w="5040"/>
            <w:shd w:fill="315A78"/>
            <w:tcMar>
              <w:top w:w="60" w:type="dxa"/>
              <w:start w:w="95" w:type="dxa"/>
              <w:bottom w:w="60" w:type="dxa"/>
              <w:end w:w="95" w:type="dxa"/>
            </w:tcMar>
          </w:tcPr>
          <w:p>
            <w:pPr>
              <w:spacing w:after="0"/>
            </w:pPr>
            <w:r>
              <w:rPr>
                <w:b/>
                <w:color w:val="FFFFFF"/>
                <w:sz w:val="18"/>
              </w:rPr>
              <w:t>Ergebnis</w:t>
            </w:r>
          </w:p>
        </w:tc>
      </w:tr>
      <w:tr>
        <w:tc>
          <w:tcPr>
            <w:tcW w:type="dxa" w:w="2880"/>
            <w:tcMar>
              <w:top w:w="60" w:type="dxa"/>
              <w:start w:w="95" w:type="dxa"/>
              <w:bottom w:w="60" w:type="dxa"/>
              <w:end w:w="95" w:type="dxa"/>
            </w:tcMar>
            <w:vAlign w:val="center"/>
          </w:tcPr>
          <w:p>
            <w:pPr>
              <w:spacing w:after="0"/>
            </w:pPr>
            <w:r>
              <w:rPr>
                <w:b/>
                <w:sz w:val="17"/>
              </w:rPr>
              <w:t>Lua-Syntax</w:t>
            </w:r>
          </w:p>
        </w:tc>
        <w:tc>
          <w:tcPr>
            <w:tcW w:type="dxa" w:w="6696"/>
            <w:tcMar>
              <w:top w:w="60" w:type="dxa"/>
              <w:start w:w="95" w:type="dxa"/>
              <w:bottom w:w="60" w:type="dxa"/>
              <w:end w:w="95" w:type="dxa"/>
            </w:tcMar>
            <w:vAlign w:val="center"/>
          </w:tcPr>
          <w:p>
            <w:pPr>
              <w:spacing w:after="0"/>
            </w:pPr>
            <w:r>
              <w:rPr>
                <w:sz w:val="17"/>
              </w:rPr>
              <w:t>Alle 69 Lua-Dateien erfolgreich geparst.</w:t>
            </w:r>
          </w:p>
        </w:tc>
      </w:tr>
      <w:tr>
        <w:tc>
          <w:tcPr>
            <w:tcW w:type="dxa" w:w="2880"/>
            <w:tcMar>
              <w:top w:w="60" w:type="dxa"/>
              <w:start w:w="95" w:type="dxa"/>
              <w:bottom w:w="60" w:type="dxa"/>
              <w:end w:w="95" w:type="dxa"/>
            </w:tcMar>
            <w:vAlign w:val="center"/>
          </w:tcPr>
          <w:p>
            <w:pPr>
              <w:spacing w:after="0"/>
            </w:pPr>
            <w:r>
              <w:rPr>
                <w:b/>
                <w:sz w:val="17"/>
              </w:rPr>
              <w:t>Classic-Katalog</w:t>
            </w:r>
          </w:p>
        </w:tc>
        <w:tc>
          <w:tcPr>
            <w:tcW w:type="dxa" w:w="6696"/>
            <w:tcMar>
              <w:top w:w="60" w:type="dxa"/>
              <w:start w:w="95" w:type="dxa"/>
              <w:bottom w:w="60" w:type="dxa"/>
              <w:end w:w="95" w:type="dxa"/>
            </w:tcMar>
            <w:vAlign w:val="center"/>
          </w:tcPr>
          <w:p>
            <w:pPr>
              <w:spacing w:after="0"/>
            </w:pPr>
            <w:r>
              <w:rPr>
                <w:sz w:val="17"/>
              </w:rPr>
              <w:t>425 Erfolge geladen; 17/17 rewardText-Definitionen als Titel aufgelöst.</w:t>
            </w:r>
          </w:p>
        </w:tc>
      </w:tr>
      <w:tr>
        <w:tc>
          <w:tcPr>
            <w:tcW w:type="dxa" w:w="2880"/>
            <w:tcMar>
              <w:top w:w="60" w:type="dxa"/>
              <w:start w:w="95" w:type="dxa"/>
              <w:bottom w:w="60" w:type="dxa"/>
              <w:end w:w="95" w:type="dxa"/>
            </w:tcMar>
            <w:vAlign w:val="center"/>
          </w:tcPr>
          <w:p>
            <w:pPr>
              <w:spacing w:after="0"/>
            </w:pPr>
            <w:r>
              <w:rPr>
                <w:b/>
                <w:sz w:val="17"/>
              </w:rPr>
              <w:t>TBC-Katalog</w:t>
            </w:r>
          </w:p>
        </w:tc>
        <w:tc>
          <w:tcPr>
            <w:tcW w:type="dxa" w:w="6696"/>
            <w:tcMar>
              <w:top w:w="60" w:type="dxa"/>
              <w:start w:w="95" w:type="dxa"/>
              <w:bottom w:w="60" w:type="dxa"/>
              <w:end w:w="95" w:type="dxa"/>
            </w:tcMar>
            <w:vAlign w:val="center"/>
          </w:tcPr>
          <w:p>
            <w:pPr>
              <w:spacing w:after="0"/>
            </w:pPr>
            <w:r>
              <w:rPr>
                <w:sz w:val="17"/>
              </w:rPr>
              <w:t>631 Erfolge geladen; 26/26 rewardText-Definitionen als Titel aufgelöst, 25 eindeutige Schlüssel.</w:t>
            </w:r>
          </w:p>
        </w:tc>
      </w:tr>
      <w:tr>
        <w:tc>
          <w:tcPr>
            <w:tcW w:type="dxa" w:w="2880"/>
            <w:tcMar>
              <w:top w:w="60" w:type="dxa"/>
              <w:start w:w="95" w:type="dxa"/>
              <w:bottom w:w="60" w:type="dxa"/>
              <w:end w:w="95" w:type="dxa"/>
            </w:tcMar>
            <w:vAlign w:val="center"/>
          </w:tcPr>
          <w:p>
            <w:pPr>
              <w:spacing w:after="0"/>
            </w:pPr>
            <w:r>
              <w:rPr>
                <w:b/>
                <w:sz w:val="17"/>
              </w:rPr>
              <w:t>Lokalisierung</w:t>
            </w:r>
          </w:p>
        </w:tc>
        <w:tc>
          <w:tcPr>
            <w:tcW w:type="dxa" w:w="6696"/>
            <w:tcMar>
              <w:top w:w="60" w:type="dxa"/>
              <w:start w:w="95" w:type="dxa"/>
              <w:bottom w:w="60" w:type="dxa"/>
              <w:end w:w="95" w:type="dxa"/>
            </w:tcMar>
            <w:vAlign w:val="center"/>
          </w:tcPr>
          <w:p>
            <w:pPr>
              <w:spacing w:after="0"/>
            </w:pPr>
            <w:r>
              <w:rPr>
                <w:sz w:val="17"/>
              </w:rPr>
              <w:t>enUS und deDE sowie männliche/weibliche Formatierung geprüft.</w:t>
            </w:r>
          </w:p>
        </w:tc>
      </w:tr>
      <w:tr>
        <w:tc>
          <w:tcPr>
            <w:tcW w:type="dxa" w:w="2880"/>
            <w:tcMar>
              <w:top w:w="60" w:type="dxa"/>
              <w:start w:w="95" w:type="dxa"/>
              <w:bottom w:w="60" w:type="dxa"/>
              <w:end w:w="95" w:type="dxa"/>
            </w:tcMar>
            <w:vAlign w:val="center"/>
          </w:tcPr>
          <w:p>
            <w:pPr>
              <w:spacing w:after="0"/>
            </w:pPr>
            <w:r>
              <w:rPr>
                <w:b/>
                <w:sz w:val="17"/>
              </w:rPr>
              <w:t>Native Brücke</w:t>
            </w:r>
          </w:p>
        </w:tc>
        <w:tc>
          <w:tcPr>
            <w:tcW w:type="dxa" w:w="6696"/>
            <w:tcMar>
              <w:top w:w="60" w:type="dxa"/>
              <w:start w:w="95" w:type="dxa"/>
              <w:bottom w:w="60" w:type="dxa"/>
              <w:end w:w="95" w:type="dxa"/>
            </w:tcMar>
            <w:vAlign w:val="center"/>
          </w:tcPr>
          <w:p>
            <w:pPr>
              <w:spacing w:after="0"/>
            </w:pPr>
            <w:r>
              <w:rPr>
                <w:sz w:val="17"/>
              </w:rPr>
              <w:t>Bekannte Maske wird aktiviert; unbekannte Maske bleibt addonlokal.</w:t>
            </w:r>
          </w:p>
        </w:tc>
      </w:tr>
      <w:tr>
        <w:tc>
          <w:tcPr>
            <w:tcW w:type="dxa" w:w="2880"/>
            <w:tcMar>
              <w:top w:w="60" w:type="dxa"/>
              <w:start w:w="95" w:type="dxa"/>
              <w:bottom w:w="60" w:type="dxa"/>
              <w:end w:w="95" w:type="dxa"/>
            </w:tcMar>
            <w:vAlign w:val="center"/>
          </w:tcPr>
          <w:p>
            <w:pPr>
              <w:spacing w:after="0"/>
            </w:pPr>
            <w:r>
              <w:rPr>
                <w:b/>
                <w:sz w:val="17"/>
              </w:rPr>
              <w:t>Persistenz</w:t>
            </w:r>
          </w:p>
        </w:tc>
        <w:tc>
          <w:tcPr>
            <w:tcW w:type="dxa" w:w="6696"/>
            <w:tcMar>
              <w:top w:w="60" w:type="dxa"/>
              <w:start w:w="95" w:type="dxa"/>
              <w:bottom w:w="60" w:type="dxa"/>
              <w:end w:w="95" w:type="dxa"/>
            </w:tcMar>
            <w:vAlign w:val="center"/>
          </w:tcPr>
          <w:p>
            <w:pPr>
              <w:spacing w:after="0"/>
            </w:pPr>
            <w:r>
              <w:rPr>
                <w:sz w:val="17"/>
              </w:rPr>
              <w:t>selectedKey, selectedModuleID und suppressNativeTitle werden normalisiert und charakterbezogen gespeichert.</w:t>
            </w:r>
          </w:p>
        </w:tc>
      </w:tr>
      <w:tr>
        <w:tc>
          <w:tcPr>
            <w:tcW w:type="dxa" w:w="2880"/>
            <w:tcMar>
              <w:top w:w="60" w:type="dxa"/>
              <w:start w:w="95" w:type="dxa"/>
              <w:bottom w:w="60" w:type="dxa"/>
              <w:end w:w="95" w:type="dxa"/>
            </w:tcMar>
            <w:vAlign w:val="center"/>
          </w:tcPr>
          <w:p>
            <w:pPr>
              <w:spacing w:after="0"/>
            </w:pPr>
            <w:r>
              <w:rPr>
                <w:b/>
                <w:sz w:val="17"/>
              </w:rPr>
              <w:t>Public API</w:t>
            </w:r>
          </w:p>
        </w:tc>
        <w:tc>
          <w:tcPr>
            <w:tcW w:type="dxa" w:w="6696"/>
            <w:tcMar>
              <w:top w:w="60" w:type="dxa"/>
              <w:start w:w="95" w:type="dxa"/>
              <w:bottom w:w="60" w:type="dxa"/>
              <w:end w:w="95" w:type="dxa"/>
            </w:tcMar>
            <w:vAlign w:val="center"/>
          </w:tcPr>
          <w:p>
            <w:pPr>
              <w:spacing w:after="0"/>
            </w:pPr>
            <w:r>
              <w:rPr>
                <w:sz w:val="17"/>
              </w:rPr>
              <w:t>API 1.3.0, Kompatibilitätsabfragen, titleReward-Snapshot und Validierungsfehler geprüft.</w:t>
            </w:r>
          </w:p>
        </w:tc>
      </w:tr>
      <w:tr>
        <w:tc>
          <w:tcPr>
            <w:tcW w:type="dxa" w:w="2880"/>
            <w:tcMar>
              <w:top w:w="60" w:type="dxa"/>
              <w:start w:w="95" w:type="dxa"/>
              <w:bottom w:w="60" w:type="dxa"/>
              <w:end w:w="95" w:type="dxa"/>
            </w:tcMar>
            <w:vAlign w:val="center"/>
          </w:tcPr>
          <w:p>
            <w:pPr>
              <w:spacing w:after="0"/>
            </w:pPr>
            <w:r>
              <w:rPr>
                <w:b/>
                <w:sz w:val="17"/>
              </w:rPr>
              <w:t>Regression</w:t>
            </w:r>
          </w:p>
        </w:tc>
        <w:tc>
          <w:tcPr>
            <w:tcW w:type="dxa" w:w="6696"/>
            <w:tcMar>
              <w:top w:w="60" w:type="dxa"/>
              <w:start w:w="95" w:type="dxa"/>
              <w:bottom w:w="60" w:type="dxa"/>
              <w:end w:w="95" w:type="dxa"/>
            </w:tcMar>
            <w:vAlign w:val="center"/>
          </w:tcPr>
          <w:p>
            <w:r>
              <w:t>Extension-Refresh, versteckte Kriterien, Registrierungsqueue, Hauptkatalog-Kriterien, Kampflogtests sowie ein isolierter Character-Frame-/Tooltip-/Menü-Mock mit mit sieben Pixel Abstand zentriertem INV_Misc_Note_02-Button auf Basis des ItemButtonTemplate, nahezu vollflächiger Icontextur und korrekt sichtbarer Quickslot-Umrandung, verborgenem „Kein Titel“-Text, männlicher und weiblicher Titelintegration in die erste Tooltip-Namenszeile, unterdrückter Zusatzzeile, Einzeilenbreite, dynamischer Tooltipbreite, Cursorpositionierung, Auto-Close, stillen Titelwechseln und Fremdspielerfilter bestanden.</w:t>
            </w:r>
          </w:p>
        </w:tc>
      </w:tr>
      <w:tr>
        <w:tc>
          <w:tcPr>
            <w:tcW w:type="dxa" w:w="2880"/>
            <w:tcMar>
              <w:top w:w="60" w:type="dxa"/>
              <w:start w:w="95" w:type="dxa"/>
              <w:bottom w:w="60" w:type="dxa"/>
              <w:end w:w="95" w:type="dxa"/>
            </w:tcMar>
            <w:vAlign w:val="center"/>
          </w:tcPr>
          <w:p>
            <w:pPr>
              <w:spacing w:after="0"/>
            </w:pPr>
            <w:r>
              <w:rPr>
                <w:b/>
                <w:sz w:val="17"/>
              </w:rPr>
              <w:t>Paket</w:t>
            </w:r>
          </w:p>
        </w:tc>
        <w:tc>
          <w:tcPr>
            <w:tcW w:type="dxa" w:w="6696"/>
            <w:tcMar>
              <w:top w:w="60" w:type="dxa"/>
              <w:start w:w="95" w:type="dxa"/>
              <w:bottom w:w="60" w:type="dxa"/>
              <w:end w:w="95" w:type="dxa"/>
            </w:tcMar>
            <w:vAlign w:val="center"/>
          </w:tcPr>
          <w:p>
            <w:r>
              <w:t>TOC-Ladereihenfolge, Versionskonsistenz, Lokalisierungsschlüssel und ZIP-Integrität vor Freigabe geprüft.</w:t>
            </w:r>
          </w:p>
        </w:tc>
      </w:tr>
    </w:tbl>
    <w:p/>
    <w:p>
      <w:r>
        <w:t>Live-Test-Hinweis: Die statischen und isolierten Laufzeittests ersetzen keinen abschließenden Ingame-Test. Insbesondere sollen in beiden Clients die mit sieben Pixel Abstand zentrierte Position oberhalb des Handschuhslots, die nahezu vollflächige native Grafik INV_Misc_Note_02 im ItemButtonTemplate mit korrekt sichtbarer Quickslot-Umrandung, die cursorpositionierte und einzeilige Titelliste, ihre dynamische Breite und automatische Schließung, der leere Anzeigezustand bei „Kein Titel“, die geschlechtsabhängige Titelintegration in die erste Namenszeile des eigenen Tooltips ohne zusätzliche Titelzeile und ohne Umbruch, die dynamisch erweiterte Tooltipbreite, stille Titelwechsel ohne Chat-Statusmeldung, Reload-Persistenz und die Interaktion mit echten Blizzard-Titeln direkt geprüft werden.</w:t>
      </w:r>
    </w:p>
    <w:sectPr w:rsidR="00FC693F" w:rsidRPr="0006063C" w:rsidSect="00034616">
      <w:footerReference w:type="default" r:id="rId9"/>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748B"/>
        <w:sz w:val="16"/>
      </w:rPr>
      <w:t>AnniversaryAchievements v2.3.35 – Technischer Changelog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Aptos" w:hAnsi="Aptos" w:eastAsia="Aptos"/>
      <w:color w:val="1E293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ptos Display" w:hAnsi="Aptos Display" w:eastAsia="Aptos Display"/>
      <w:b/>
      <w:bCs/>
      <w:color w:val="256387"/>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eastAsia="Aptos Display"/>
      <w:b/>
      <w:bCs/>
      <w:color w:val="334155"/>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eastAsia="Aptos Display"/>
      <w:b/>
      <w:bCs/>
      <w:color w:val="47556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0" w:line="240" w:lineRule="auto"/>
      <w:contextualSpacing/>
    </w:pPr>
    <w:rPr>
      <w:rFonts w:asciiTheme="majorHAnsi" w:eastAsiaTheme="majorEastAsia" w:hAnsiTheme="majorHAnsi" w:cstheme="majorBidi" w:ascii="Aptos Display" w:hAnsi="Aptos Display" w:eastAsia="Aptos Display"/>
      <w:b/>
      <w:color w:val="22344E"/>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Aptos" w:hAnsi="Aptos" w:eastAsia="Aptos"/>
      <w:i/>
      <w:iCs/>
      <w:color w:val="475569"/>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AnniversaryAchievements v2.3.35 – Funktionales Titelbelohnungs- und Auswahlsystem</dc:title>
  <dc:subject>Technischer Changelog mit Code vorher/nachher</dc:subject>
  <dc:creator>BearCraftStudios</dc:creator>
  <cp:keywords>AnniversaryAchievements, WoW Classic, TBC Anniversary, Titel, Public API 1.3, Changelog</cp:keywords>
  <dc:description>generated by python-docx</dc:description>
  <cp:lastModifiedBy/>
  <cp:revision>1</cp:revision>
  <dcterms:created xsi:type="dcterms:W3CDTF">2013-12-23T23:15:00Z</dcterms:created>
  <dcterms:modified xsi:type="dcterms:W3CDTF">2013-12-23T23:15:00Z</dcterms:modified>
  <cp:category/>
</cp:coreProperties>
</file>