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63A5F"/>
          <w:sz w:val="46"/>
        </w:rPr>
        <w:t>AnniversaryAchievements v2.3.47</w:t>
      </w:r>
    </w:p>
    <w:p>
      <w:pPr>
        <w:spacing w:after="40"/>
        <w:jc w:val="center"/>
      </w:pPr>
      <w:r>
        <w:rPr>
          <w:b/>
          <w:color w:val="365F7D"/>
          <w:sz w:val="25"/>
        </w:rPr>
        <w:t>Explorations-Fallback begrenzt und Kartenkunst-Preload nachgeführt</w:t>
      </w:r>
    </w:p>
    <w:p>
      <w:pPr>
        <w:spacing w:after="160"/>
        <w:jc w:val="center"/>
      </w:pPr>
      <w:r>
        <w:rPr>
          <w:i/>
          <w:color w:val="5A5A5A"/>
          <w:sz w:val="17"/>
        </w:rPr>
        <w:t>Technischer Changelog zu Scan-State-Machine, Registry-Zielen, API-Budget und Regressionstests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Merkmal</w:t>
            </w:r>
          </w:p>
        </w:tc>
        <w:tc>
          <w:tcPr>
            <w:tcW w:type="dxa" w:w="6768"/>
            <w:shd w:fill="1F4E7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Stand v2.3.47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Addon-Version</w:t>
            </w:r>
          </w:p>
        </w:tc>
        <w:tc>
          <w:tcPr>
            <w:tcW w:type="dxa" w:w="676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v2.3.47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Public API</w:t>
            </w:r>
          </w:p>
        </w:tc>
        <w:tc>
          <w:tcPr>
            <w:tcW w:type="dxa" w:w="676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1.4.0 (unverändert)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Clients</w:t>
            </w:r>
          </w:p>
        </w:tc>
        <w:tc>
          <w:tcPr>
            <w:tcW w:type="dxa" w:w="676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Classic Era 11508 / TBC Anniversary 20506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Betroffener Pfad</w:t>
            </w:r>
          </w:p>
        </w:tc>
        <w:tc>
          <w:tcPr>
            <w:tcW w:type="dxa" w:w="676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util/Triggers.lua · UpdateExploredAreas()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SavedVariables-Schema</w:t>
            </w:r>
          </w:p>
        </w:tc>
        <w:tc>
          <w:tcPr>
            <w:tcW w:type="dxa" w:w="676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unverändert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Achievement- und Kriterien-IDs</w:t>
            </w:r>
          </w:p>
        </w:tc>
        <w:tc>
          <w:tcPr>
            <w:tcW w:type="dxa" w:w="676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unverändert</w:t>
            </w:r>
          </w:p>
        </w:tc>
      </w:tr>
    </w:tbl>
    <w:p>
      <w:pPr>
        <w:spacing w:after="0" w:before="0"/>
      </w:pPr>
    </w:p>
    <w:p>
      <w:pPr>
        <w:spacing w:after="120"/>
      </w:pPr>
      <w:r>
        <w:rPr>
          <w:b/>
        </w:rPr>
        <w:t xml:space="preserve">Kernaussage: </w:t>
      </w:r>
      <w:r>
        <w:t>Der manuelle Erkundungsscan bleibt gebatcht und gegen parallele Läufe geschützt. Vor dem Kompatibilitätsraster werden Kartenkunst-Abmessungen nun über mehrere Frames nachgeladen. Ist der Rasterpfad tatsächlich erforderlich, prüft er höchstens 25 × 25 statt 51 × 51 Positionen und verwendet ein eigenes Limit von 80 API-Aufrufen je Null-Timer-Schritt. Gleichzeitig werden ausschließlich registrierte Erkundungsziele getriggert.</w:t>
      </w:r>
    </w:p>
    <w:p>
      <w:pPr>
        <w:pStyle w:val="Heading1"/>
      </w:pPr>
      <w:r>
        <w:t>1. Ausgangslage</w:t>
      </w:r>
    </w:p>
    <w:p>
      <w:r>
        <w:t>Der reguläre Pfad verwendet aufgedeckte Kartenüberlagerungen und tastet jedes deduplizierte Overlay mit einem 7 × 7-Muster ab. Nur wenn keine verwertbaren Kartenkunst-Abmessungen oder keine Overlay-API verfügbar waren, wechselte der Scan auf ein vollständiges Raster mit einer Schrittweite von 0,02.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680"/>
            <w:shd w:fill="1F4E7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Kennzahl</w:t>
            </w:r>
          </w:p>
        </w:tc>
        <w:tc>
          <w:tcPr>
            <w:tcW w:type="dxa" w:w="4968"/>
            <w:shd w:fill="1F4E7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Bisheriger Fallback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Punkte je Achse</w:t>
            </w:r>
          </w:p>
        </w:tc>
        <w:tc>
          <w:tcPr>
            <w:tcW w:type="dxa" w:w="496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51 einschließlich 0 und 1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Positionsabfragen je Karte</w:t>
            </w:r>
          </w:p>
        </w:tc>
        <w:tc>
          <w:tcPr>
            <w:tcW w:type="dxa" w:w="496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51 × 51 = 2.601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API-Limit je Verarbeitungsschritt</w:t>
            </w:r>
          </w:p>
        </w:tc>
        <w:tc>
          <w:tcPr>
            <w:tcW w:type="dxa" w:w="496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Timer-Schritte je vollständiger Fallbackkarte</w:t>
            </w:r>
          </w:p>
        </w:tc>
        <w:tc>
          <w:tcPr>
            <w:tcW w:type="dxa" w:w="496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bis zu 14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Theoretisch für alle 64 Karten</w:t>
            </w:r>
          </w:p>
        </w:tc>
        <w:tc>
          <w:tcPr>
            <w:tcW w:type="dxa" w:w="496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166.464 Positionsabfragen</w:t>
            </w:r>
          </w:p>
        </w:tc>
      </w:tr>
    </w:tbl>
    <w:p>
      <w:pPr>
        <w:spacing w:after="0" w:before="0"/>
      </w:pPr>
    </w:p>
    <w:p>
      <w:pPr>
        <w:pStyle w:val="ListBullet"/>
        <w:spacing w:after="50"/>
      </w:pPr>
      <w:r>
        <w:t>Der Pfad ist manuell und kein permanenter Hotpath, konnte auf abweichenden oder verzögert ladenden Clients dennoch lange laufen.</w:t>
      </w:r>
    </w:p>
    <w:p>
      <w:pPr>
        <w:pStyle w:val="ListBullet"/>
        <w:spacing w:after="50"/>
      </w:pPr>
      <w:r>
        <w:t>C_Map.RequestPreloadMap() wurde bereits aufgerufen, die Kartenkunst-Abmessungen wurden jedoch unmittelbar danach nur einmal gelesen.</w:t>
      </w:r>
    </w:p>
    <w:p>
      <w:pPr>
        <w:pStyle w:val="ListBullet"/>
        <w:spacing w:after="50"/>
      </w:pPr>
      <w:r>
        <w:t>Jede von der Positions-API gelieferte Gebiets-ID wurde an den Progressionspfad weitergegeben, auch wenn dafür kein Erkundungskriterium registriert war.</w:t>
      </w:r>
    </w:p>
    <w:p>
      <w:pPr>
        <w:pStyle w:val="Heading1"/>
      </w:pPr>
      <w:r>
        <w:t>2. Kartenkunst vor Fallback erneut auflösen</w:t>
      </w:r>
    </w:p>
    <w:p>
      <w:r>
        <w:t>Fehlen layerWidth oder layerHeight unmittelbar nach dem Preload-Aufruf, wird die Karte nicht mehr sofort in das Raster überführt. Die State Machine hält stattdessen einen await_art-Zustand und versucht die Dimensionen in bis zu drei weiteren C_Timer.After(0, …)-Schritten erneut zu lesen.</w:t>
      </w:r>
    </w:p>
    <w:p>
      <w:pPr>
        <w:pStyle w:val="ListBullet"/>
        <w:spacing w:after="50"/>
      </w:pPr>
      <w:r>
        <w:t>Die erste Prüfung erfolgt weiterhin direkt nach C_Map.RequestPreloadMap().</w:t>
      </w:r>
    </w:p>
    <w:p>
      <w:pPr>
        <w:pStyle w:val="ListBullet"/>
        <w:spacing w:after="50"/>
      </w:pPr>
      <w:r>
        <w:t>Bis zu drei zusätzliche frameweise Prüfungen folgen, insgesamt also höchstens vier Dimensionsabfragen pro Karte.</w:t>
      </w:r>
    </w:p>
    <w:p>
      <w:pPr>
        <w:pStyle w:val="ListBullet"/>
        <w:spacing w:after="50"/>
      </w:pPr>
      <w:r>
        <w:t>Sobald eine gültige Kartenkunst-Ebene verfügbar ist, wird ohne Rasterverlust der bestehende 7 × 7-Overlaypfad verwendet.</w:t>
      </w:r>
    </w:p>
    <w:p>
      <w:pPr>
        <w:pStyle w:val="ListBullet"/>
        <w:spacing w:after="50"/>
      </w:pPr>
      <w:r>
        <w:t>getMapArtDimensions() prüft nicht mehr nur layers[1], sondern akzeptiert die erste tatsächlich gültige Ebene aus der gesamten zurückgegebenen Layer-Tabelle.</w:t>
      </w:r>
    </w:p>
    <w:p>
      <w:pPr>
        <w:keepNext/>
        <w:spacing w:before="40" w:after="40"/>
      </w:pPr>
      <w:r>
        <w:rPr>
          <w:b/>
          <w:sz w:val="17"/>
        </w:rPr>
        <w:t>Neue Zustandsentscheidung (gekürzt)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4"/>
              </w:rPr>
              <w:t>if mapWidth and mapHeight then</w:t>
              <w:br/>
              <w:t xml:space="preserve">    state.currentMap = createOverlayMapState(...)</w:t>
              <w:br/>
              <w:t>else</w:t>
              <w:br/>
              <w:t xml:space="preserve">    state.currentMap = { mode = 'await_art', retryCount = 0, ... }</w:t>
              <w:br/>
              <w:t>end</w:t>
            </w:r>
          </w:p>
        </w:tc>
      </w:tr>
    </w:tbl>
    <w:p>
      <w:pPr>
        <w:pStyle w:val="Heading1"/>
      </w:pPr>
      <w:r>
        <w:t>3. Begrenzter Kompatibilitätsfallback</w:t>
      </w:r>
    </w:p>
    <w:p>
      <w:r>
        <w:t>Erst wenn die Kartenkunst auch nach den Nachversuchen nicht auflösbar bleibt oder die Overlay-API vollständig fehlt, wird der Rasterpfad verwendet. Dieser ist nun fest auf 25 Punkte je Achse begrenzt.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3528"/>
            <w:shd w:fill="1F4E7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Kennzahl</w:t>
            </w:r>
          </w:p>
        </w:tc>
        <w:tc>
          <w:tcPr>
            <w:tcW w:type="dxa" w:w="1800"/>
            <w:shd w:fill="1F4E7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v2.3.46</w:t>
            </w:r>
          </w:p>
        </w:tc>
        <w:tc>
          <w:tcPr>
            <w:tcW w:type="dxa" w:w="1800"/>
            <w:shd w:fill="1F4E7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v2.3.47</w:t>
            </w:r>
          </w:p>
        </w:tc>
        <w:tc>
          <w:tcPr>
            <w:tcW w:type="dxa" w:w="2520"/>
            <w:shd w:fill="1F4E7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Änderung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Punkte je Achse</w:t>
            </w:r>
          </w:p>
        </w:tc>
        <w:tc>
          <w:tcPr>
            <w:tcW w:type="dxa" w:w="180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51</w:t>
            </w:r>
          </w:p>
        </w:tc>
        <w:tc>
          <w:tcPr>
            <w:tcW w:type="dxa" w:w="180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252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−26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Abfragen je Karte</w:t>
            </w:r>
          </w:p>
        </w:tc>
        <w:tc>
          <w:tcPr>
            <w:tcW w:type="dxa" w:w="180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2.601</w:t>
            </w:r>
          </w:p>
        </w:tc>
        <w:tc>
          <w:tcPr>
            <w:tcW w:type="dxa" w:w="180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625</w:t>
            </w:r>
          </w:p>
        </w:tc>
        <w:tc>
          <w:tcPr>
            <w:tcW w:type="dxa" w:w="252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−1.976 / −76,0 %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Fallback-Aufrufe je Timer-Schritt</w:t>
            </w:r>
          </w:p>
        </w:tc>
        <w:tc>
          <w:tcPr>
            <w:tcW w:type="dxa" w:w="180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max. 200</w:t>
            </w:r>
          </w:p>
        </w:tc>
        <w:tc>
          <w:tcPr>
            <w:tcW w:type="dxa" w:w="180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max. 80</w:t>
            </w:r>
          </w:p>
        </w:tc>
        <w:tc>
          <w:tcPr>
            <w:tcW w:type="dxa" w:w="252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−60,0 % Spitzenbudget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Timer-Schritte je vollständiger Karte</w:t>
            </w:r>
          </w:p>
        </w:tc>
        <w:tc>
          <w:tcPr>
            <w:tcW w:type="dxa" w:w="180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bis zu 14</w:t>
            </w:r>
          </w:p>
        </w:tc>
        <w:tc>
          <w:tcPr>
            <w:tcW w:type="dxa" w:w="180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bis zu 8</w:t>
            </w:r>
          </w:p>
        </w:tc>
        <w:tc>
          <w:tcPr>
            <w:tcW w:type="dxa" w:w="252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−6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64 Karten, theoretisches Maximum</w:t>
            </w:r>
          </w:p>
        </w:tc>
        <w:tc>
          <w:tcPr>
            <w:tcW w:type="dxa" w:w="180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166.464</w:t>
            </w:r>
          </w:p>
        </w:tc>
        <w:tc>
          <w:tcPr>
            <w:tcW w:type="dxa" w:w="180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40.000</w:t>
            </w:r>
          </w:p>
        </w:tc>
        <w:tc>
          <w:tcPr>
            <w:tcW w:type="dxa" w:w="252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−126.464 / −76,0 %</w:t>
            </w:r>
          </w:p>
        </w:tc>
      </w:tr>
    </w:tbl>
    <w:p>
      <w:pPr>
        <w:spacing w:after="0" w:before="0"/>
      </w:pPr>
    </w:p>
    <w:p>
      <w:pPr>
        <w:pStyle w:val="ListBullet"/>
        <w:spacing w:after="50"/>
      </w:pPr>
      <w:r>
        <w:t>Der präzisere Overlaypfad behält sein bisheriges Limit von 200 Positionsabfragen, weil er bereits auf erkundete Rechtecke eingegrenzt und positionsdedupliziert ist.</w:t>
      </w:r>
    </w:p>
    <w:p>
      <w:pPr>
        <w:pStyle w:val="ListBullet"/>
        <w:spacing w:after="50"/>
      </w:pPr>
      <w:r>
        <w:t>Das niedrigere 80er-Budget gilt ausschließlich für den breiten Kompatibilitätsfallback und reduziert dessen Lastspitze pro Frame.</w:t>
      </w:r>
    </w:p>
    <w:p>
      <w:pPr>
        <w:pStyle w:val="ListBullet"/>
        <w:spacing w:after="50"/>
      </w:pPr>
      <w:r>
        <w:t>Die Rasterkoordinaten werden als gridIndex / 24 erzeugt; 0 und 1 bleiben auf beiden Achsen enthalten.</w:t>
      </w:r>
    </w:p>
    <w:p>
      <w:pPr>
        <w:pStyle w:val="Heading1"/>
      </w:pPr>
      <w:r>
        <w:t>4. Registry-basierte Erkundungsziele</w:t>
      </w:r>
    </w:p>
    <w:p>
      <w:r>
        <w:t>Beim Start des manuellen Scans wird der aktuelle Registry-Zweig criterias.criterias[TYPE.EXPLORE_AREA] ausgewertet. Er enthält sowohl native als auch über Public API registrierte Kriterien. Nur numerische AreaTable-IDs mit mindestens einem Empfänger werden als ausstehende Ziele übernommen.</w:t>
      </w:r>
    </w:p>
    <w:p>
      <w:pPr>
        <w:pStyle w:val="ListBullet"/>
        <w:spacing w:after="50"/>
      </w:pPr>
      <w:r>
        <w:t>Nicht registrierte Gebiets-IDs aus GetExploredAreaIDsAtPosition() erzeugen keinen Triggeraufruf mehr.</w:t>
      </w:r>
    </w:p>
    <w:p>
      <w:pPr>
        <w:pStyle w:val="ListBullet"/>
        <w:spacing w:after="50"/>
      </w:pPr>
      <w:r>
        <w:t>Jede registrierte Gebiets-ID wird innerhalb des Scans höchstens einmal ausgelöst und danach aus der Pending-Menge entfernt.</w:t>
      </w:r>
    </w:p>
    <w:p>
      <w:pPr>
        <w:pStyle w:val="ListBullet"/>
        <w:spacing w:after="50"/>
      </w:pPr>
      <w:r>
        <w:t>Sobald keine registrierte Ziel-ID mehr aussteht, endet der gesamte Scan unmittelbar; weitere Karten und Rasterpunkte werden nicht abgefragt.</w:t>
      </w:r>
    </w:p>
    <w:p>
      <w:pPr>
        <w:pStyle w:val="ListBullet"/>
        <w:spacing w:after="50"/>
      </w:pPr>
      <w:r>
        <w:t>Sind überhaupt keine Erkundungskriterien registriert, endet die Aktion ohne Timer und ohne Positions-API-Aufruf.</w:t>
      </w:r>
    </w:p>
    <w:p>
      <w:pPr>
        <w:keepNext/>
        <w:spacing w:before="40" w:after="40"/>
      </w:pPr>
      <w:r>
        <w:rPr>
          <w:b/>
          <w:sz w:val="17"/>
        </w:rPr>
        <w:t>Zielprüfung (gekürzt)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4"/>
              </w:rPr>
              <w:t>if state.pendingAreaIDs[areaID] then</w:t>
              <w:br/>
              <w:t xml:space="preserve">    state.pendingAreaIDs[areaID] = nil</w:t>
              <w:br/>
              <w:t xml:space="preserve">    state.remainingAreaIDs = state.remainingAreaIDs - 1</w:t>
              <w:br/>
              <w:t xml:space="preserve">    trigger(TYPE.EXPLORE_AREA, {areaID}, 1, true)</w:t>
              <w:br/>
              <w:t>end</w:t>
            </w:r>
          </w:p>
        </w:tc>
      </w:tr>
    </w:tbl>
    <w:p>
      <w:pPr>
        <w:pStyle w:val="Heading1"/>
      </w:pPr>
      <w:r>
        <w:t>5. Overlaypfad und Deduplizierung</w:t>
      </w:r>
    </w:p>
    <w:p>
      <w:pPr>
        <w:pStyle w:val="ListBullet"/>
        <w:spacing w:after="50"/>
      </w:pPr>
      <w:r>
        <w:t>Das center-out angeordnete 7 × 7-Abtastmuster je Overlay bleibt unverändert.</w:t>
      </w:r>
    </w:p>
    <w:p>
      <w:pPr>
        <w:pStyle w:val="ListBullet"/>
        <w:spacing w:after="50"/>
      </w:pPr>
      <w:r>
        <w:t>Overlay-Rechtecke werden beim Erstellen des Kartenstatus einmal normalisiert und identische Rechtecke vor dem Sampling dedupliziert.</w:t>
      </w:r>
    </w:p>
    <w:p>
      <w:pPr>
        <w:pStyle w:val="ListBullet"/>
        <w:spacing w:after="50"/>
      </w:pPr>
      <w:r>
        <w:t>Die bestehende positionsbasierte Deduplizierung über sampledPositions bleibt erhalten und verhindert doppelte API-Abfragen über überlappende Rechtecke hinweg.</w:t>
      </w:r>
    </w:p>
    <w:p>
      <w:pPr>
        <w:pStyle w:val="ListBullet"/>
        <w:spacing w:after="50"/>
      </w:pPr>
      <w:r>
        <w:t>Karten mit vorhandener Overlay-API, aber ohne aufgedeckte Texturen, werden weiterhin ohne Positionsabfrage übersprungen.</w:t>
      </w:r>
    </w:p>
    <w:p>
      <w:pPr>
        <w:pStyle w:val="Heading1"/>
      </w:pPr>
      <w:r>
        <w:t>6. Ablauf der State Machine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656"/>
            <w:shd w:fill="1F4E7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Zustand</w:t>
            </w:r>
          </w:p>
        </w:tc>
        <w:tc>
          <w:tcPr>
            <w:tcW w:type="dxa" w:w="5832"/>
            <w:shd w:fill="1F4E7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Übergang</w:t>
            </w:r>
          </w:p>
        </w:tc>
        <w:tc>
          <w:tcPr>
            <w:tcW w:type="dxa" w:w="2232"/>
            <w:shd w:fill="1F4E7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Positions-API-Budget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map selection</w:t>
            </w:r>
          </w:p>
        </w:tc>
        <w:tc>
          <w:tcPr>
            <w:tcW w:type="dxa" w:w="5832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Gültige Karte suchen und Preload anfordern.</w:t>
            </w:r>
          </w:p>
        </w:tc>
        <w:tc>
          <w:tcPr>
            <w:tcW w:type="dxa" w:w="2232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await_art</w:t>
            </w:r>
          </w:p>
        </w:tc>
        <w:tc>
          <w:tcPr>
            <w:tcW w:type="dxa" w:w="5832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Bis zu drei weitere Frames auf Kartenkunst-Abmessungen warten.</w:t>
            </w:r>
          </w:p>
        </w:tc>
        <w:tc>
          <w:tcPr>
            <w:tcW w:type="dxa" w:w="2232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overlays</w:t>
            </w:r>
          </w:p>
        </w:tc>
        <w:tc>
          <w:tcPr>
            <w:tcW w:type="dxa" w:w="5832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Deduplizierte Rechtecke mit 7 × 7-Muster prüfen.</w:t>
            </w:r>
          </w:p>
        </w:tc>
        <w:tc>
          <w:tcPr>
            <w:tcW w:type="dxa" w:w="2232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max. 200 je Schritt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fallback</w:t>
            </w:r>
          </w:p>
        </w:tc>
        <w:tc>
          <w:tcPr>
            <w:tcW w:type="dxa" w:w="5832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25 × 25-Kompatibilitätsraster prüfen.</w:t>
            </w:r>
          </w:p>
        </w:tc>
        <w:tc>
          <w:tcPr>
            <w:tcW w:type="dxa" w:w="2232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max. 80 je Schritt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finished</w:t>
            </w:r>
          </w:p>
        </w:tc>
        <w:tc>
          <w:tcPr>
            <w:tcW w:type="dxa" w:w="5832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Alle Karten verarbeitet oder alle registrierten Ziele gefunden.</w:t>
            </w:r>
          </w:p>
        </w:tc>
        <w:tc>
          <w:tcPr>
            <w:tcW w:type="dxa" w:w="2232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7. Funktions- und Kompatibilitätsgrenzen</w:t>
      </w:r>
    </w:p>
    <w:p>
      <w:pPr>
        <w:pStyle w:val="ListBullet"/>
        <w:spacing w:after="50"/>
      </w:pPr>
      <w:r>
        <w:t>Die normale Erkennung über ZONE_CHANGED und ZONE_CHANGED_NEW_AREA bleibt unverändert und verwendet weiterhin die lokalisierte AreaTable-Zuordnung beziehungsweise die exakte Spielerposition.</w:t>
      </w:r>
    </w:p>
    <w:p>
      <w:pPr>
        <w:pStyle w:val="ListBullet"/>
        <w:spacing w:after="50"/>
      </w:pPr>
      <w:r>
        <w:t>Der manuelle Scan löst weiterhin ausschließlich AreaTable-IDs aus, welche die Client-API an tatsächlich geprüften Positionen als erkundet zurückgibt.</w:t>
      </w:r>
    </w:p>
    <w:p>
      <w:pPr>
        <w:pStyle w:val="ListBullet"/>
        <w:spacing w:after="50"/>
      </w:pPr>
      <w:r>
        <w:t>Kartenbereiche 1411–1458, 1941–1955 und 1957 bleiben unverändert; es werden weiterhin 64 Karten-IDs betrachtet.</w:t>
      </w:r>
    </w:p>
    <w:p>
      <w:pPr>
        <w:pStyle w:val="ListBullet"/>
        <w:spacing w:after="50"/>
      </w:pPr>
      <w:r>
        <w:t>Public API 1.4.0, SavedVariables, Achievement-Definitionen, Kriterien-IDs, UI und Lokalisierungen bleiben unverändert.</w:t>
      </w:r>
    </w:p>
    <w:p>
      <w:pPr>
        <w:pStyle w:val="ListBullet"/>
        <w:spacing w:after="50"/>
      </w:pPr>
      <w:r>
        <w:t>Das gröbere Raster ist bewusst nur der letzte Kompatibilitätsweg. Der reguläre Overlaypfad und die ereignisbasierte Live-Erkennung bleiben die maßgeblichen präzisen Pfade.</w:t>
      </w:r>
    </w:p>
    <w:p>
      <w:pPr>
        <w:pStyle w:val="Heading1"/>
      </w:pPr>
      <w:r>
        <w:t>8. Regressionstests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1F4E7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Prüfung</w:t>
            </w:r>
          </w:p>
        </w:tc>
        <w:tc>
          <w:tcPr>
            <w:tcW w:type="dxa" w:w="7200"/>
            <w:shd w:fill="1F4E7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Ergebnis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Lua-Syntax</w:t>
            </w:r>
          </w:p>
        </w:tc>
        <w:tc>
          <w:tcPr>
            <w:tcW w:type="dxa" w:w="720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Alle 86 Lua-Dateien bestanden texluac -p.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Fallback ohne Overlay-API</w:t>
            </w:r>
          </w:p>
        </w:tc>
        <w:tc>
          <w:tcPr>
            <w:tcW w:type="dxa" w:w="720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Exakt 625 Positionsabfragen; kein Verarbeitungsschritt überschritt 80 Aufrufe.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Parallelitätsschutz</w:t>
            </w:r>
          </w:p>
        </w:tc>
        <w:tc>
          <w:tcPr>
            <w:tcW w:type="dxa" w:w="720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Zwei Starts vor Ausführung des ersten Timers erzeugten nur einen Scan.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Verzögert verfügbare Kartenkunst</w:t>
            </w:r>
          </w:p>
        </w:tc>
        <w:tc>
          <w:tcPr>
            <w:tcW w:type="dxa" w:w="720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Nach initialer Prüfung und drei frameweisen Versuchen wurde der 7 × 7-Overlaypfad verwendet; 49 statt 625 Abfragen.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Dauerhaft fehlende Kartenkunst</w:t>
            </w:r>
          </w:p>
        </w:tc>
        <w:tc>
          <w:tcPr>
            <w:tcW w:type="dxa" w:w="720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Nach begrenzten Nachversuchen erfolgte der 625-Punkte-Fallback; kein Endlos-Wartezustand.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Gültige spätere Layer-Ebene</w:t>
            </w:r>
          </w:p>
        </w:tc>
        <w:tc>
          <w:tcPr>
            <w:tcW w:type="dxa" w:w="720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Eine unvollständige erste und gültige zweite Art-Layer-Ebene wurden korrekt verarbeitet.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Registry-Filter</w:t>
            </w:r>
          </w:p>
        </w:tc>
        <w:tc>
          <w:tcPr>
            <w:tcW w:type="dxa" w:w="720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Nicht registrierte AreaTable-ID wurde ignoriert; registrierte ID exakt einmal getriggert.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Frühabschluss</w:t>
            </w:r>
          </w:p>
        </w:tc>
        <w:tc>
          <w:tcPr>
            <w:tcW w:type="dxa" w:w="720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Nach Fund aller registrierten Ziele endete der Scan nach der ersten Positionsabfrage.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Overlay-Deduplizierung</w:t>
            </w:r>
          </w:p>
        </w:tc>
        <w:tc>
          <w:tcPr>
            <w:tcW w:type="dxa" w:w="720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Zwei identische Overlay-Rechtecke erzeugten 49 statt 98 Positionsabfragen.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Leere Registry</w:t>
            </w:r>
          </w:p>
        </w:tc>
        <w:tc>
          <w:tcPr>
            <w:tcW w:type="dxa" w:w="720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Kein Timer, keine Positionsabfrage, Guard ordnungsgemäß zurückgesetzt.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9. Geänderte Dateien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240"/>
            <w:shd w:fill="1F4E7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Datei</w:t>
            </w:r>
          </w:p>
        </w:tc>
        <w:tc>
          <w:tcPr>
            <w:tcW w:type="dxa" w:w="6408"/>
            <w:shd w:fill="1F4E7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Änderung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util/Triggers.lua</w:t>
            </w:r>
          </w:p>
        </w:tc>
        <w:tc>
          <w:tcPr>
            <w:tcW w:type="dxa" w:w="640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Preload-Nachversuche und await_art-Zustand ergänzt; Layer-Auflösung verallgemeinert; Fallback auf 25 × 25 und 80 Aufrufe je Schritt begrenzt; registrierte AreaTable-Ziele, Frühabschluss und Overlay-Rechteck-Deduplizierung ergänzt.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AnniversaryAchievements.toc</w:t>
            </w:r>
          </w:p>
        </w:tc>
        <w:tc>
          <w:tcPr>
            <w:tcW w:type="dxa" w:w="640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Version auf v2.3.47 erhöht.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api/PublicAPI.lua</w:t>
            </w:r>
          </w:p>
        </w:tc>
        <w:tc>
          <w:tcPr>
            <w:tcW w:type="dxa" w:w="640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Fallback der Hauptaddon-Version auf v2.3.47 erhöht; API-Version bleibt 1.4.0.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util/Settings.lua</w:t>
            </w:r>
          </w:p>
        </w:tc>
        <w:tc>
          <w:tcPr>
            <w:tcW w:type="dxa" w:w="640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Angezeigte Hauptaddon-Version auf v2.3.47 erhöht.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achievements/Achievements_Classic.lua</w:t>
            </w:r>
          </w:p>
        </w:tc>
        <w:tc>
          <w:tcPr>
            <w:tcW w:type="dxa" w:w="640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Generierter Katalogkommentar auf v2.3.47 aktualisiert; Definitionen unverändert.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CHANGELOG.txt</w:t>
            </w:r>
          </w:p>
        </w:tc>
        <w:tc>
          <w:tcPr>
            <w:tcW w:type="dxa" w:w="640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Kurze Versionszeile für v2.3.47 ergänzt.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CHANGELOGS/CHANGELOG_v2.3.47.docx</w:t>
            </w:r>
          </w:p>
        </w:tc>
        <w:tc>
          <w:tcPr>
            <w:tcW w:type="dxa" w:w="640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Diese technische Dokumentation ergänzt.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10. Freigabestatus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608"/>
            <w:shd w:fill="1F4E7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Prüfung</w:t>
            </w:r>
          </w:p>
        </w:tc>
        <w:tc>
          <w:tcPr>
            <w:tcW w:type="dxa" w:w="5040"/>
            <w:shd w:fill="1F4E7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Statischer Lua-Syntaxcheck</w:t>
            </w:r>
          </w:p>
        </w:tc>
        <w:tc>
          <w:tcPr>
            <w:tcW w:type="dxa" w:w="504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Bestanden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Isolierte Scan-State-Machine-Tests</w:t>
            </w:r>
          </w:p>
        </w:tc>
        <w:tc>
          <w:tcPr>
            <w:tcW w:type="dxa" w:w="504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Bestanden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Versionskonsistenz</w:t>
            </w:r>
          </w:p>
        </w:tc>
        <w:tc>
          <w:tcPr>
            <w:tcW w:type="dxa" w:w="504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Bestanden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DOCX-Render- und Sichtprüfung</w:t>
            </w:r>
          </w:p>
        </w:tc>
        <w:tc>
          <w:tcPr>
            <w:tcW w:type="dxa" w:w="504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Bestanden nach finaler QA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ZIP-Integritätsprüfung</w:t>
            </w:r>
          </w:p>
        </w:tc>
        <w:tc>
          <w:tcPr>
            <w:tcW w:type="dxa" w:w="504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Bestanden nach finaler Paketprüfung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Live-Test im WoW-Client</w:t>
            </w:r>
          </w:p>
        </w:tc>
        <w:tc>
          <w:tcPr>
            <w:tcW w:type="dxa" w:w="5040"/>
            <w:vAlign w:val="top"/>
            <w:tcMar>
              <w:top w:w="70" w:type="dxa"/>
              <w:start w:w="95" w:type="dxa"/>
              <w:bottom w:w="70" w:type="dxa"/>
              <w:end w:w="95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Nicht durchgeführt; Ingame-Abnahme empfohlen</w:t>
            </w:r>
          </w:p>
        </w:tc>
      </w:tr>
    </w:tbl>
    <w:p>
      <w:pPr>
        <w:spacing w:after="0" w:before="0"/>
      </w:pPr>
    </w:p>
    <w:p>
      <w:pPr>
        <w:spacing w:before="140"/>
        <w:jc w:val="center"/>
      </w:pPr>
      <w:r>
        <w:rPr>
          <w:b/>
          <w:color w:val="163A5F"/>
          <w:sz w:val="21"/>
        </w:rPr>
        <w:t>Zielstand: AnniversaryAchievements v2.3.47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36" w:bottom="835" w:left="936" w:header="331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5F5F"/>
        <w:sz w:val="14"/>
      </w:rPr>
      <w:t>AnniversaryAchievements v2.3.47  ·  Public API 1.4.0  ·  15. Juli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5F5F"/>
        <w:sz w:val="14"/>
      </w:rPr>
      <w:t>BearCraftStudios · AnniversaryAchievements · Technischer Changelog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0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3A5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7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63A5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Aptos Display"/>
      <w:i/>
      <w:iCs/>
      <w:color w:val="365F7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AnniversaryAchievements v2.3.47 - Technischer Changelog</dc:title>
  <dc:subject>Optimierung des manuellen Explorationsscans und seines Kompatibilitätsfallbacks</dc:subject>
  <dc:creator>BearCraftStudios</dc:creator>
  <cp:keywords>AnniversaryAchievements, v2.3.47, Exploration, Fallback, Performance, C_MapExplorationInfo</cp:keywords>
  <dc:description>Technische Änderungsdokumentation für den begrenzten Explorationsfallback.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