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48729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4302826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2130" cy="31623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2130" cy="31623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