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Гайбуллаев</w:t>
      </w:r>
      <w:r>
        <w:t xml:space="preserve"> </w:t>
      </w:r>
      <w:r>
        <w:t xml:space="preserve">Фаррух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Создаем каталог для программам лабораторной работы № 6, переходим в него и создаем файл lab6-1.asm: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647974" cy="3320715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29943"/>
            <wp:effectExtent b="0" l="0" r="0" t="0"/>
            <wp:docPr descr="Figure 2: Работа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426593" cy="3205212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40780"/>
            <wp:effectExtent b="0" l="0" r="0" t="0"/>
            <wp:docPr descr="Figure 4: Работа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589195" cy="2281187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71587"/>
            <wp:effectExtent b="0" l="0" r="0" t="0"/>
            <wp:docPr descr="Figure 6: Работа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137835" cy="2579570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16071"/>
            <wp:effectExtent b="0" l="0" r="0" t="0"/>
            <wp:docPr descr="Figure 8: Работа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lab6-2.asm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</w:t>
      </w:r>
      <w:r>
        <w:br/>
      </w:r>
      <w:r>
        <w:rPr>
          <w:rStyle w:val="VerbatimChar"/>
        </w:rPr>
        <w:t xml:space="preserve">call quit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13602"/>
            <wp:effectExtent b="0" l="0" r="0" t="0"/>
            <wp:docPr descr="Figure 9: Работа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3628724" cy="5293894"/>
            <wp:effectExtent b="0" l="0" r="0" t="0"/>
            <wp:docPr descr="Figure 10: Код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Код программы lab6-3.asm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eax,3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07142"/>
            <wp:effectExtent b="0" l="0" r="0" t="0"/>
            <wp:docPr descr="Figure 11: Работа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 lab6-3.asm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262964" cy="5043637"/>
            <wp:effectExtent b="0" l="0" r="0" t="0"/>
            <wp:docPr descr="Figure 12: Код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lab6-3.asm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ebx,6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ebx,5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53161"/>
            <wp:effectExtent b="0" l="0" r="0" t="0"/>
            <wp:docPr descr="Figure 13: Работа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билета: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852458"/>
            <wp:effectExtent b="0" l="0" r="0" t="0"/>
            <wp:docPr descr="Figure 14: Код программы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variant.asm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№ студенческого билета: ',0</w:t>
      </w:r>
      <w:r>
        <w:br/>
      </w:r>
      <w:r>
        <w:rPr>
          <w:rStyle w:val="VerbatimChar"/>
        </w:rPr>
        <w:t xml:space="preserve">rem: DB 'Ваш вариант: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929517"/>
            <wp:effectExtent b="0" l="0" r="0" t="0"/>
            <wp:docPr descr="Figure 15: Работа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 variant.asm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rPr>
          <w:rStyle w:val="StringTok"/>
        </w:rPr>
        <w:t xml:space="preserve">```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Считывает значение студбилета в переменную Х из консоли</w:t>
      </w:r>
      <w:r>
        <w:br/>
      </w:r>
      <w:r>
        <w:br/>
      </w:r>
      <w:r>
        <w:rPr>
          <w:rStyle w:val="NormalTok"/>
        </w:rPr>
        <w:t xml:space="preserve">* Для чего используется инструкция “call atoi”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эта подпрограмма переводит введенные символы в числовой формат</w:t>
      </w:r>
      <w:r>
        <w:br/>
      </w:r>
      <w:r>
        <w:br/>
      </w:r>
      <w:r>
        <w:rPr>
          <w:rStyle w:val="NormalTok"/>
        </w:rPr>
        <w:t xml:space="preserve">* Какие строки листинга 6.4 отвечают за вычисления варианта? </w:t>
      </w:r>
      <w:r>
        <w:br/>
      </w:r>
      <w:r>
        <w:br/>
      </w:r>
      <w:r>
        <w:rPr>
          <w:rStyle w:val="NormalTok"/>
        </w:rPr>
        <w:t xml:space="preserve">```xor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ebx</w:t>
      </w:r>
      <w:r>
        <w:rPr>
          <w:rStyle w:val="StringTok"/>
        </w:rPr>
        <w:t xml:space="preserve">```</w:t>
      </w:r>
      <w:r>
        <w:br/>
      </w:r>
      <w:r>
        <w:br/>
      </w:r>
      <w:r>
        <w:rPr>
          <w:rStyle w:val="NormalTok"/>
        </w:rPr>
        <w:t xml:space="preserve">* В какой регистр записывается остаток от деления при выполнении инструкции “div ebx”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```1 байт AH </w:t>
      </w:r>
      <w:r>
        <w:br/>
      </w:r>
      <w:r>
        <w:rPr>
          <w:rStyle w:val="NormalTok"/>
        </w:rPr>
        <w:t xml:space="preserve">2 байта DX </w:t>
      </w:r>
      <w:r>
        <w:br/>
      </w:r>
      <w:r>
        <w:rPr>
          <w:rStyle w:val="NormalTok"/>
        </w:rPr>
        <w:t xml:space="preserve">4 байта EDX – наш случай</w:t>
      </w:r>
      <w:r>
        <w:rPr>
          <w:rStyle w:val="StringTok"/>
        </w:rPr>
        <w:t xml:space="preserve">```</w:t>
      </w:r>
      <w:r>
        <w:br/>
      </w:r>
      <w:r>
        <w:br/>
      </w:r>
      <w:r>
        <w:rPr>
          <w:rStyle w:val="NormalTok"/>
        </w:rPr>
        <w:t xml:space="preserve">* Для чего используется инструкция “inc edx”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 по формуле вычисления варианта нужно прибавить единицу</w:t>
      </w:r>
      <w:r>
        <w:br/>
      </w:r>
      <w:r>
        <w:br/>
      </w:r>
      <w:r>
        <w:rPr>
          <w:rStyle w:val="NormalTok"/>
        </w:rPr>
        <w:t xml:space="preserve">* Какие строки листинга 6.4 отвечают за вывод на экран результата вычислений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– результат перекладывается в регистр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– вызов подпрограммы вывода</w:t>
      </w:r>
      <w:r>
        <w:br/>
      </w:r>
      <w:r>
        <w:br/>
      </w:r>
      <w:r>
        <w:rPr>
          <w:rStyle w:val="NormalTok"/>
        </w:rPr>
        <w:t xml:space="preserve">8. Написать программу вычисления выражения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Программа должна выводить выражение </w:t>
      </w:r>
      <w:r>
        <w:br/>
      </w:r>
      <w:r>
        <w:rPr>
          <w:rStyle w:val="NormalTok"/>
        </w:rPr>
        <w:t xml:space="preserve">для вычисления, выводить запрос на ввод значения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вычислять заданное выражение в зависимости от введенного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выводить результат вычислений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Вид функции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выбрать из таблицы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 вариантов заданий в соответствии с номером </w:t>
      </w:r>
      <w:r>
        <w:br/>
      </w:r>
      <w:r>
        <w:rPr>
          <w:rStyle w:val="NormalTok"/>
        </w:rPr>
        <w:t xml:space="preserve">полученным при выполнении лабораторной работы. </w:t>
      </w:r>
      <w:r>
        <w:br/>
      </w:r>
      <w:r>
        <w:rPr>
          <w:rStyle w:val="NormalTok"/>
        </w:rPr>
        <w:t xml:space="preserve">Создайте исполняемый файл и проверьте его работу для значений x1 и x2 из </w:t>
      </w:r>
      <w:r>
        <w:rPr>
          <w:rStyle w:val="FloatTok"/>
        </w:rPr>
        <w:t xml:space="preserve">6.3</w:t>
      </w:r>
      <w:r>
        <w:rPr>
          <w:rStyle w:val="Function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Получили вариант 18 - $$3(x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$$</w:t>
      </w:r>
      <w:r>
        <w:rPr>
          <w:rStyle w:val="NormalTok"/>
        </w:rPr>
        <w:t xml:space="preserve">  для х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и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![Код программы вычисления](image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16.</w:t>
      </w:r>
      <w:r>
        <w:rPr>
          <w:rStyle w:val="BaseNTok"/>
        </w:rPr>
        <w:t xml:space="preserve">p</w:t>
      </w:r>
      <w:r>
        <w:rPr>
          <w:rStyle w:val="ErrorTok"/>
        </w:rPr>
        <w:t xml:space="preserve">ng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#fig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016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выражение = 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pStyle w:val="BodyText"/>
      </w:pPr>
      <w:r>
        <w:t xml:space="preserve">add eax,10</w:t>
      </w:r>
      <w:r>
        <w:t xml:space="preserve"> </w:t>
      </w:r>
      <w:r>
        <w:t xml:space="preserve">mov ebx,3</w:t>
      </w:r>
      <w:r>
        <w:t xml:space="preserve"> </w:t>
      </w:r>
      <w:r>
        <w:t xml:space="preserve">mul ebx</w:t>
      </w:r>
      <w:r>
        <w:t xml:space="preserve"> </w:t>
      </w:r>
      <w:r>
        <w:t xml:space="preserve">sub eax,20</w:t>
      </w:r>
    </w:p>
    <w:p>
      <w:pPr>
        <w:pStyle w:val="BodyText"/>
      </w:pPr>
      <w:r>
        <w:t xml:space="preserve">mov ebx,eax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eax,ebx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  <w:r>
        <w:t xml:space="preserve"> </w:t>
      </w:r>
      <w:r>
        <w:t xml:space="preserve">```</w:t>
      </w:r>
    </w:p>
    <w:bookmarkStart w:id="0" w:name="fig:017"/>
    <w:p>
      <w:pPr>
        <w:pStyle w:val="CaptionedFigure"/>
      </w:pPr>
      <w:bookmarkStart w:id="84" w:name="fig:017"/>
      <w:r>
        <w:drawing>
          <wp:inline>
            <wp:extent cx="5334000" cy="1775632"/>
            <wp:effectExtent b="0" l="0" r="0" t="0"/>
            <wp:docPr descr="Figure 16: Работа программы вычисления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Работа программы вычисления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Гайбуллаев Фаррух Шухрат НПМбв-01-21</dc:creator>
  <dc:language>ru-RU</dc:language>
  <cp:keywords/>
  <dcterms:created xsi:type="dcterms:W3CDTF">2023-11-02T10:16:48Z</dcterms:created>
  <dcterms:modified xsi:type="dcterms:W3CDTF">2023-11-02T10:16:48Z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