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B0A9" w14:textId="77777777" w:rsidR="006446F0" w:rsidRDefault="00000000">
      <w:pPr>
        <w:jc w:val="center"/>
      </w:pPr>
      <w:r>
        <w:rPr>
          <w:b/>
          <w:sz w:val="32"/>
        </w:rPr>
        <w:t>RESUMO EXECUTIVO</w:t>
      </w:r>
    </w:p>
    <w:p w14:paraId="00942062" w14:textId="77777777" w:rsidR="006446F0" w:rsidRDefault="00000000">
      <w:pPr>
        <w:spacing w:after="240" w:line="360" w:lineRule="auto"/>
        <w:ind w:firstLine="709"/>
      </w:pPr>
      <w:r>
        <w:rPr>
          <w:b/>
        </w:rPr>
        <w:t>O aprimoramento da qualidade dos dados do Cadastro Nacional da Agricultura Familiar é condição estrutural para que o CAF cumpra sua função de identificar e qualificar os beneficiários das políticas de agricultura familiar, que movimentaram R$ 59,6 bilhões na safra 2023/2024.</w:t>
      </w:r>
    </w:p>
    <w:p w14:paraId="4DAB1309" w14:textId="77777777" w:rsidR="006446F0" w:rsidRDefault="00000000">
      <w:r>
        <w:rPr>
          <w:b/>
          <w:sz w:val="28"/>
        </w:rPr>
        <w:t>Por que o trabalho foi realizado?</w:t>
      </w:r>
    </w:p>
    <w:p w14:paraId="37062C65" w14:textId="77777777" w:rsidR="006446F0" w:rsidRDefault="00000000">
      <w:pPr>
        <w:spacing w:after="120" w:line="360" w:lineRule="auto"/>
        <w:ind w:firstLine="709"/>
      </w:pPr>
      <w:r>
        <w:t>O Cadastro Nacional da Agricultura Familiar (CAF) é o principal instrumento de habilitação prévia dos beneficiários de políticas públicas de agricultura familiar — Pronaf, PAA e PNAE. A qualidade dos dados cadastrais condiciona a capacidade do CAF de atestar a elegibilidade dos cadastrados. A auditoria (TC 011.073/2025-0) avaliou a qualidade dos dados do CAF 3.0 nas dimensões documental, geoespacial, cadastral e de metadados, no período de março a agosto de 2025, com base na Lei 11.326/2006, no Decreto 9.064/2017 e em referenciais técnicos de governança de dados. O trabalho foi motivado pela reincidência — deliberações do Acórdão 1197/2018-TCU-Plenário permanecem pendentes após três monitoramentos — e pela relevância das políticas que dependem do cadastro.</w:t>
      </w:r>
    </w:p>
    <w:p w14:paraId="02E1E1C2" w14:textId="77777777" w:rsidR="006446F0" w:rsidRDefault="00000000">
      <w:r>
        <w:rPr>
          <w:b/>
          <w:sz w:val="28"/>
        </w:rPr>
        <w:t>O que foi encontrado?</w:t>
      </w:r>
    </w:p>
    <w:p w14:paraId="2E9E7265" w14:textId="77777777" w:rsidR="006446F0" w:rsidRDefault="00000000">
      <w:pPr>
        <w:spacing w:after="120" w:line="360" w:lineRule="auto"/>
        <w:ind w:firstLine="709"/>
      </w:pPr>
      <w:r>
        <w:t xml:space="preserve">A auditoria identificou insuficiências em quatro dimensões complementares. Na dimensão documental, 27,1% dos documentos comprobatórios são semanticamente inadequados (~3,08 milhões de documentos) e 53,55% dos documentos de imóvel apresentam divergência crítica de área. Na dimensão geoespacial, a taxa de erro cartográfico alcança 45,92% da base (~1,46 milhão de imóveis), 55,27% dos registros compartilham coordenadas idênticas e 632 municípios apresentam área cadastrada superior à área oficial. Na dimensão cadastral, 3.097 titulares falecidos e 138 menores permanecem como responsáveis ativos, 90,62% dos e-mails de pessoa física são fictícios, 93,7% dos CEPs são genéricos, 39 pessoas jurídicas possuem CNAE incompatível e 907 registros apresentam renda superior a R$ 1 milhão. Na dimensão de metadados, 94,1% das descrições do dicionário de dados são inadequadas, 84% dos </w:t>
      </w:r>
      <w:r>
        <w:lastRenderedPageBreak/>
        <w:t>campos numéricos não especificam unidade de medida e 92% dos campos temporais permanecem ambíguos.</w:t>
      </w:r>
    </w:p>
    <w:p w14:paraId="0F9758E6" w14:textId="77777777" w:rsidR="006446F0" w:rsidRDefault="00000000">
      <w:pPr>
        <w:spacing w:after="120" w:line="360" w:lineRule="auto"/>
        <w:ind w:firstLine="709"/>
      </w:pPr>
      <w:r>
        <w:t>Os achados são apresentados em perspectiva operacional: todos os efeitos são potenciais e a auditoria não identificou dano consumado ao erário. O gestor implementou avanços com o CAF 3.0 — que reduziu o cadastramento de novas propriedades inelegíveis — e com a nova interface de mapeamento — que, conforme informado pelo gestor, reduziu duplicações em novos cadastros de 92,36% para 16,59%. O passivo acumulado nas versões anteriores, contudo, permanece ativo na base.</w:t>
      </w:r>
    </w:p>
    <w:p w14:paraId="3C3A2F9E" w14:textId="77777777" w:rsidR="006446F0" w:rsidRDefault="00000000">
      <w:r>
        <w:rPr>
          <w:b/>
          <w:sz w:val="28"/>
        </w:rPr>
        <w:t>O que foi proposto?</w:t>
      </w:r>
    </w:p>
    <w:p w14:paraId="1F41A5DB" w14:textId="77777777" w:rsidR="006446F0" w:rsidRDefault="00000000">
      <w:pPr>
        <w:spacing w:after="120" w:line="360" w:lineRule="auto"/>
        <w:ind w:firstLine="709"/>
      </w:pPr>
      <w:r>
        <w:t>Propõe-se determinação ao MDA para que elabore, em 180 dias, plano de ação para saneamento das inconsistências nas quatro dimensões. As sete recomendações definem resultados a alcançar, com liberdade de meios: prevenção na entrada de dados inválidos; integridade de campos críticos; interoperabilidade com bases oficiais; qualidade de digitalização; gestão de mudanças; monitoramento contínuo com indicadores; e gestão de metadados. O gestor acolheu parte das propostas e apresentou enfrentamento em curso — plano de formação da rede emissora para 2025-2027 e renovação de ~742 mil registros prevista para 2026, conforme sua manifestação —, que afastam leitura de inércia.</w:t>
      </w:r>
    </w:p>
    <w:p w14:paraId="348473CA" w14:textId="77777777" w:rsidR="006446F0" w:rsidRDefault="00000000">
      <w:r>
        <w:rPr>
          <w:b/>
          <w:sz w:val="28"/>
        </w:rPr>
        <w:t>Quais os benefícios esperados?</w:t>
      </w:r>
    </w:p>
    <w:p w14:paraId="585ACCD2" w14:textId="77777777" w:rsidR="006446F0" w:rsidRDefault="00000000">
      <w:pPr>
        <w:spacing w:after="120" w:line="360" w:lineRule="auto"/>
        <w:ind w:firstLine="709"/>
      </w:pPr>
      <w:r>
        <w:t>A implementação das propostas fortalecerá a focalização das políticas que movimentam R$ 59,6 bilhões por safra, ao recuperar a capacidade do CAF de atestar a elegibilidade dos beneficiários. Os benefícios incluem: saneamento dos cadastros de titulares falecidos e menores; melhoria da confiabilidade dos dados de área para validação do limite de 4 módulos fiscais; viabilização da automação e auditabilidade do acervo documental; e eliminação da dependência de conhecimento tácito para interpretação dos dados. A auditoria visa ao aprimoramento da capacidade institucional do cadastro, contribuindo para que os recursos cheguem ao público da agricultura familiar.</w:t>
      </w:r>
    </w:p>
    <w:p w14:paraId="2E707639" w14:textId="77777777" w:rsidR="006446F0" w:rsidRDefault="00000000">
      <w:r>
        <w:lastRenderedPageBreak/>
        <w:br w:type="page"/>
      </w:r>
    </w:p>
    <w:p w14:paraId="2B742BB2" w14:textId="77777777" w:rsidR="006446F0" w:rsidRDefault="00000000">
      <w:pPr>
        <w:jc w:val="center"/>
      </w:pPr>
      <w:r>
        <w:rPr>
          <w:b/>
          <w:sz w:val="32"/>
        </w:rPr>
        <w:lastRenderedPageBreak/>
        <w:t>1. INTRODUÇÃO</w:t>
      </w:r>
    </w:p>
    <w:p w14:paraId="22BD0DFA" w14:textId="77777777" w:rsidR="006446F0" w:rsidRDefault="00000000">
      <w:pPr>
        <w:spacing w:after="120" w:line="360" w:lineRule="auto"/>
        <w:ind w:firstLine="709"/>
      </w:pPr>
      <w:r>
        <w:t>1. O Cadastro Nacional da Agricultura Familiar (CAF) é o principal instrumento de identificação e qualificação dos beneficiários de políticas públicas de agricultura familiar no Brasil (Decreto 9.064/2017, art. 4º). O cadastro funciona como habilitação prévia para acesso ao Programa Nacional de Fortalecimento da Agricultura Familiar (Pronaf), que movimentou R$ 59,6 bilhões na safra 2023/2024¹, ao Programa de Aquisição de Alimentos (PAA) e ao Programa Nacional de Alimentação Escolar (PNAE). A qualidade dos dados cadastrais condiciona a capacidade do CAF de atestar a elegibilidade dos cadastrados e, por consequência, a focalização dessas políticas.</w:t>
      </w:r>
    </w:p>
    <w:p w14:paraId="49CE0025" w14:textId="77777777" w:rsidR="006446F0" w:rsidRDefault="00000000">
      <w:pPr>
        <w:spacing w:after="120" w:line="360" w:lineRule="auto"/>
        <w:ind w:firstLine="709"/>
      </w:pPr>
      <w:r>
        <w:t>2. Fragilidades na qualidade de dados do cadastro que antecedeu o CAF, a Declaração de Aptidão ao Pronaf (DAP), foram documentadas pelo Acórdão 1197/2018-TCU-Plenário, cujas determinações permanecem pendentes de implementação integral após três monitoramentos (Acórdãos 1866/2021-TCU-Plenário e 885/2024-TCU-Plenário). Diante desse cenário, o Tribunal decidiu avaliar a qualidade dos dados da versão atual do cadastro (CAF 3.0).</w:t>
      </w:r>
    </w:p>
    <w:p w14:paraId="7EE85A7D" w14:textId="77777777" w:rsidR="006446F0" w:rsidRDefault="00000000">
      <w:pPr>
        <w:spacing w:after="120" w:line="360" w:lineRule="auto"/>
        <w:ind w:firstLine="709"/>
      </w:pPr>
      <w:r>
        <w:t>3. Trata-se de auditoria operacional com o objetivo de avaliar se os mecanismos de verificação de dados do CAF (versão 3, período de março a agosto de 2025) asseguram o atendimento dos requisitos essenciais de qualidade de dados e de regras de negócio, e se a estrutura de governança e gestão de dados aplicada ao cadastro assegura padrões claros, papéis definidos, rastreabilidade e integridade das informações ao longo de todo o ciclo de vida dos dados. A descrição detalhada do objeto consta da Visão Geral do Objeto (Capítulo 2).</w:t>
      </w:r>
    </w:p>
    <w:p w14:paraId="32E45F74" w14:textId="77777777" w:rsidR="006446F0" w:rsidRDefault="00000000">
      <w:pPr>
        <w:spacing w:after="120" w:line="360" w:lineRule="auto"/>
        <w:ind w:firstLine="709"/>
      </w:pPr>
      <w:r>
        <w:t>4. O escopo abrangeu quatro dimensões de qualidade dos dados: documental, geoespacial, cadastral e de metadados. A profundidade incluiu cruzamento com bases externas (RFB, Sisobi, CNIS, Sigef, Sicar, IBGE), análise de amostra probabilística estratificada e classificação semântica automatizada de documentos. A unidade fiscalizada foi a Secretaria de Agricultura Familiar e Agroecologia do Ministério do Desenvolvimento Agrário e Agricultura Familiar (SAF/MDA), conforme a Portaria de Fiscalização 343/2025-AudTI (peça 3).</w:t>
      </w:r>
    </w:p>
    <w:p w14:paraId="7E2EAA25" w14:textId="77777777" w:rsidR="006446F0" w:rsidRDefault="00000000">
      <w:pPr>
        <w:spacing w:after="120" w:line="360" w:lineRule="auto"/>
        <w:ind w:firstLine="709"/>
      </w:pPr>
      <w:r>
        <w:lastRenderedPageBreak/>
        <w:t>5. Os principais critérios de auditoria foram: a Lei 11.326/2006² e o Decreto 9.064/2017³, que estabelecem os requisitos de elegibilidade e a finalidade do CAF; as Portarias MDA 19/2025⁴, 20/2023⁵ e 20/2025, que disciplinam, respectivamente, as condições gerais de inscrição no CAF, os procedimentos gerais de inscrição sob o regime anterior e o ingresso na rede das entidades credenciadas para realizar inscrições; o framework DAMA-DMBOK v2⁶ e a norma ISO/IEC 25012:2008⁷, como referenciais de qualidade e governança de dados; o COBIT 2019 (BAI10)⁸, para gestão de mudanças e configuração; a ISO 19157-1:2023⁹, para qualidade de dados geoespaciais; a ISO/IEC 11179:2015¹⁰, para gestão de metadados; e os Acórdãos 1197/2018-TCU-Plenário (Rel. Min. Subst. André Luís de Carvalho) e 457/2026-TCU-Plenário (Rel. Min. Augusto Nardes).</w:t>
      </w:r>
    </w:p>
    <w:p w14:paraId="5F4258CE" w14:textId="77777777" w:rsidR="006446F0" w:rsidRDefault="00000000">
      <w:pPr>
        <w:spacing w:after="120" w:line="360" w:lineRule="auto"/>
        <w:ind w:firstLine="709"/>
      </w:pPr>
      <w:r>
        <w:t>6. Para responder às questões de auditoria, foram empregadas técnicas de revisão documental, cruzamento massivo de bases de dados governamentais, análise geoespacial, classificação semântica de documentos por inteligência artificial e análise estatística de amostra probabilística. O detalhamento da metodologia consta do Apêndice I deste relatório.</w:t>
      </w:r>
    </w:p>
    <w:p w14:paraId="0F55D159" w14:textId="77777777" w:rsidR="006446F0" w:rsidRDefault="00000000">
      <w:pPr>
        <w:spacing w:after="120" w:line="360" w:lineRule="auto"/>
        <w:ind w:firstLine="709"/>
      </w:pPr>
      <w:r>
        <w:t>7. As análises e conclusões finais do presente trabalho foram efetuadas em conformidade com as Normas de Auditoria do Tribunal de Contas da União (NAT), aprovadas pela Portaria-TCU 280/2010, em alinhamento com as Normas Internacionais das Entidades Fiscalizadoras Superiores (ISSAI), emitidas pela Organização Internacional de Entidades Fiscalizadoras Superiores (INTOSAI). Todas as evidências coletadas durante a execução do trabalho foram submetidas à aplicação de testes de suficiência, relevância e confiabilidade. Não foram identificadas limitações que comprometessem a suficiência ou a confiabilidade das evidências.</w:t>
      </w:r>
    </w:p>
    <w:p w14:paraId="6A4CF622" w14:textId="77777777" w:rsidR="006446F0" w:rsidRDefault="00000000">
      <w:pPr>
        <w:spacing w:after="120" w:line="360" w:lineRule="auto"/>
        <w:ind w:firstLine="709"/>
      </w:pPr>
      <w:r>
        <w:t xml:space="preserve">8. O relatório está organizado em sete capítulos: a presente Introdução; a Visão Geral do Objeto; quatro capítulos de achados — qualidade da documentação comprobatória (ACH-01), integridade geoespacial (ACH-02), governança e curadoria cadastral (ACH-03) e gestão de metadados (ACH-04); e a Conclusão, seguida das Propostas de Encaminhamento. Acompanham o relatório três anexos: Análise dos Comentários dos Gestores (Anexo A), Matriz de Achados (Anexo B) e Matriz de </w:t>
      </w:r>
      <w:r>
        <w:lastRenderedPageBreak/>
        <w:t>Planejamento (Anexo C). Complementam-no seis apêndices: Método (Apêndice I), Metodologia Estatística (Apêndice II), Trabalhos Anteriores do TCU sobre o Tema (Apêndice III), Glossário (Apêndice IV), Lista de Siglas, Figuras e Tabelas (Apêndice V) e Notas de Fim (Apêndice VI).</w:t>
      </w:r>
    </w:p>
    <w:p w14:paraId="258B5609" w14:textId="77777777" w:rsidR="006446F0" w:rsidRDefault="00000000">
      <w:r>
        <w:br w:type="page"/>
      </w:r>
    </w:p>
    <w:p w14:paraId="6D706F62" w14:textId="77777777" w:rsidR="006446F0" w:rsidRDefault="00000000">
      <w:pPr>
        <w:jc w:val="center"/>
      </w:pPr>
      <w:r>
        <w:rPr>
          <w:b/>
          <w:sz w:val="32"/>
        </w:rPr>
        <w:lastRenderedPageBreak/>
        <w:t>2. VISÃO GERAL DO OBJETO</w:t>
      </w:r>
    </w:p>
    <w:p w14:paraId="0D6DF3D2" w14:textId="77777777" w:rsidR="006446F0" w:rsidRDefault="00000000">
      <w:pPr>
        <w:spacing w:after="120" w:line="360" w:lineRule="auto"/>
        <w:ind w:firstLine="709"/>
      </w:pPr>
      <w:r>
        <w:t>9. A agricultura familiar responde por 77% dos estabelecimentos rurais do Brasil e emprega 67% da mão de obra no campo, aproximadamente 10,1 milhões de pessoas, segundo o Censo Agropecuário 2017¹¹. O setor é a base de sustentação de políticas públicas que, na safra 2023/2024, movimentaram R$ 59,6 bilhões apenas no Pronaf¹². Para acessar esse e outros programas (PAA, PNAE, Garantia-Safra, assistência técnica e habitação rural), o agricultor familiar precisa estar inscrito no Cadastro Nacional da Agricultura Familiar (CAF), instrumento de habilitação prévia instituído pelo Decreto 9.064/2017¹³ em substituição à Declaração de Aptidão ao Pronaf (DAP). A transição foi gradual: a DAP vigorou desde 1996; o CAF entrou em operação em 31 de dezembro de 2021 e o período de coexistência encerrou-se em outubro de 2022¹⁴.</w:t>
      </w:r>
    </w:p>
    <w:p w14:paraId="4E2F8473" w14:textId="77777777" w:rsidR="006446F0" w:rsidRDefault="00000000">
      <w:pPr>
        <w:spacing w:after="120" w:line="360" w:lineRule="auto"/>
        <w:ind w:firstLine="709"/>
      </w:pPr>
      <w:r>
        <w:t>10. Atualmente na versão 3.0, regulamentada pela Portaria MDA 19/2025¹⁵, o cadastro reúne cerca de 3,3 milhões de unidades familiares ativas, 3,2 milhões de imóveis georreferenciados e 11,4 milhões de documentos comprobatórios digitalizados (peça 82; peça 152, p. 4).</w:t>
      </w:r>
    </w:p>
    <w:p w14:paraId="0FF8FC5B" w14:textId="77777777" w:rsidR="006446F0" w:rsidRDefault="00000000">
      <w:pPr>
        <w:spacing w:after="120" w:line="360" w:lineRule="auto"/>
        <w:ind w:firstLine="709"/>
      </w:pPr>
      <w:r>
        <w:t>11. A qualidade desses dados condiciona diretamente a capacidade do CAF de atestar a elegibilidade dos cadastrados e, por consequência, a focalização de todas as políticas que dele dependem.</w:t>
      </w:r>
    </w:p>
    <w:p w14:paraId="5DF5FAF6" w14:textId="77777777" w:rsidR="006446F0" w:rsidRDefault="00000000">
      <w:pPr>
        <w:spacing w:after="120" w:line="360" w:lineRule="auto"/>
        <w:ind w:firstLine="709"/>
      </w:pPr>
      <w:r>
        <w:t>12. O cadastramento é descentralizado e opera por meio da Rede CAF, composta por emissores credenciados pelo MDA, como órgãos públicos federais, estaduais e municipais, entidades de assistência técnica (Emater), sindicatos rurais e entidades privadas sem fins lucrativos. Ao todo, cerca de 10 mil agentes compõem essa rede (peça 152, p. 6). O modelo é autodeclaratório: o beneficiário apresenta documentação comprobatória de identidade, vínculo com a terra e renda, que deve demonstrar o atendimento aos requisitos cumulativos de elegibilidade do art. 3º da Lei 11.326/2006¹⁶, notadamente o limite de 4 módulos fiscais e a predominância de mão de obra e renda familiar.</w:t>
      </w:r>
    </w:p>
    <w:p w14:paraId="40A98948" w14:textId="77777777" w:rsidR="006446F0" w:rsidRDefault="00000000">
      <w:pPr>
        <w:spacing w:after="120" w:line="360" w:lineRule="auto"/>
        <w:ind w:firstLine="709"/>
      </w:pPr>
      <w:r>
        <w:t xml:space="preserve">13. O sistema CAF 3.0 opera sobre 109 tabelas (peça 134, p. 4) e integra-se a bases externas por meio do BCadastro/ConectaGOV, Receita Federal e Dataprev (peça </w:t>
      </w:r>
      <w:r>
        <w:lastRenderedPageBreak/>
        <w:t>78, p. 7). O público cadastrado abrange agricultores familiares, extrativistas, pescadores artesanais, aquicultores, silvicultores, quilombolas, indígenas e assentados da reforma agrária.</w:t>
      </w:r>
    </w:p>
    <w:p w14:paraId="430467CC" w14:textId="77777777" w:rsidR="006446F0" w:rsidRDefault="00000000">
      <w:r>
        <w:rPr>
          <w:b/>
          <w:sz w:val="28"/>
        </w:rPr>
        <w:t>Quadro 1 — O CAF em números (março-agosto/2025)</w:t>
      </w:r>
    </w:p>
    <w:tbl>
      <w:tblPr>
        <w:tblStyle w:val="Tabelacomgrade"/>
        <w:tblW w:w="0" w:type="auto"/>
        <w:tblLook w:val="04A0" w:firstRow="1" w:lastRow="0" w:firstColumn="1" w:lastColumn="0" w:noHBand="0" w:noVBand="1"/>
      </w:tblPr>
      <w:tblGrid>
        <w:gridCol w:w="4702"/>
        <w:gridCol w:w="4702"/>
      </w:tblGrid>
      <w:tr w:rsidR="006446F0" w14:paraId="60B27D56" w14:textId="77777777">
        <w:tc>
          <w:tcPr>
            <w:tcW w:w="4702" w:type="dxa"/>
          </w:tcPr>
          <w:p w14:paraId="1B0ED261" w14:textId="77777777" w:rsidR="006446F0" w:rsidRDefault="00000000">
            <w:r>
              <w:rPr>
                <w:b/>
                <w:sz w:val="20"/>
              </w:rPr>
              <w:t>Dimensão</w:t>
            </w:r>
          </w:p>
        </w:tc>
        <w:tc>
          <w:tcPr>
            <w:tcW w:w="4702" w:type="dxa"/>
          </w:tcPr>
          <w:p w14:paraId="22A9A1D7" w14:textId="77777777" w:rsidR="006446F0" w:rsidRDefault="00000000">
            <w:r>
              <w:rPr>
                <w:b/>
                <w:sz w:val="20"/>
              </w:rPr>
              <w:t>Quantidade</w:t>
            </w:r>
          </w:p>
        </w:tc>
      </w:tr>
      <w:tr w:rsidR="006446F0" w14:paraId="5BBF76AD" w14:textId="77777777">
        <w:tc>
          <w:tcPr>
            <w:tcW w:w="4702" w:type="dxa"/>
          </w:tcPr>
          <w:p w14:paraId="3A7F29FA" w14:textId="77777777" w:rsidR="006446F0" w:rsidRDefault="00000000">
            <w:r>
              <w:rPr>
                <w:sz w:val="20"/>
              </w:rPr>
              <w:t>Unidades familiares ativas</w:t>
            </w:r>
          </w:p>
        </w:tc>
        <w:tc>
          <w:tcPr>
            <w:tcW w:w="4702" w:type="dxa"/>
          </w:tcPr>
          <w:p w14:paraId="3B7A3E94" w14:textId="77777777" w:rsidR="006446F0" w:rsidRDefault="00000000">
            <w:r>
              <w:rPr>
                <w:sz w:val="20"/>
              </w:rPr>
              <w:t>~3,3 milhões</w:t>
            </w:r>
          </w:p>
        </w:tc>
      </w:tr>
      <w:tr w:rsidR="006446F0" w14:paraId="51153995" w14:textId="77777777">
        <w:tc>
          <w:tcPr>
            <w:tcW w:w="4702" w:type="dxa"/>
          </w:tcPr>
          <w:p w14:paraId="5B38AC8E" w14:textId="77777777" w:rsidR="006446F0" w:rsidRDefault="00000000">
            <w:r>
              <w:rPr>
                <w:sz w:val="20"/>
              </w:rPr>
              <w:t>Imóveis</w:t>
            </w:r>
          </w:p>
        </w:tc>
        <w:tc>
          <w:tcPr>
            <w:tcW w:w="4702" w:type="dxa"/>
          </w:tcPr>
          <w:p w14:paraId="28409808" w14:textId="77777777" w:rsidR="006446F0" w:rsidRDefault="00000000">
            <w:r>
              <w:rPr>
                <w:sz w:val="20"/>
              </w:rPr>
              <w:t>~3,2 milhões</w:t>
            </w:r>
          </w:p>
        </w:tc>
      </w:tr>
      <w:tr w:rsidR="006446F0" w14:paraId="3B4F1D1E" w14:textId="77777777">
        <w:tc>
          <w:tcPr>
            <w:tcW w:w="4702" w:type="dxa"/>
          </w:tcPr>
          <w:p w14:paraId="364ED854" w14:textId="77777777" w:rsidR="006446F0" w:rsidRDefault="00000000">
            <w:r>
              <w:rPr>
                <w:sz w:val="20"/>
              </w:rPr>
              <w:t>Documentos comprobatórios digitalizados</w:t>
            </w:r>
          </w:p>
        </w:tc>
        <w:tc>
          <w:tcPr>
            <w:tcW w:w="4702" w:type="dxa"/>
          </w:tcPr>
          <w:p w14:paraId="09CDE822" w14:textId="77777777" w:rsidR="006446F0" w:rsidRDefault="00000000">
            <w:r>
              <w:rPr>
                <w:sz w:val="20"/>
              </w:rPr>
              <w:t>~11,4 milhões</w:t>
            </w:r>
          </w:p>
        </w:tc>
      </w:tr>
      <w:tr w:rsidR="006446F0" w14:paraId="26E917E3" w14:textId="77777777">
        <w:tc>
          <w:tcPr>
            <w:tcW w:w="4702" w:type="dxa"/>
          </w:tcPr>
          <w:p w14:paraId="651CEDA6" w14:textId="77777777" w:rsidR="006446F0" w:rsidRDefault="00000000">
            <w:r>
              <w:rPr>
                <w:sz w:val="20"/>
              </w:rPr>
              <w:t>Tabelas do banco de dados</w:t>
            </w:r>
          </w:p>
        </w:tc>
        <w:tc>
          <w:tcPr>
            <w:tcW w:w="4702" w:type="dxa"/>
          </w:tcPr>
          <w:p w14:paraId="21D5ECC5" w14:textId="77777777" w:rsidR="006446F0" w:rsidRDefault="00000000">
            <w:r>
              <w:rPr>
                <w:sz w:val="20"/>
              </w:rPr>
              <w:t>109</w:t>
            </w:r>
          </w:p>
        </w:tc>
      </w:tr>
      <w:tr w:rsidR="006446F0" w14:paraId="11D94B1B" w14:textId="77777777">
        <w:tc>
          <w:tcPr>
            <w:tcW w:w="4702" w:type="dxa"/>
          </w:tcPr>
          <w:p w14:paraId="57461C88" w14:textId="77777777" w:rsidR="006446F0" w:rsidRDefault="00000000">
            <w:r>
              <w:rPr>
                <w:sz w:val="20"/>
              </w:rPr>
              <w:t>Agentes da Rede CAF</w:t>
            </w:r>
          </w:p>
        </w:tc>
        <w:tc>
          <w:tcPr>
            <w:tcW w:w="4702" w:type="dxa"/>
          </w:tcPr>
          <w:p w14:paraId="37C168AB" w14:textId="77777777" w:rsidR="006446F0" w:rsidRDefault="00000000">
            <w:r>
              <w:rPr>
                <w:sz w:val="20"/>
              </w:rPr>
              <w:t>~10 mil</w:t>
            </w:r>
          </w:p>
        </w:tc>
      </w:tr>
      <w:tr w:rsidR="006446F0" w14:paraId="6313EE24" w14:textId="77777777">
        <w:tc>
          <w:tcPr>
            <w:tcW w:w="4702" w:type="dxa"/>
          </w:tcPr>
          <w:p w14:paraId="5822FC43" w14:textId="77777777" w:rsidR="006446F0" w:rsidRDefault="00000000">
            <w:r>
              <w:rPr>
                <w:sz w:val="20"/>
              </w:rPr>
              <w:t>Tipos de público cadastrado</w:t>
            </w:r>
          </w:p>
        </w:tc>
        <w:tc>
          <w:tcPr>
            <w:tcW w:w="4702" w:type="dxa"/>
          </w:tcPr>
          <w:p w14:paraId="51346BAF" w14:textId="77777777" w:rsidR="006446F0" w:rsidRDefault="00000000">
            <w:r>
              <w:rPr>
                <w:sz w:val="20"/>
              </w:rPr>
              <w:t>9 (agricultores, extrativistas, pescadores, aquicultores, silvicultores, quilombolas, indígenas, assentados e demais)</w:t>
            </w:r>
          </w:p>
        </w:tc>
      </w:tr>
    </w:tbl>
    <w:p w14:paraId="0EA3C58E" w14:textId="77777777" w:rsidR="006446F0" w:rsidRDefault="00000000">
      <w:pPr>
        <w:spacing w:before="120"/>
      </w:pPr>
      <w:r>
        <w:rPr>
          <w:i/>
          <w:sz w:val="20"/>
        </w:rPr>
        <w:t>Fonte: base de dados do CAF 3.0 fornecida pelo MDA (peça 82), apresentação institucional SAF/MDA (peça 152, p. 4 e 6) e análise de cobertura do dicionário (peça 134, p. 4). Período: março a agosto de 2025.</w:t>
      </w:r>
    </w:p>
    <w:p w14:paraId="3BDE9055" w14:textId="77777777" w:rsidR="006446F0" w:rsidRDefault="00000000">
      <w:pPr>
        <w:spacing w:after="120" w:line="360" w:lineRule="auto"/>
        <w:ind w:firstLine="709"/>
      </w:pPr>
      <w:r>
        <w:t>14. A tensão estrutural que motivou esta auditoria reside na coexistência de dois vetores opostos. De um lado, a modernização em curso: o CAF 3.0 incorporou validações que reduziram o cadastramento de novas propriedades inelegíveis (98,7% das que excedem 4 módulos fiscais foram cadastradas antes da versão atual; peça 107, p. 8) e a nova interface de mapeamento reduziu duplicações em novos cadastros de 92,36% para 16,59%, conforme informado pelo gestor (peça 117, p. 15).</w:t>
      </w:r>
    </w:p>
    <w:p w14:paraId="6453EC1C" w14:textId="77777777" w:rsidR="006446F0" w:rsidRDefault="00000000">
      <w:pPr>
        <w:spacing w:after="120" w:line="360" w:lineRule="auto"/>
        <w:ind w:firstLine="709"/>
      </w:pPr>
      <w:r>
        <w:t>15. De outro lado, o passivo acumulado nas versões anteriores (DAP, CAF 2.0) permanece ativo na base: 27,1% dos documentos comprobatórios são semanticamente inadequados (~3,08 milhões de documentos; peça 103, p. 9; peça 140, p. 5), 53,55% dos documentos de imóvel apresentam divergência crítica de área (peça 109, p. 7), a taxa de erro cartográfico alcança 45,92% da base georreferenciada (peça 119, p. 9), 3.097 titulares falecidos permanecem como responsáveis ativos (peça 124, p. 9) e 94,1% das descrições do dicionário de dados são inadequadas (peça 135, p. 4). Essa dualidade, entre avanço no fluxo corrente e persistência de fragilidades estruturais no estoque, é o eixo central dos achados.</w:t>
      </w:r>
    </w:p>
    <w:p w14:paraId="0295E935" w14:textId="77777777" w:rsidR="006446F0" w:rsidRDefault="00000000">
      <w:pPr>
        <w:spacing w:after="120" w:line="360" w:lineRule="auto"/>
        <w:ind w:firstLine="709"/>
      </w:pPr>
      <w:r>
        <w:t xml:space="preserve">16. A fiscalização originou-se da Proposta de Fiscalização 3019/2025, apresentada em 28/5/2025 pela AudTI, cujo escopo original abrangia o Cadastro Ambiental Rural (CAR) e o CAF. O Ministro Antonio Anastasia autorizou a realização </w:t>
      </w:r>
      <w:r>
        <w:lastRenderedPageBreak/>
        <w:t>em 9/6/2025 (peça 4, TC 009.045/2025-2), com início formalizado pela Portaria de Fiscalização 343/2025-AudTI (peça 3). Em 29/8/2025, por despacho do Relator (peça 39), o CAR foi excluído do escopo, passando a ser utilizado apenas como fonte subsidiária de informação, prosseguindo-se a auditoria com foco exclusivo no CAF.</w:t>
      </w:r>
    </w:p>
    <w:p w14:paraId="4C205378" w14:textId="77777777" w:rsidR="006446F0" w:rsidRDefault="00000000">
      <w:pPr>
        <w:spacing w:after="120" w:line="360" w:lineRule="auto"/>
        <w:ind w:firstLine="709"/>
      </w:pPr>
      <w:r>
        <w:t>17. O trabalho insere-se no Eixo 1 (Fiscalizações) da Estratégia de Atuação do TCU em Governança de Dados (GovDados 2023-2028), estruturada em quatro eixos (fiscalização, comunicação, capacitação e GovDados multinível), aprovada pelo Acórdão 390/2024-TCU-Plenário¹⁷, que consigna governança e gestão de dados governamentais como tema de alto risco na Lista de Alto Risco do TCU. No âmbito específico da agricultura familiar, o Acórdão 1197/2018-TCU-Plenário¹⁸ já havia identificado fragilidades sistêmicas na emissão da DAP, com indícios de irregularidade em 1.335.852 declarações emitidas entre 2007 e 2017, cujas determinações permanecem pendentes de cumprimento integral após três monitoramentos.</w:t>
      </w:r>
    </w:p>
    <w:p w14:paraId="0F2F0BCC" w14:textId="77777777" w:rsidR="006446F0" w:rsidRDefault="00000000">
      <w:pPr>
        <w:spacing w:after="120" w:line="360" w:lineRule="auto"/>
        <w:ind w:firstLine="709"/>
      </w:pPr>
      <w:r>
        <w:t>18. São também processos conexos: o Acórdão 646/2017-TCU-Plenário (auditoria no PAA), o Acórdão 1708/2017-TCU-Plenário (levantamento no SNCR) e o Acórdão 2279/2021-TCU-Plenário (plataforma GovData/ConectaGOV)¹⁹. No plano jurisprudencial, registre-se que o Acórdão 457/2026-TCU-Plenário, embora proferido em processo do qual o MDA não era parte, adotou expressamente o DAMA-DMBOK v2 como referencial de maturidade de governança de dados em órgãos federais, ancorando a pertinência desse framework como critério de auditoria²⁰.</w:t>
      </w:r>
    </w:p>
    <w:p w14:paraId="1AE45C7D" w14:textId="77777777" w:rsidR="006446F0" w:rsidRDefault="00000000">
      <w:pPr>
        <w:spacing w:after="120" w:line="360" w:lineRule="auto"/>
        <w:ind w:firstLine="709"/>
      </w:pPr>
      <w:r>
        <w:t>19. A relação completa dos trabalhos anteriores do TCU sobre o tema consta do Apêndice III.</w:t>
      </w:r>
    </w:p>
    <w:p w14:paraId="45BCF6E9" w14:textId="77777777" w:rsidR="006446F0" w:rsidRDefault="00000000">
      <w:pPr>
        <w:spacing w:after="120" w:line="360" w:lineRule="auto"/>
        <w:ind w:firstLine="709"/>
      </w:pPr>
      <w:r>
        <w:t xml:space="preserve">20. A análise preliminar dos riscos identificou três vetores convergentes: (i) inexatidão e inconsistência dos dados, decorrentes de modelo autodeclaratório sem validação robusta e de integração deficiente com bases oficiais, manifestadas nas taxas de 27,1% de inadequação semântica documental, 53,55% de divergência de área e 45,92% de erro cartográfico, podendo resultar em concessão de benefícios a públicos não elegíveis ou em bloqueios injustos a beneficiários legítimos; (ii) obsolescência e incompletude, com 3.097 titulares falecidos (peça 124, p. 9) e 138 menores (peça 124, p. 8) mantidos como responsáveis ativos, comprometendo a análise de elegibilidade; e </w:t>
      </w:r>
      <w:r>
        <w:lastRenderedPageBreak/>
        <w:t>(iii) fragilidades de governança, com 94,1% das descrições do dicionário de dados inadequadas (peça 135, p. 4) e ausência de papéis e responsabilidades formalizados, impactando a transparência e a auditabilidade do cadastro.</w:t>
      </w:r>
    </w:p>
    <w:p w14:paraId="7D5917C4" w14:textId="77777777" w:rsidR="006446F0" w:rsidRDefault="00000000">
      <w:pPr>
        <w:spacing w:after="120" w:line="360" w:lineRule="auto"/>
        <w:ind w:firstLine="709"/>
      </w:pPr>
      <w:r>
        <w:t>21. Os riscos (i) e (ii) fundamentam a QST-1, que indaga em que medida os mecanismos de verificação de dados do CAF asseguram o atendimento dos requisitos essenciais de qualidade de dados e de regras de negócio, desdobrada nos achados ACH-01 (documentação comprobatória), ACH-02 (integridade geoespacial) e ACH-03 (qualidade dos dados cadastrais). O risco (iii) embasa a QST-2, que investiga se a estrutura de governança e gestão de dados assegura padrões claros, papéis definidos, rastreabilidade e integridade ao longo do ciclo de vida dos dados, desdobrada no achado ACH-04 (gestão de metadados).</w:t>
      </w:r>
    </w:p>
    <w:p w14:paraId="5DF1B336" w14:textId="77777777" w:rsidR="006446F0" w:rsidRDefault="00000000">
      <w:pPr>
        <w:spacing w:after="120" w:line="360" w:lineRule="auto"/>
        <w:ind w:firstLine="709"/>
      </w:pPr>
      <w:r>
        <w:t>22. A baixa maturidade em governança de dados autoavaliada pelo próprio MDA no iGovSisp 2024 (peça 139, p. 2) corrobora a pertinência da fiscalização. As duas questões foram desdobradas em treze subquestões, cujo detalhamento consta da Matriz de Planejamento (Anexo C).</w:t>
      </w:r>
    </w:p>
    <w:p w14:paraId="1C7505F2" w14:textId="77777777" w:rsidR="006446F0" w:rsidRDefault="00000000">
      <w:r>
        <w:rPr>
          <w:b/>
          <w:sz w:val="28"/>
        </w:rPr>
        <w:t>Quadro 2 — Mapeamento riscos → questões de auditoria → achados</w:t>
      </w:r>
    </w:p>
    <w:tbl>
      <w:tblPr>
        <w:tblStyle w:val="Tabelacomgrade"/>
        <w:tblW w:w="0" w:type="auto"/>
        <w:tblLook w:val="04A0" w:firstRow="1" w:lastRow="0" w:firstColumn="1" w:lastColumn="0" w:noHBand="0" w:noVBand="1"/>
      </w:tblPr>
      <w:tblGrid>
        <w:gridCol w:w="2351"/>
        <w:gridCol w:w="2351"/>
        <w:gridCol w:w="2351"/>
        <w:gridCol w:w="2351"/>
      </w:tblGrid>
      <w:tr w:rsidR="006446F0" w14:paraId="1888F07C" w14:textId="77777777">
        <w:tc>
          <w:tcPr>
            <w:tcW w:w="2351" w:type="dxa"/>
          </w:tcPr>
          <w:p w14:paraId="5071DAE5" w14:textId="77777777" w:rsidR="006446F0" w:rsidRDefault="00000000">
            <w:r>
              <w:rPr>
                <w:b/>
                <w:sz w:val="20"/>
              </w:rPr>
              <w:t>Questão de auditoria</w:t>
            </w:r>
          </w:p>
        </w:tc>
        <w:tc>
          <w:tcPr>
            <w:tcW w:w="2351" w:type="dxa"/>
          </w:tcPr>
          <w:p w14:paraId="3AE7760F" w14:textId="77777777" w:rsidR="006446F0" w:rsidRDefault="00000000">
            <w:r>
              <w:rPr>
                <w:b/>
                <w:sz w:val="20"/>
              </w:rPr>
              <w:t>Vetores de risco</w:t>
            </w:r>
          </w:p>
        </w:tc>
        <w:tc>
          <w:tcPr>
            <w:tcW w:w="2351" w:type="dxa"/>
          </w:tcPr>
          <w:p w14:paraId="5CA8E262" w14:textId="77777777" w:rsidR="006446F0" w:rsidRDefault="00000000">
            <w:r>
              <w:rPr>
                <w:b/>
                <w:sz w:val="20"/>
              </w:rPr>
              <w:t>Achados</w:t>
            </w:r>
          </w:p>
        </w:tc>
        <w:tc>
          <w:tcPr>
            <w:tcW w:w="2351" w:type="dxa"/>
          </w:tcPr>
          <w:p w14:paraId="5601A7A3" w14:textId="77777777" w:rsidR="006446F0" w:rsidRDefault="00000000">
            <w:r>
              <w:rPr>
                <w:b/>
                <w:sz w:val="20"/>
              </w:rPr>
              <w:t>Temas</w:t>
            </w:r>
          </w:p>
        </w:tc>
      </w:tr>
      <w:tr w:rsidR="006446F0" w14:paraId="4906D6EE" w14:textId="77777777">
        <w:tc>
          <w:tcPr>
            <w:tcW w:w="2351" w:type="dxa"/>
          </w:tcPr>
          <w:p w14:paraId="587E7779" w14:textId="77777777" w:rsidR="006446F0" w:rsidRDefault="00000000">
            <w:r>
              <w:rPr>
                <w:sz w:val="20"/>
              </w:rPr>
              <w:t>QST-1 — Mecanismos de verificação de dados e regras de negócio</w:t>
            </w:r>
          </w:p>
        </w:tc>
        <w:tc>
          <w:tcPr>
            <w:tcW w:w="2351" w:type="dxa"/>
          </w:tcPr>
          <w:p w14:paraId="06BA402A" w14:textId="77777777" w:rsidR="006446F0" w:rsidRDefault="00000000">
            <w:r>
              <w:rPr>
                <w:sz w:val="20"/>
              </w:rPr>
              <w:t>(i) Inexatidão e inconsistência; (ii) Obsolescência e incompletude</w:t>
            </w:r>
          </w:p>
        </w:tc>
        <w:tc>
          <w:tcPr>
            <w:tcW w:w="2351" w:type="dxa"/>
          </w:tcPr>
          <w:p w14:paraId="323C519E" w14:textId="77777777" w:rsidR="006446F0" w:rsidRDefault="00000000">
            <w:r>
              <w:rPr>
                <w:sz w:val="20"/>
              </w:rPr>
              <w:t>ACH-01; ACH-02; ACH-03</w:t>
            </w:r>
          </w:p>
        </w:tc>
        <w:tc>
          <w:tcPr>
            <w:tcW w:w="2351" w:type="dxa"/>
          </w:tcPr>
          <w:p w14:paraId="4F13E361" w14:textId="77777777" w:rsidR="006446F0" w:rsidRDefault="00000000">
            <w:r>
              <w:rPr>
                <w:sz w:val="20"/>
              </w:rPr>
              <w:t>Documentação comprobatória; Integridade geoespacial; Qualidade dos dados cadastrais</w:t>
            </w:r>
          </w:p>
        </w:tc>
      </w:tr>
      <w:tr w:rsidR="006446F0" w14:paraId="6DAB8F73" w14:textId="77777777">
        <w:tc>
          <w:tcPr>
            <w:tcW w:w="2351" w:type="dxa"/>
          </w:tcPr>
          <w:p w14:paraId="2670485F" w14:textId="77777777" w:rsidR="006446F0" w:rsidRDefault="00000000">
            <w:r>
              <w:rPr>
                <w:sz w:val="20"/>
              </w:rPr>
              <w:t>QST-2 — Governança e gestão de dados ao longo do ciclo de vida</w:t>
            </w:r>
          </w:p>
        </w:tc>
        <w:tc>
          <w:tcPr>
            <w:tcW w:w="2351" w:type="dxa"/>
          </w:tcPr>
          <w:p w14:paraId="3C952B2B" w14:textId="77777777" w:rsidR="006446F0" w:rsidRDefault="00000000">
            <w:r>
              <w:rPr>
                <w:sz w:val="20"/>
              </w:rPr>
              <w:t>(iii) Fragilidades de governança</w:t>
            </w:r>
          </w:p>
        </w:tc>
        <w:tc>
          <w:tcPr>
            <w:tcW w:w="2351" w:type="dxa"/>
          </w:tcPr>
          <w:p w14:paraId="41A5F57A" w14:textId="77777777" w:rsidR="006446F0" w:rsidRDefault="00000000">
            <w:r>
              <w:rPr>
                <w:sz w:val="20"/>
              </w:rPr>
              <w:t>ACH-04</w:t>
            </w:r>
          </w:p>
        </w:tc>
        <w:tc>
          <w:tcPr>
            <w:tcW w:w="2351" w:type="dxa"/>
          </w:tcPr>
          <w:p w14:paraId="16C70F88" w14:textId="77777777" w:rsidR="006446F0" w:rsidRDefault="00000000">
            <w:r>
              <w:rPr>
                <w:sz w:val="20"/>
              </w:rPr>
              <w:t>Gestão de metadados</w:t>
            </w:r>
          </w:p>
        </w:tc>
      </w:tr>
    </w:tbl>
    <w:p w14:paraId="69AB0DB6" w14:textId="77777777" w:rsidR="006446F0" w:rsidRDefault="00000000">
      <w:pPr>
        <w:spacing w:before="120"/>
      </w:pPr>
      <w:r>
        <w:rPr>
          <w:i/>
          <w:sz w:val="20"/>
        </w:rPr>
        <w:t>Fonte: Matriz de Planejamento (Anexo C). As treze subquestões que desdobram QST-1 e QST-2 constam do mesmo anexo.</w:t>
      </w:r>
    </w:p>
    <w:p w14:paraId="6239DE59" w14:textId="77777777" w:rsidR="006446F0" w:rsidRDefault="00000000">
      <w:r>
        <w:br w:type="page"/>
      </w:r>
    </w:p>
    <w:p w14:paraId="6113F75D" w14:textId="77777777" w:rsidR="006446F0" w:rsidRDefault="00000000">
      <w:pPr>
        <w:jc w:val="center"/>
      </w:pPr>
      <w:r>
        <w:rPr>
          <w:b/>
          <w:sz w:val="32"/>
        </w:rPr>
        <w:lastRenderedPageBreak/>
        <w:t>3. ACHADOS DE AUDITORIA</w:t>
      </w:r>
    </w:p>
    <w:p w14:paraId="56058E5D" w14:textId="77777777" w:rsidR="006446F0" w:rsidRDefault="00000000">
      <w:pPr>
        <w:spacing w:after="120" w:line="360" w:lineRule="auto"/>
        <w:ind w:firstLine="709"/>
      </w:pPr>
      <w:r>
        <w:t>Os vetores de risco identificados na Visão Geral são agora detalhados nos achados a seguir, organizados em quatro dimensões complementares de qualidade de dados (documental, geoespacial, cadastral e de metadados), correspondentes às duas questões de auditoria formuladas na Matriz de Planejamento (Anexo C). Os três primeiros achados respondem à QST-1, que avalia se os mecanismos de verificação de dados do CAF asseguram o atendimento dos requisitos essenciais de qualidade de dados e de regras de negócio. O quarto achado responde à QST-2, que examina se a estrutura de governança e gestão de dados assegura padrões claros, papéis definidos, rastreabilidade e integridade ao longo do ciclo de vida dos dados.</w:t>
      </w:r>
    </w:p>
    <w:p w14:paraId="2E336EFC" w14:textId="77777777" w:rsidR="006446F0" w:rsidRDefault="00000000">
      <w:pPr>
        <w:spacing w:after="120" w:line="360" w:lineRule="auto"/>
        <w:ind w:firstLine="709"/>
      </w:pPr>
      <w:r>
        <w:t>Cada achado segue estrutura comum: parágrafo-síntese dedutivo, contexto e referencial de avaliação, diagnóstico por dimensão de qualidade com avaliação de maturidade (escala adaptada do DAMA-DMBOK e CMMI-DMM: 0 = ad-hoc a 5 = otimizado), efeitos potenciais, causas, contexto do gestor com avanços reconhecidos, boas práticas, propostas de encaminhamento, benefícios esperados e quadro-resumo. A avaliação de maturidade atua como instrumento analítico, e não como aplicação literal de taxonomia, permitindo comparação indicativa entre dimensões.</w:t>
      </w:r>
    </w:p>
    <w:p w14:paraId="0635944A" w14:textId="77777777" w:rsidR="006446F0" w:rsidRDefault="00000000">
      <w:pPr>
        <w:spacing w:after="120" w:line="360" w:lineRule="auto"/>
        <w:ind w:firstLine="709"/>
      </w:pPr>
      <w:r>
        <w:t>Ressalta-se que os efeitos são relatados como potenciais em todos os achados; a auditoria não identificou dano consumado ao erário nem fraude demonstrada. Os avanços implementados pelo gestor (CAF 3.0, interface Leaflet, integração BCadastro/ConectaGOV, vedação de menores e providências em curso) são reconhecidos em cada achado como contexto fundamental para a calibragem realista dos encaminhamentos.</w:t>
      </w:r>
    </w:p>
    <w:p w14:paraId="50868D16" w14:textId="77777777" w:rsidR="006446F0" w:rsidRDefault="00000000">
      <w:r>
        <w:br w:type="page"/>
      </w:r>
    </w:p>
    <w:p w14:paraId="54DF534B" w14:textId="77777777" w:rsidR="006446F0" w:rsidRDefault="00000000">
      <w:r>
        <w:rPr>
          <w:b/>
          <w:sz w:val="28"/>
        </w:rPr>
        <w:lastRenderedPageBreak/>
        <w:t>ACHADO 01</w:t>
      </w:r>
    </w:p>
    <w:p w14:paraId="168B36F8" w14:textId="77777777" w:rsidR="006446F0" w:rsidRDefault="00000000">
      <w:pPr>
        <w:spacing w:after="240" w:line="360" w:lineRule="auto"/>
      </w:pPr>
      <w:r>
        <w:rPr>
          <w:b/>
        </w:rPr>
        <w:t>Insuficiência dos mecanismos de validação e da documentação comprobatória no CAF compromete a verificação da elegibilidade da agricultura familiar</w:t>
      </w:r>
    </w:p>
    <w:p w14:paraId="75C88FF2" w14:textId="77777777" w:rsidR="006446F0" w:rsidRDefault="00000000">
      <w:pPr>
        <w:spacing w:after="120" w:line="360" w:lineRule="auto"/>
        <w:ind w:firstLine="709"/>
      </w:pPr>
      <w:r>
        <w:t>23. A auditoria concluiu que os mecanismos de validação documental do CAF permanecem insuficientes para assegurar, em escala compatível com o cadastro, a comprovação dos requisitos cumulativos de elegibilidade previstos no art. 3º da Lei 11.326/2006 e operacionalizados pelos arts. 8º e 22 da Portaria MDA 19/2025. Esse quadro decorre, principalmente, de um processo de ingestão documental desenhado para aceitar arquivos, e não para verificar seu conteúdo, da ausência de controles consistentes sobre dados críticos de área, da inexistência de requisitos mínimos de qualidade técnica na digitalização e da permanência de passivo herdado da DAP e do CAF 2.0.</w:t>
      </w:r>
    </w:p>
    <w:p w14:paraId="2A473E89" w14:textId="77777777" w:rsidR="006446F0" w:rsidRDefault="00000000">
      <w:pPr>
        <w:spacing w:after="120" w:line="360" w:lineRule="auto"/>
        <w:ind w:firstLine="709"/>
      </w:pPr>
      <w:r>
        <w:t>24. O resultado é a convivência, na base ativa, de 27,1% de documentos semanticamente inadequados (peça 103, p. 9), 33,33% de documentos de imóvel de tipo inadequado (peça 105, p. 7), 53,55% de divergências críticas de área (peça 109, p. 7) e 68,7% de arquivos com resolução inferior a 300 DPI (peça 106, p. 7), situação que reduz a capacidade do cadastro de atestar a elegibilidade dos beneficiários e pode comprometer a focalização das políticas públicas que dele dependem.</w:t>
      </w:r>
    </w:p>
    <w:p w14:paraId="0A36DEC5" w14:textId="77777777" w:rsidR="006446F0" w:rsidRDefault="00000000">
      <w:r>
        <w:rPr>
          <w:b/>
        </w:rPr>
        <w:t>Governança da qualidade dos dados de entrada do CAF</w:t>
      </w:r>
    </w:p>
    <w:p w14:paraId="760CEC9A" w14:textId="77777777" w:rsidR="006446F0" w:rsidRDefault="00000000">
      <w:pPr>
        <w:spacing w:after="120" w:line="360" w:lineRule="auto"/>
        <w:ind w:firstLine="709"/>
      </w:pPr>
      <w:r>
        <w:t xml:space="preserve">25. A documentação comprobatória ocupa posição central no desenho do CAF. Como o cadastro é autodeclaratório e funciona como instrumento oficial de identificação e qualificação da agricultura familiar, sua confiabilidade depende de que a documentação anexada permita demonstrar vínculo com a terra, renda compatível e aderência aos critérios legais. Essa centralidade é reforçada pelo Manual de Crédito Rural do Banco Central, segundo o qual o CAF válido é documento suficiente para comprovar o vínculo do beneficiário com a terra e com a atividade produtiva para fins de Pronaf, dispensando inclusive registro em cartório²¹. A análise do contraditório recomenda distinguir o passivo acumulado do fluxo corrente: a base ativa reúne registros produzidos sob diferentes marcos normativos e tecnológicos, e o CAF 3.0 já </w:t>
      </w:r>
      <w:r>
        <w:lastRenderedPageBreak/>
        <w:t>trouxe avanços. Ainda assim, esse passivo continua ativo e apto a influenciar decisões correntes.</w:t>
      </w:r>
    </w:p>
    <w:p w14:paraId="68DDC342" w14:textId="77777777" w:rsidR="006446F0" w:rsidRDefault="00000000">
      <w:pPr>
        <w:spacing w:after="120" w:line="360" w:lineRule="auto"/>
        <w:ind w:firstLine="709"/>
      </w:pPr>
      <w:r>
        <w:t>26. À luz do DAMA-DMBOK v2, a qualidade dos dados de entrada deve ser tratada como atributo governado ao longo de todo o ciclo de vida, com controles preventivos, padrões, métricas e monitoramento voltados a assegurar que os dados sejam adequados ao uso pretendido (peça 86, p. 16 e 38). No contexto deste achado, esse referencial permite organizar a análise em dimensões complementares de validação semântica, aderência tipo-documental, consistência e acurácia dos dados críticos, qualidade técnica de ingestão, ciclo de vida e monitoramento contínuo. O objetivo, aqui, é apenas tornar visível onde o CAF já possui controles e onde ainda opera abaixo do nível exigido para a escala da base.</w:t>
      </w:r>
    </w:p>
    <w:p w14:paraId="1E98A9CC" w14:textId="77777777" w:rsidR="006446F0" w:rsidRDefault="00000000">
      <w:pPr>
        <w:spacing w:after="120" w:line="360" w:lineRule="auto"/>
        <w:ind w:firstLine="709"/>
      </w:pPr>
      <w:r>
        <w:t>27. Para traduzir essas constatações em linguagem operacional, a equipe adota quadro sintético de maturidade inspirado no DAMA-DMBOK e em escala adaptada de 0 a 5: 0 = ad-hoc; 1 = inicial; 2 = repetível; 3 = definido; 4 = gerenciado; 5 = otimizado. A escala é usada apenas como instrumento analítico para situar o estágio observado em cada dimensão do controle de qualidade dos dados de entrada.</w:t>
      </w:r>
    </w:p>
    <w:p w14:paraId="61B6C362" w14:textId="77777777" w:rsidR="006446F0" w:rsidRDefault="00000000">
      <w:r>
        <w:rPr>
          <w:b/>
        </w:rPr>
        <w:t>Diagnóstico por dimensão de qualidade</w:t>
      </w:r>
    </w:p>
    <w:p w14:paraId="3B72835C" w14:textId="77777777" w:rsidR="006446F0" w:rsidRDefault="00000000">
      <w:r>
        <w:rPr>
          <w:b/>
        </w:rPr>
        <w:t>Dimensão 1 — Validação semântica e aderência tipo-documental</w:t>
      </w:r>
    </w:p>
    <w:p w14:paraId="33262475" w14:textId="77777777" w:rsidR="006446F0" w:rsidRDefault="00000000">
      <w:pPr>
        <w:spacing w:after="120" w:line="360" w:lineRule="auto"/>
        <w:ind w:firstLine="709"/>
      </w:pPr>
      <w:r>
        <w:t>28. Foi nesse contexto que surgiu o conflito entre o que o cadastro deveria assegurar e o que de fato assegura. A regra de negócio RN1.17 estabelece que, para cada área cadastrada, deve ser anexado obrigatoriamente documento comprobatório (peça 78, p. 5), mas essa exigência opera no plano da presença do arquivo, não no plano da verificação de seu conteúdo. As validações automatizadas RN1.29 e RN1.30, por sua vez, consultam bases externas da Dataprev e ajudam a testar dados declarados, sem examinar o teor do documento anexado (peça 78, p. 7). Na dimensão semântica, a amostra probabilística de 646 documentos (peça 103, p. 9) mostrou que 27,1% dos arquivos apresentados não comprovam aquilo que declaram comprovar. A inadequação concentra-se nos grupos mais sensíveis à elegibilidade: 36,6% dos documentos de imóvel rural e 30,4% dos documentos de renda (peça 103, p. 10-11).</w:t>
      </w:r>
    </w:p>
    <w:p w14:paraId="595173A5" w14:textId="77777777" w:rsidR="006446F0" w:rsidRDefault="00000000">
      <w:pPr>
        <w:spacing w:after="120" w:line="360" w:lineRule="auto"/>
        <w:ind w:firstLine="709"/>
      </w:pPr>
      <w:r>
        <w:lastRenderedPageBreak/>
        <w:t>29. A equipe encontrou, por exemplo, documentos de identidade classificados como prova de posse ou propriedade, notas fiscais de despesa usadas como comprovação de receita, selfies classificadas como comprovante de renda e páginas em branco ou ilegíveis aceitas pelo sistema (peça 103, p. 12-15). A projeção dessa taxa para a população de 11.377.318 documentos indica aproximadamente 3,08 milhões de documentos nessa condição (peça 140, p. 5), ordem de grandeza que não equivale, por si, a inelegibilidade definitiva do beneficiário, mas evidencia incapacidade estrutural do cadastro de provar aquilo que afirma registrar.</w:t>
      </w:r>
    </w:p>
    <w:p w14:paraId="24CE644C" w14:textId="77777777" w:rsidR="006446F0" w:rsidRDefault="00000000">
      <w:pPr>
        <w:spacing w:after="120" w:line="360" w:lineRule="auto"/>
        <w:ind w:firstLine="709"/>
      </w:pPr>
      <w:r>
        <w:t>30. A comparação interna reforça esse diagnóstico: as Declarações de Veracidade, emitidas em formato padronizado pelo sistema, apresentaram inadequação de apenas 5,6% (peça 103, p. 10). Na mesma linha, a constatação de que 33,33% dos documentos de imóvel analisados são de tipo inadequado para comprovação de propriedade ou posse (peça 105, p. 7) mostra desalinhamento com o art. 8º, I, c, da Portaria MDA 19/2025. Em termos de maturidade, a prática observada é Inicial (1): há exigência documental e há atuação manual da rede emissora, mas o controle ainda não é repetível nem escalável em patamar compatível com a base.</w:t>
      </w:r>
    </w:p>
    <w:p w14:paraId="1CEA8BE8" w14:textId="77777777" w:rsidR="006446F0" w:rsidRDefault="00000000">
      <w:r>
        <w:rPr>
          <w:b/>
        </w:rPr>
        <w:t>Tabela 1 — Inadequação semântica por tipo de documento</w:t>
      </w:r>
    </w:p>
    <w:tbl>
      <w:tblPr>
        <w:tblStyle w:val="Tabelacomgrade"/>
        <w:tblW w:w="0" w:type="auto"/>
        <w:tblLook w:val="04A0" w:firstRow="1" w:lastRow="0" w:firstColumn="1" w:lastColumn="0" w:noHBand="0" w:noVBand="1"/>
      </w:tblPr>
      <w:tblGrid>
        <w:gridCol w:w="1567"/>
        <w:gridCol w:w="1567"/>
        <w:gridCol w:w="1567"/>
        <w:gridCol w:w="1567"/>
        <w:gridCol w:w="1567"/>
        <w:gridCol w:w="1567"/>
      </w:tblGrid>
      <w:tr w:rsidR="006446F0" w14:paraId="14A973E7" w14:textId="77777777">
        <w:tc>
          <w:tcPr>
            <w:tcW w:w="1567" w:type="dxa"/>
          </w:tcPr>
          <w:p w14:paraId="6D060404" w14:textId="77777777" w:rsidR="006446F0" w:rsidRDefault="00000000">
            <w:r>
              <w:rPr>
                <w:b/>
                <w:sz w:val="20"/>
              </w:rPr>
              <w:t>Tipo de documento</w:t>
            </w:r>
          </w:p>
        </w:tc>
        <w:tc>
          <w:tcPr>
            <w:tcW w:w="1567" w:type="dxa"/>
          </w:tcPr>
          <w:p w14:paraId="1AD50B43" w14:textId="77777777" w:rsidR="006446F0" w:rsidRDefault="00000000">
            <w:r>
              <w:rPr>
                <w:b/>
                <w:sz w:val="20"/>
              </w:rPr>
              <w:t>Analisados</w:t>
            </w:r>
          </w:p>
        </w:tc>
        <w:tc>
          <w:tcPr>
            <w:tcW w:w="1567" w:type="dxa"/>
          </w:tcPr>
          <w:p w14:paraId="7A1DBBEA" w14:textId="77777777" w:rsidR="006446F0" w:rsidRDefault="00000000">
            <w:r>
              <w:rPr>
                <w:b/>
                <w:sz w:val="20"/>
              </w:rPr>
              <w:t>Plenamente adequados</w:t>
            </w:r>
          </w:p>
        </w:tc>
        <w:tc>
          <w:tcPr>
            <w:tcW w:w="1567" w:type="dxa"/>
          </w:tcPr>
          <w:p w14:paraId="61BEF126" w14:textId="77777777" w:rsidR="006446F0" w:rsidRDefault="00000000">
            <w:r>
              <w:rPr>
                <w:b/>
                <w:sz w:val="20"/>
              </w:rPr>
              <w:t>Parcialmente adequados</w:t>
            </w:r>
          </w:p>
        </w:tc>
        <w:tc>
          <w:tcPr>
            <w:tcW w:w="1567" w:type="dxa"/>
          </w:tcPr>
          <w:p w14:paraId="75362348" w14:textId="77777777" w:rsidR="006446F0" w:rsidRDefault="00000000">
            <w:r>
              <w:rPr>
                <w:b/>
                <w:sz w:val="20"/>
              </w:rPr>
              <w:t>Inadequados</w:t>
            </w:r>
          </w:p>
        </w:tc>
        <w:tc>
          <w:tcPr>
            <w:tcW w:w="1567" w:type="dxa"/>
          </w:tcPr>
          <w:p w14:paraId="38F47140" w14:textId="77777777" w:rsidR="006446F0" w:rsidRDefault="00000000">
            <w:r>
              <w:rPr>
                <w:b/>
                <w:sz w:val="20"/>
              </w:rPr>
              <w:t>% inadequação (P + I)</w:t>
            </w:r>
          </w:p>
        </w:tc>
      </w:tr>
      <w:tr w:rsidR="006446F0" w14:paraId="33ECC0C0" w14:textId="77777777">
        <w:tc>
          <w:tcPr>
            <w:tcW w:w="1567" w:type="dxa"/>
          </w:tcPr>
          <w:p w14:paraId="43D01B9E" w14:textId="77777777" w:rsidR="006446F0" w:rsidRDefault="00000000">
            <w:r>
              <w:rPr>
                <w:sz w:val="20"/>
              </w:rPr>
              <w:t>Imóvel rural</w:t>
            </w:r>
          </w:p>
        </w:tc>
        <w:tc>
          <w:tcPr>
            <w:tcW w:w="1567" w:type="dxa"/>
          </w:tcPr>
          <w:p w14:paraId="21C046CE" w14:textId="77777777" w:rsidR="006446F0" w:rsidRDefault="00000000">
            <w:r>
              <w:rPr>
                <w:sz w:val="20"/>
              </w:rPr>
              <w:t>227</w:t>
            </w:r>
          </w:p>
        </w:tc>
        <w:tc>
          <w:tcPr>
            <w:tcW w:w="1567" w:type="dxa"/>
          </w:tcPr>
          <w:p w14:paraId="68690E79" w14:textId="77777777" w:rsidR="006446F0" w:rsidRDefault="00000000">
            <w:r>
              <w:rPr>
                <w:sz w:val="20"/>
              </w:rPr>
              <w:t>144</w:t>
            </w:r>
          </w:p>
        </w:tc>
        <w:tc>
          <w:tcPr>
            <w:tcW w:w="1567" w:type="dxa"/>
          </w:tcPr>
          <w:p w14:paraId="215D164B" w14:textId="77777777" w:rsidR="006446F0" w:rsidRDefault="00000000">
            <w:r>
              <w:rPr>
                <w:sz w:val="20"/>
              </w:rPr>
              <w:t>20</w:t>
            </w:r>
          </w:p>
        </w:tc>
        <w:tc>
          <w:tcPr>
            <w:tcW w:w="1567" w:type="dxa"/>
          </w:tcPr>
          <w:p w14:paraId="0B2D0906" w14:textId="77777777" w:rsidR="006446F0" w:rsidRDefault="00000000">
            <w:r>
              <w:rPr>
                <w:sz w:val="20"/>
              </w:rPr>
              <w:t>63</w:t>
            </w:r>
          </w:p>
        </w:tc>
        <w:tc>
          <w:tcPr>
            <w:tcW w:w="1567" w:type="dxa"/>
          </w:tcPr>
          <w:p w14:paraId="59BFF37C" w14:textId="77777777" w:rsidR="006446F0" w:rsidRDefault="00000000">
            <w:r>
              <w:rPr>
                <w:sz w:val="20"/>
              </w:rPr>
              <w:t>36,6%</w:t>
            </w:r>
          </w:p>
        </w:tc>
      </w:tr>
      <w:tr w:rsidR="006446F0" w14:paraId="7C296814" w14:textId="77777777">
        <w:tc>
          <w:tcPr>
            <w:tcW w:w="1567" w:type="dxa"/>
          </w:tcPr>
          <w:p w14:paraId="1CAB6463" w14:textId="77777777" w:rsidR="006446F0" w:rsidRDefault="00000000">
            <w:r>
              <w:rPr>
                <w:sz w:val="20"/>
              </w:rPr>
              <w:t>Renda</w:t>
            </w:r>
          </w:p>
        </w:tc>
        <w:tc>
          <w:tcPr>
            <w:tcW w:w="1567" w:type="dxa"/>
          </w:tcPr>
          <w:p w14:paraId="7636ED3F" w14:textId="77777777" w:rsidR="006446F0" w:rsidRDefault="00000000">
            <w:r>
              <w:rPr>
                <w:sz w:val="20"/>
              </w:rPr>
              <w:t>276</w:t>
            </w:r>
          </w:p>
        </w:tc>
        <w:tc>
          <w:tcPr>
            <w:tcW w:w="1567" w:type="dxa"/>
          </w:tcPr>
          <w:p w14:paraId="34388E70" w14:textId="77777777" w:rsidR="006446F0" w:rsidRDefault="00000000">
            <w:r>
              <w:rPr>
                <w:sz w:val="20"/>
              </w:rPr>
              <w:t>192</w:t>
            </w:r>
          </w:p>
        </w:tc>
        <w:tc>
          <w:tcPr>
            <w:tcW w:w="1567" w:type="dxa"/>
          </w:tcPr>
          <w:p w14:paraId="78BD1E99" w14:textId="77777777" w:rsidR="006446F0" w:rsidRDefault="00000000">
            <w:r>
              <w:rPr>
                <w:sz w:val="20"/>
              </w:rPr>
              <w:t>13</w:t>
            </w:r>
          </w:p>
        </w:tc>
        <w:tc>
          <w:tcPr>
            <w:tcW w:w="1567" w:type="dxa"/>
          </w:tcPr>
          <w:p w14:paraId="0A4BD177" w14:textId="77777777" w:rsidR="006446F0" w:rsidRDefault="00000000">
            <w:r>
              <w:rPr>
                <w:sz w:val="20"/>
              </w:rPr>
              <w:t>71</w:t>
            </w:r>
          </w:p>
        </w:tc>
        <w:tc>
          <w:tcPr>
            <w:tcW w:w="1567" w:type="dxa"/>
          </w:tcPr>
          <w:p w14:paraId="19AF7BB4" w14:textId="77777777" w:rsidR="006446F0" w:rsidRDefault="00000000">
            <w:r>
              <w:rPr>
                <w:sz w:val="20"/>
              </w:rPr>
              <w:t>30,4%</w:t>
            </w:r>
          </w:p>
        </w:tc>
      </w:tr>
      <w:tr w:rsidR="006446F0" w14:paraId="5D0F95FD" w14:textId="77777777">
        <w:tc>
          <w:tcPr>
            <w:tcW w:w="1567" w:type="dxa"/>
          </w:tcPr>
          <w:p w14:paraId="5B8AB03D" w14:textId="77777777" w:rsidR="006446F0" w:rsidRDefault="00000000">
            <w:r>
              <w:rPr>
                <w:sz w:val="20"/>
              </w:rPr>
              <w:t>Declarações de Veracidade</w:t>
            </w:r>
          </w:p>
        </w:tc>
        <w:tc>
          <w:tcPr>
            <w:tcW w:w="1567" w:type="dxa"/>
          </w:tcPr>
          <w:p w14:paraId="7298006E" w14:textId="77777777" w:rsidR="006446F0" w:rsidRDefault="00000000">
            <w:r>
              <w:rPr>
                <w:sz w:val="20"/>
              </w:rPr>
              <w:t>143</w:t>
            </w:r>
          </w:p>
        </w:tc>
        <w:tc>
          <w:tcPr>
            <w:tcW w:w="1567" w:type="dxa"/>
          </w:tcPr>
          <w:p w14:paraId="4C5567DB" w14:textId="77777777" w:rsidR="006446F0" w:rsidRDefault="00000000">
            <w:r>
              <w:rPr>
                <w:sz w:val="20"/>
              </w:rPr>
              <w:t>135</w:t>
            </w:r>
          </w:p>
        </w:tc>
        <w:tc>
          <w:tcPr>
            <w:tcW w:w="1567" w:type="dxa"/>
          </w:tcPr>
          <w:p w14:paraId="037E2BFB" w14:textId="77777777" w:rsidR="006446F0" w:rsidRDefault="00000000">
            <w:r>
              <w:rPr>
                <w:sz w:val="20"/>
              </w:rPr>
              <w:t>5</w:t>
            </w:r>
          </w:p>
        </w:tc>
        <w:tc>
          <w:tcPr>
            <w:tcW w:w="1567" w:type="dxa"/>
          </w:tcPr>
          <w:p w14:paraId="1A69F37C" w14:textId="77777777" w:rsidR="006446F0" w:rsidRDefault="00000000">
            <w:r>
              <w:rPr>
                <w:sz w:val="20"/>
              </w:rPr>
              <w:t>3</w:t>
            </w:r>
          </w:p>
        </w:tc>
        <w:tc>
          <w:tcPr>
            <w:tcW w:w="1567" w:type="dxa"/>
          </w:tcPr>
          <w:p w14:paraId="6DAE9178" w14:textId="77777777" w:rsidR="006446F0" w:rsidRDefault="00000000">
            <w:r>
              <w:rPr>
                <w:sz w:val="20"/>
              </w:rPr>
              <w:t>5,6%</w:t>
            </w:r>
          </w:p>
        </w:tc>
      </w:tr>
      <w:tr w:rsidR="006446F0" w14:paraId="4AF16E71" w14:textId="77777777">
        <w:tc>
          <w:tcPr>
            <w:tcW w:w="1567" w:type="dxa"/>
          </w:tcPr>
          <w:p w14:paraId="39F9EC3E" w14:textId="77777777" w:rsidR="006446F0" w:rsidRDefault="00000000">
            <w:r>
              <w:rPr>
                <w:sz w:val="20"/>
              </w:rPr>
              <w:t>Total</w:t>
            </w:r>
          </w:p>
        </w:tc>
        <w:tc>
          <w:tcPr>
            <w:tcW w:w="1567" w:type="dxa"/>
          </w:tcPr>
          <w:p w14:paraId="43E8DE7D" w14:textId="77777777" w:rsidR="006446F0" w:rsidRDefault="00000000">
            <w:r>
              <w:rPr>
                <w:sz w:val="20"/>
              </w:rPr>
              <w:t>646</w:t>
            </w:r>
          </w:p>
        </w:tc>
        <w:tc>
          <w:tcPr>
            <w:tcW w:w="1567" w:type="dxa"/>
          </w:tcPr>
          <w:p w14:paraId="57AC44B0" w14:textId="77777777" w:rsidR="006446F0" w:rsidRDefault="00000000">
            <w:r>
              <w:rPr>
                <w:sz w:val="20"/>
              </w:rPr>
              <w:t>471</w:t>
            </w:r>
          </w:p>
        </w:tc>
        <w:tc>
          <w:tcPr>
            <w:tcW w:w="1567" w:type="dxa"/>
          </w:tcPr>
          <w:p w14:paraId="06D407A1" w14:textId="77777777" w:rsidR="006446F0" w:rsidRDefault="00000000">
            <w:r>
              <w:rPr>
                <w:sz w:val="20"/>
              </w:rPr>
              <w:t>38</w:t>
            </w:r>
          </w:p>
        </w:tc>
        <w:tc>
          <w:tcPr>
            <w:tcW w:w="1567" w:type="dxa"/>
          </w:tcPr>
          <w:p w14:paraId="0F35705A" w14:textId="77777777" w:rsidR="006446F0" w:rsidRDefault="00000000">
            <w:r>
              <w:rPr>
                <w:sz w:val="20"/>
              </w:rPr>
              <w:t>137</w:t>
            </w:r>
          </w:p>
        </w:tc>
        <w:tc>
          <w:tcPr>
            <w:tcW w:w="1567" w:type="dxa"/>
          </w:tcPr>
          <w:p w14:paraId="1023DD67" w14:textId="77777777" w:rsidR="006446F0" w:rsidRDefault="00000000">
            <w:r>
              <w:rPr>
                <w:sz w:val="20"/>
              </w:rPr>
              <w:t>27,1%</w:t>
            </w:r>
          </w:p>
        </w:tc>
      </w:tr>
    </w:tbl>
    <w:p w14:paraId="2B26BD78" w14:textId="77777777" w:rsidR="006446F0" w:rsidRDefault="00000000">
      <w:pPr>
        <w:spacing w:before="120"/>
      </w:pPr>
      <w:r>
        <w:rPr>
          <w:i/>
          <w:sz w:val="20"/>
        </w:rPr>
        <w:t>Fonte: elaboração da equipe de auditoria com base na peça 103, p. 9-10. Amostra probabilística estratificada (n=646, IC 99%, margem de erro ±4,5 p.p.).</w:t>
      </w:r>
    </w:p>
    <w:p w14:paraId="083F64F6" w14:textId="77777777" w:rsidR="006446F0" w:rsidRDefault="00000000">
      <w:r>
        <w:rPr>
          <w:b/>
        </w:rPr>
        <w:t>Dimensão 2 — Consistência e acurácia dos dados de área</w:t>
      </w:r>
    </w:p>
    <w:p w14:paraId="0310E5F9" w14:textId="77777777" w:rsidR="006446F0" w:rsidRDefault="00000000">
      <w:pPr>
        <w:spacing w:after="120" w:line="360" w:lineRule="auto"/>
        <w:ind w:firstLine="709"/>
      </w:pPr>
      <w:r>
        <w:t xml:space="preserve">31. A segunda frente do conflito apareceu nos documentos de imóvel com área válida identificável. Nesse universo específico, distinto do conjunto que gerou a taxa de 27,1%, 53,55% dos casos apresentaram divergência crítica superior a 10% entre a área extraída do documento digitalizado e a área registrada na base (peça 109, p. 7), com projeção de aproximadamente 1,44 milhão de documentos com inconsistência relevante. Os percentuais não medem o mesmo fenômeno: o primeiro mede </w:t>
      </w:r>
      <w:r>
        <w:lastRenderedPageBreak/>
        <w:t>inadequação semântica da documentação em geral; o segundo, inconsistência de área em documentos de imóvel comparáveis. Aqui, a evidência não aponta erro casual: a divergência agregada foi de +120,89%, pois os documentos somavam 3.827,65 hectares, enquanto a base registrava 1.732,85 hectares para os mesmos imóveis (peça 109, p. 9).</w:t>
      </w:r>
    </w:p>
    <w:p w14:paraId="3A532234" w14:textId="77777777" w:rsidR="006446F0" w:rsidRDefault="00000000">
      <w:pPr>
        <w:spacing w:after="120" w:line="360" w:lineRule="auto"/>
        <w:ind w:firstLine="709"/>
      </w:pPr>
      <w:r>
        <w:t>32. A peça 141 já havia ilustrado a situação ao mostrar caso em que o sistema registrava 1,5 hectare, enquanto o documento apontava 5,0 hectares. O padrão sugere causas estruturais, como conversão inadequada entre alqueires e hectares, registro de área útil em vez de área total ou desatualização documental. Também sugere lacuna de controle na entrada: não há cruzamento sistemático entre a área declarada no formulário e a área constante do documento digitalizado, nem interoperabilidade madura com bases oficiais como Sigef e Sicar no momento do cadastramento. Em termos de maturidade, trata-se de prática Ad-hoc (0): o sistema admite dado crítico de alta materialidade sem verificação cruzada automatizada compatível com o risco.</w:t>
      </w:r>
    </w:p>
    <w:p w14:paraId="2253E6D5" w14:textId="77777777" w:rsidR="006446F0" w:rsidRDefault="00000000">
      <w:r>
        <w:rPr>
          <w:b/>
        </w:rPr>
        <w:t>Tabela 2 — Divergências de área por faixa de magnitude</w:t>
      </w:r>
    </w:p>
    <w:tbl>
      <w:tblPr>
        <w:tblStyle w:val="Tabelacomgrade"/>
        <w:tblW w:w="0" w:type="auto"/>
        <w:tblLook w:val="04A0" w:firstRow="1" w:lastRow="0" w:firstColumn="1" w:lastColumn="0" w:noHBand="0" w:noVBand="1"/>
      </w:tblPr>
      <w:tblGrid>
        <w:gridCol w:w="2351"/>
        <w:gridCol w:w="2351"/>
        <w:gridCol w:w="2351"/>
        <w:gridCol w:w="2351"/>
      </w:tblGrid>
      <w:tr w:rsidR="006446F0" w14:paraId="2DBF0354" w14:textId="77777777">
        <w:tc>
          <w:tcPr>
            <w:tcW w:w="2351" w:type="dxa"/>
          </w:tcPr>
          <w:p w14:paraId="07CB3DDE" w14:textId="77777777" w:rsidR="006446F0" w:rsidRDefault="00000000">
            <w:r>
              <w:rPr>
                <w:b/>
                <w:sz w:val="20"/>
              </w:rPr>
              <w:t>Faixa de divergência</w:t>
            </w:r>
          </w:p>
        </w:tc>
        <w:tc>
          <w:tcPr>
            <w:tcW w:w="2351" w:type="dxa"/>
          </w:tcPr>
          <w:p w14:paraId="1B1121E0" w14:textId="77777777" w:rsidR="006446F0" w:rsidRDefault="00000000">
            <w:r>
              <w:rPr>
                <w:b/>
                <w:sz w:val="20"/>
              </w:rPr>
              <w:t>Casos</w:t>
            </w:r>
          </w:p>
        </w:tc>
        <w:tc>
          <w:tcPr>
            <w:tcW w:w="2351" w:type="dxa"/>
          </w:tcPr>
          <w:p w14:paraId="7B4D5900" w14:textId="77777777" w:rsidR="006446F0" w:rsidRDefault="00000000">
            <w:r>
              <w:rPr>
                <w:b/>
                <w:sz w:val="20"/>
              </w:rPr>
              <w:t>% do total</w:t>
            </w:r>
          </w:p>
        </w:tc>
        <w:tc>
          <w:tcPr>
            <w:tcW w:w="2351" w:type="dxa"/>
          </w:tcPr>
          <w:p w14:paraId="615C51E7" w14:textId="77777777" w:rsidR="006446F0" w:rsidRDefault="00000000">
            <w:r>
              <w:rPr>
                <w:b/>
                <w:sz w:val="20"/>
              </w:rPr>
              <w:t>Projeção populacional</w:t>
            </w:r>
          </w:p>
        </w:tc>
      </w:tr>
      <w:tr w:rsidR="006446F0" w14:paraId="07EAD670" w14:textId="77777777">
        <w:tc>
          <w:tcPr>
            <w:tcW w:w="2351" w:type="dxa"/>
          </w:tcPr>
          <w:p w14:paraId="13EF8363" w14:textId="77777777" w:rsidR="006446F0" w:rsidRDefault="00000000">
            <w:r>
              <w:rPr>
                <w:sz w:val="20"/>
              </w:rPr>
              <w:t>0-5% (tolerável)</w:t>
            </w:r>
          </w:p>
        </w:tc>
        <w:tc>
          <w:tcPr>
            <w:tcW w:w="2351" w:type="dxa"/>
          </w:tcPr>
          <w:p w14:paraId="66902695" w14:textId="77777777" w:rsidR="006446F0" w:rsidRDefault="00000000">
            <w:r>
              <w:rPr>
                <w:sz w:val="20"/>
              </w:rPr>
              <w:t>70</w:t>
            </w:r>
          </w:p>
        </w:tc>
        <w:tc>
          <w:tcPr>
            <w:tcW w:w="2351" w:type="dxa"/>
          </w:tcPr>
          <w:p w14:paraId="4325161E" w14:textId="77777777" w:rsidR="006446F0" w:rsidRDefault="00000000">
            <w:r>
              <w:rPr>
                <w:sz w:val="20"/>
              </w:rPr>
              <w:t>45,16%</w:t>
            </w:r>
          </w:p>
        </w:tc>
        <w:tc>
          <w:tcPr>
            <w:tcW w:w="2351" w:type="dxa"/>
          </w:tcPr>
          <w:p w14:paraId="00CE5DA3" w14:textId="77777777" w:rsidR="006446F0" w:rsidRDefault="00000000">
            <w:r>
              <w:rPr>
                <w:sz w:val="20"/>
              </w:rPr>
              <w:t>1.181.370</w:t>
            </w:r>
          </w:p>
        </w:tc>
      </w:tr>
      <w:tr w:rsidR="006446F0" w14:paraId="3F7E6AFC" w14:textId="77777777">
        <w:tc>
          <w:tcPr>
            <w:tcW w:w="2351" w:type="dxa"/>
          </w:tcPr>
          <w:p w14:paraId="57313E36" w14:textId="77777777" w:rsidR="006446F0" w:rsidRDefault="00000000">
            <w:r>
              <w:rPr>
                <w:sz w:val="20"/>
              </w:rPr>
              <w:t>5-10% (moderada)</w:t>
            </w:r>
          </w:p>
        </w:tc>
        <w:tc>
          <w:tcPr>
            <w:tcW w:w="2351" w:type="dxa"/>
          </w:tcPr>
          <w:p w14:paraId="172C7373" w14:textId="77777777" w:rsidR="006446F0" w:rsidRDefault="00000000">
            <w:r>
              <w:rPr>
                <w:sz w:val="20"/>
              </w:rPr>
              <w:t>2</w:t>
            </w:r>
          </w:p>
        </w:tc>
        <w:tc>
          <w:tcPr>
            <w:tcW w:w="2351" w:type="dxa"/>
          </w:tcPr>
          <w:p w14:paraId="1F55CC22" w14:textId="77777777" w:rsidR="006446F0" w:rsidRDefault="00000000">
            <w:r>
              <w:rPr>
                <w:sz w:val="20"/>
              </w:rPr>
              <w:t>1,29%</w:t>
            </w:r>
          </w:p>
        </w:tc>
        <w:tc>
          <w:tcPr>
            <w:tcW w:w="2351" w:type="dxa"/>
          </w:tcPr>
          <w:p w14:paraId="39850786" w14:textId="77777777" w:rsidR="006446F0" w:rsidRDefault="00000000">
            <w:r>
              <w:rPr>
                <w:sz w:val="20"/>
              </w:rPr>
              <w:t>33.753</w:t>
            </w:r>
          </w:p>
        </w:tc>
      </w:tr>
      <w:tr w:rsidR="006446F0" w14:paraId="74DDD72C" w14:textId="77777777">
        <w:tc>
          <w:tcPr>
            <w:tcW w:w="2351" w:type="dxa"/>
          </w:tcPr>
          <w:p w14:paraId="6FDB0E13" w14:textId="77777777" w:rsidR="006446F0" w:rsidRDefault="00000000">
            <w:r>
              <w:rPr>
                <w:sz w:val="20"/>
              </w:rPr>
              <w:t>10-50% (crítica)</w:t>
            </w:r>
          </w:p>
        </w:tc>
        <w:tc>
          <w:tcPr>
            <w:tcW w:w="2351" w:type="dxa"/>
          </w:tcPr>
          <w:p w14:paraId="41B7E883" w14:textId="77777777" w:rsidR="006446F0" w:rsidRDefault="00000000">
            <w:r>
              <w:rPr>
                <w:sz w:val="20"/>
              </w:rPr>
              <w:t>15</w:t>
            </w:r>
          </w:p>
        </w:tc>
        <w:tc>
          <w:tcPr>
            <w:tcW w:w="2351" w:type="dxa"/>
          </w:tcPr>
          <w:p w14:paraId="475FBBF0" w14:textId="77777777" w:rsidR="006446F0" w:rsidRDefault="00000000">
            <w:r>
              <w:rPr>
                <w:sz w:val="20"/>
              </w:rPr>
              <w:t>9,68%</w:t>
            </w:r>
          </w:p>
        </w:tc>
        <w:tc>
          <w:tcPr>
            <w:tcW w:w="2351" w:type="dxa"/>
          </w:tcPr>
          <w:p w14:paraId="3EB9B191" w14:textId="77777777" w:rsidR="006446F0" w:rsidRDefault="00000000">
            <w:r>
              <w:rPr>
                <w:sz w:val="20"/>
              </w:rPr>
              <w:t>253.151</w:t>
            </w:r>
          </w:p>
        </w:tc>
      </w:tr>
      <w:tr w:rsidR="006446F0" w14:paraId="33410503" w14:textId="77777777">
        <w:tc>
          <w:tcPr>
            <w:tcW w:w="2351" w:type="dxa"/>
          </w:tcPr>
          <w:p w14:paraId="7D94A878" w14:textId="77777777" w:rsidR="006446F0" w:rsidRDefault="00000000">
            <w:r>
              <w:rPr>
                <w:sz w:val="20"/>
              </w:rPr>
              <w:t>&gt;50% (muito crítica)</w:t>
            </w:r>
          </w:p>
        </w:tc>
        <w:tc>
          <w:tcPr>
            <w:tcW w:w="2351" w:type="dxa"/>
          </w:tcPr>
          <w:p w14:paraId="4B0FFC9A" w14:textId="77777777" w:rsidR="006446F0" w:rsidRDefault="00000000">
            <w:r>
              <w:rPr>
                <w:sz w:val="20"/>
              </w:rPr>
              <w:t>68</w:t>
            </w:r>
          </w:p>
        </w:tc>
        <w:tc>
          <w:tcPr>
            <w:tcW w:w="2351" w:type="dxa"/>
          </w:tcPr>
          <w:p w14:paraId="3F5A8746" w14:textId="77777777" w:rsidR="006446F0" w:rsidRDefault="00000000">
            <w:r>
              <w:rPr>
                <w:sz w:val="20"/>
              </w:rPr>
              <w:t>43,87%</w:t>
            </w:r>
          </w:p>
        </w:tc>
        <w:tc>
          <w:tcPr>
            <w:tcW w:w="2351" w:type="dxa"/>
          </w:tcPr>
          <w:p w14:paraId="0F044E6B" w14:textId="77777777" w:rsidR="006446F0" w:rsidRDefault="00000000">
            <w:r>
              <w:rPr>
                <w:sz w:val="20"/>
              </w:rPr>
              <w:t>1.147.617</w:t>
            </w:r>
          </w:p>
        </w:tc>
      </w:tr>
      <w:tr w:rsidR="006446F0" w14:paraId="5476C80D" w14:textId="77777777">
        <w:tc>
          <w:tcPr>
            <w:tcW w:w="2351" w:type="dxa"/>
          </w:tcPr>
          <w:p w14:paraId="606A0906" w14:textId="77777777" w:rsidR="006446F0" w:rsidRDefault="00000000">
            <w:r>
              <w:rPr>
                <w:sz w:val="20"/>
              </w:rPr>
              <w:t>Total analisado</w:t>
            </w:r>
          </w:p>
        </w:tc>
        <w:tc>
          <w:tcPr>
            <w:tcW w:w="2351" w:type="dxa"/>
          </w:tcPr>
          <w:p w14:paraId="5EE90937" w14:textId="77777777" w:rsidR="006446F0" w:rsidRDefault="00000000">
            <w:r>
              <w:rPr>
                <w:sz w:val="20"/>
              </w:rPr>
              <w:t>155</w:t>
            </w:r>
          </w:p>
        </w:tc>
        <w:tc>
          <w:tcPr>
            <w:tcW w:w="2351" w:type="dxa"/>
          </w:tcPr>
          <w:p w14:paraId="2D135B3F" w14:textId="77777777" w:rsidR="006446F0" w:rsidRDefault="00000000">
            <w:r>
              <w:rPr>
                <w:sz w:val="20"/>
              </w:rPr>
              <w:t>100,0%</w:t>
            </w:r>
          </w:p>
        </w:tc>
        <w:tc>
          <w:tcPr>
            <w:tcW w:w="2351" w:type="dxa"/>
          </w:tcPr>
          <w:p w14:paraId="5AA058AD" w14:textId="77777777" w:rsidR="006446F0" w:rsidRDefault="00000000">
            <w:r>
              <w:rPr>
                <w:sz w:val="20"/>
              </w:rPr>
              <w:t>2.615.891</w:t>
            </w:r>
          </w:p>
        </w:tc>
      </w:tr>
    </w:tbl>
    <w:p w14:paraId="6BE58771" w14:textId="77777777" w:rsidR="006446F0" w:rsidRDefault="00000000">
      <w:pPr>
        <w:spacing w:before="120"/>
      </w:pPr>
      <w:r>
        <w:rPr>
          <w:i/>
          <w:sz w:val="20"/>
        </w:rPr>
        <w:t>Fonte: elaboração da equipe de auditoria com base na peça 109, p. 9. Subamostra de documentos de imóvel com área válida identificável (n=155).</w:t>
      </w:r>
    </w:p>
    <w:p w14:paraId="5F89E965" w14:textId="77777777" w:rsidR="006446F0" w:rsidRDefault="00000000">
      <w:r>
        <w:rPr>
          <w:b/>
        </w:rPr>
        <w:t>Dimensão 3 — Qualidade técnica de ingestão documental</w:t>
      </w:r>
    </w:p>
    <w:p w14:paraId="48CB9E62" w14:textId="77777777" w:rsidR="006446F0" w:rsidRDefault="00000000">
      <w:pPr>
        <w:spacing w:after="120" w:line="360" w:lineRule="auto"/>
        <w:ind w:firstLine="709"/>
      </w:pPr>
      <w:r>
        <w:t xml:space="preserve">33. A terceira dimensão do diagnóstico recai sobre a qualidade técnica da ingestão. A análise incidental da digitalização mostrou que 68,7% dos documentos examinados estavam abaixo de 300 DPI e 12,2% em condição crítica de legibilidade (peça 106, p. 7). O parâmetro do Conarq deve ser lido como referência orientativa de boa prática, não como critério cogente de invalidação automática²²; ainda assim, ele é relevante porque a própria peça 106 o utiliza como padrão técnico para documentos textuais destinados a OCR. O ponto central não é invalidar retroativamente cada arquivo abaixo desse patamar, mas reconhecer que o sistema não estabeleceu </w:t>
      </w:r>
      <w:r>
        <w:lastRenderedPageBreak/>
        <w:t>requisitos mínimos de resolução, formato e legibilidade em função da finalidade do acervo.</w:t>
      </w:r>
    </w:p>
    <w:p w14:paraId="4687F582" w14:textId="77777777" w:rsidR="006446F0" w:rsidRDefault="00000000">
      <w:pPr>
        <w:spacing w:after="120" w:line="360" w:lineRule="auto"/>
        <w:ind w:firstLine="709"/>
      </w:pPr>
      <w:r>
        <w:t>34. Em uma base com vocação para suporte probatório e uso progressivo de automação, essa ausência de política formal de ingestão ajuda a explicar por que o cadastro incorporou arquivos tecnicamente pouco tratáveis. O impacto é duplo: dificulta a extração automatizada de conteúdo e enfraquece a auditabilidade futura do acervo. Sob a ótica de maturidade, a situação é Inicial (1).</w:t>
      </w:r>
    </w:p>
    <w:p w14:paraId="68E2693F" w14:textId="77777777" w:rsidR="006446F0" w:rsidRDefault="00000000">
      <w:r>
        <w:rPr>
          <w:b/>
        </w:rPr>
        <w:t>Dimensão 4 — Monitoramento contínuo, ciclo de vida e data stewardship</w:t>
      </w:r>
    </w:p>
    <w:p w14:paraId="50EC7ABD" w14:textId="77777777" w:rsidR="006446F0" w:rsidRDefault="00000000">
      <w:pPr>
        <w:spacing w:after="120" w:line="360" w:lineRule="auto"/>
        <w:ind w:firstLine="709"/>
      </w:pPr>
      <w:r>
        <w:t>35. A quarta dimensão torna visível problema que, no texto corrido anterior, aparecia diluído nas causas (§§19-20) e nos fatores contribuintes (§20). O DAMA-DMBOK trata a qualidade de dados como programa permanente, com procedimentos, métricas, monitoramento e papéis explícitos de stewardship ao longo do ciclo de vida (peça 86, p. 16 e 38). Foi justamente nesse ponto que o CAF revelou a lacuna mais estrutural.</w:t>
      </w:r>
    </w:p>
    <w:p w14:paraId="1B2D913C" w14:textId="77777777" w:rsidR="006446F0" w:rsidRDefault="00000000">
      <w:pPr>
        <w:spacing w:after="120" w:line="360" w:lineRule="auto"/>
        <w:ind w:firstLine="709"/>
      </w:pPr>
      <w:r>
        <w:t>36. O passivo herdado das transições DAP, CAF 2.0 e CAF 3.0 permaneceu ativo sem curadoria estruturada do estoque migrado (peça 74, p. 4), e a equipe não identificou evidência de métricas contínuas de qualidade documental, painéis gerenciais de acompanhamento ou responsabilidades de curadoria claramente formalizadas para saneamento progressivo do acervo. A própria ordem de grandeza do problema recomenda essa leitura: sem correções sistêmicas, e considerando a taxa aproximada de crescimento de 3,5% ao mês da base documental, o estoque problemático tende a crescer e encarecer a remediação posterior (peça 140; peça 141, §62).</w:t>
      </w:r>
    </w:p>
    <w:p w14:paraId="3E2965D7" w14:textId="77777777" w:rsidR="006446F0" w:rsidRDefault="00000000">
      <w:pPr>
        <w:spacing w:after="120" w:line="360" w:lineRule="auto"/>
        <w:ind w:firstLine="709"/>
      </w:pPr>
      <w:r>
        <w:t>37. O monitoramento amostral do gestor, que apontou conformidade integral de 32% (peça 150, p. 22), é relevante como indício de resposta institucional em construção, mas também evidencia que a convergência simultânea dos requisitos ainda permanece baixa; além disso, por ser dado produzido pelo gestor, não foi auditado pela equipe. Em termos de maturidade, a situação é Ad-hoc (0).</w:t>
      </w:r>
    </w:p>
    <w:p w14:paraId="5534C80A" w14:textId="77777777" w:rsidR="006446F0" w:rsidRDefault="00000000">
      <w:r>
        <w:rPr>
          <w:b/>
        </w:rPr>
        <w:t>Quadro 3 — Maturidade da governança dos dados de entrada</w:t>
      </w:r>
    </w:p>
    <w:tbl>
      <w:tblPr>
        <w:tblStyle w:val="Tabelacomgrade"/>
        <w:tblW w:w="0" w:type="auto"/>
        <w:tblLook w:val="04A0" w:firstRow="1" w:lastRow="0" w:firstColumn="1" w:lastColumn="0" w:noHBand="0" w:noVBand="1"/>
      </w:tblPr>
      <w:tblGrid>
        <w:gridCol w:w="3135"/>
        <w:gridCol w:w="3135"/>
        <w:gridCol w:w="3135"/>
      </w:tblGrid>
      <w:tr w:rsidR="006446F0" w14:paraId="34D0095C" w14:textId="77777777">
        <w:tc>
          <w:tcPr>
            <w:tcW w:w="3135" w:type="dxa"/>
          </w:tcPr>
          <w:p w14:paraId="64EB06CA" w14:textId="77777777" w:rsidR="006446F0" w:rsidRDefault="00000000">
            <w:r>
              <w:rPr>
                <w:b/>
                <w:sz w:val="20"/>
              </w:rPr>
              <w:t>Dimensão</w:t>
            </w:r>
          </w:p>
        </w:tc>
        <w:tc>
          <w:tcPr>
            <w:tcW w:w="3135" w:type="dxa"/>
          </w:tcPr>
          <w:p w14:paraId="27706773" w14:textId="77777777" w:rsidR="006446F0" w:rsidRDefault="00000000">
            <w:r>
              <w:rPr>
                <w:b/>
                <w:sz w:val="20"/>
              </w:rPr>
              <w:t>Prática observada</w:t>
            </w:r>
          </w:p>
        </w:tc>
        <w:tc>
          <w:tcPr>
            <w:tcW w:w="3135" w:type="dxa"/>
          </w:tcPr>
          <w:p w14:paraId="1E3D681E" w14:textId="77777777" w:rsidR="006446F0" w:rsidRDefault="00000000">
            <w:r>
              <w:rPr>
                <w:b/>
                <w:sz w:val="20"/>
              </w:rPr>
              <w:t>Nível</w:t>
            </w:r>
          </w:p>
        </w:tc>
      </w:tr>
      <w:tr w:rsidR="006446F0" w14:paraId="158498E0" w14:textId="77777777">
        <w:tc>
          <w:tcPr>
            <w:tcW w:w="3135" w:type="dxa"/>
          </w:tcPr>
          <w:p w14:paraId="2C03ECAF" w14:textId="77777777" w:rsidR="006446F0" w:rsidRDefault="00000000">
            <w:r>
              <w:rPr>
                <w:sz w:val="20"/>
              </w:rPr>
              <w:t>Validação semântica</w:t>
            </w:r>
          </w:p>
        </w:tc>
        <w:tc>
          <w:tcPr>
            <w:tcW w:w="3135" w:type="dxa"/>
          </w:tcPr>
          <w:p w14:paraId="2D9BBC62" w14:textId="77777777" w:rsidR="006446F0" w:rsidRDefault="00000000">
            <w:r>
              <w:rPr>
                <w:sz w:val="20"/>
              </w:rPr>
              <w:t xml:space="preserve">Exigência documental e </w:t>
            </w:r>
            <w:r>
              <w:rPr>
                <w:sz w:val="20"/>
              </w:rPr>
              <w:lastRenderedPageBreak/>
              <w:t>verificação manual pela rede emissora, sem validação semântica automatizada escalável</w:t>
            </w:r>
          </w:p>
        </w:tc>
        <w:tc>
          <w:tcPr>
            <w:tcW w:w="3135" w:type="dxa"/>
          </w:tcPr>
          <w:p w14:paraId="4A96C807" w14:textId="77777777" w:rsidR="006446F0" w:rsidRDefault="00000000">
            <w:r>
              <w:rPr>
                <w:sz w:val="20"/>
              </w:rPr>
              <w:lastRenderedPageBreak/>
              <w:t>Inicial (1)</w:t>
            </w:r>
          </w:p>
        </w:tc>
      </w:tr>
      <w:tr w:rsidR="006446F0" w14:paraId="540BC25D" w14:textId="77777777">
        <w:tc>
          <w:tcPr>
            <w:tcW w:w="3135" w:type="dxa"/>
          </w:tcPr>
          <w:p w14:paraId="1AE9852C" w14:textId="77777777" w:rsidR="006446F0" w:rsidRDefault="00000000">
            <w:r>
              <w:rPr>
                <w:sz w:val="20"/>
              </w:rPr>
              <w:t>Aderência tipo-documental</w:t>
            </w:r>
          </w:p>
        </w:tc>
        <w:tc>
          <w:tcPr>
            <w:tcW w:w="3135" w:type="dxa"/>
          </w:tcPr>
          <w:p w14:paraId="0BA69A84" w14:textId="77777777" w:rsidR="006446F0" w:rsidRDefault="00000000">
            <w:r>
              <w:rPr>
                <w:sz w:val="20"/>
              </w:rPr>
              <w:t>O sistema exige anexo, mas não bloqueia de forma consistente tipos inadequados para a finalidade declarada</w:t>
            </w:r>
          </w:p>
        </w:tc>
        <w:tc>
          <w:tcPr>
            <w:tcW w:w="3135" w:type="dxa"/>
          </w:tcPr>
          <w:p w14:paraId="11826FE8" w14:textId="77777777" w:rsidR="006446F0" w:rsidRDefault="00000000">
            <w:r>
              <w:rPr>
                <w:sz w:val="20"/>
              </w:rPr>
              <w:t>Inicial (1)</w:t>
            </w:r>
          </w:p>
        </w:tc>
      </w:tr>
      <w:tr w:rsidR="006446F0" w14:paraId="7F6AABC0" w14:textId="77777777">
        <w:tc>
          <w:tcPr>
            <w:tcW w:w="3135" w:type="dxa"/>
          </w:tcPr>
          <w:p w14:paraId="622C54A2" w14:textId="77777777" w:rsidR="006446F0" w:rsidRDefault="00000000">
            <w:r>
              <w:rPr>
                <w:sz w:val="20"/>
              </w:rPr>
              <w:t>Consistência e acurácia de área</w:t>
            </w:r>
          </w:p>
        </w:tc>
        <w:tc>
          <w:tcPr>
            <w:tcW w:w="3135" w:type="dxa"/>
          </w:tcPr>
          <w:p w14:paraId="59B7A570" w14:textId="77777777" w:rsidR="006446F0" w:rsidRDefault="00000000">
            <w:r>
              <w:rPr>
                <w:sz w:val="20"/>
              </w:rPr>
              <w:t>Não há verificação cruzada automatizada entre documento, formulário e bases oficiais relevantes</w:t>
            </w:r>
          </w:p>
        </w:tc>
        <w:tc>
          <w:tcPr>
            <w:tcW w:w="3135" w:type="dxa"/>
          </w:tcPr>
          <w:p w14:paraId="7552AAAD" w14:textId="77777777" w:rsidR="006446F0" w:rsidRDefault="00000000">
            <w:r>
              <w:rPr>
                <w:sz w:val="20"/>
              </w:rPr>
              <w:t>Ad-hoc (0)</w:t>
            </w:r>
          </w:p>
        </w:tc>
      </w:tr>
      <w:tr w:rsidR="006446F0" w14:paraId="00E9292C" w14:textId="77777777">
        <w:tc>
          <w:tcPr>
            <w:tcW w:w="3135" w:type="dxa"/>
          </w:tcPr>
          <w:p w14:paraId="3A4BDD29" w14:textId="77777777" w:rsidR="006446F0" w:rsidRDefault="00000000">
            <w:r>
              <w:rPr>
                <w:sz w:val="20"/>
              </w:rPr>
              <w:t>Qualidade técnica de ingestão</w:t>
            </w:r>
          </w:p>
        </w:tc>
        <w:tc>
          <w:tcPr>
            <w:tcW w:w="3135" w:type="dxa"/>
          </w:tcPr>
          <w:p w14:paraId="0B7043D7" w14:textId="77777777" w:rsidR="006446F0" w:rsidRDefault="00000000">
            <w:r>
              <w:rPr>
                <w:sz w:val="20"/>
              </w:rPr>
              <w:t>Processo de upload existente, sem política formal de resolução, legibilidade e tratabilidade</w:t>
            </w:r>
          </w:p>
        </w:tc>
        <w:tc>
          <w:tcPr>
            <w:tcW w:w="3135" w:type="dxa"/>
          </w:tcPr>
          <w:p w14:paraId="6CE74FB1" w14:textId="77777777" w:rsidR="006446F0" w:rsidRDefault="00000000">
            <w:r>
              <w:rPr>
                <w:sz w:val="20"/>
              </w:rPr>
              <w:t>Inicial (1)</w:t>
            </w:r>
          </w:p>
        </w:tc>
      </w:tr>
      <w:tr w:rsidR="006446F0" w14:paraId="1D8D4DF7" w14:textId="77777777">
        <w:tc>
          <w:tcPr>
            <w:tcW w:w="3135" w:type="dxa"/>
          </w:tcPr>
          <w:p w14:paraId="0BDD37CE" w14:textId="77777777" w:rsidR="006446F0" w:rsidRDefault="00000000">
            <w:r>
              <w:rPr>
                <w:sz w:val="20"/>
              </w:rPr>
              <w:t>Ciclo de vida dos dados</w:t>
            </w:r>
          </w:p>
        </w:tc>
        <w:tc>
          <w:tcPr>
            <w:tcW w:w="3135" w:type="dxa"/>
          </w:tcPr>
          <w:p w14:paraId="40B2A3DE" w14:textId="77777777" w:rsidR="006446F0" w:rsidRDefault="00000000">
            <w:r>
              <w:rPr>
                <w:sz w:val="20"/>
              </w:rPr>
              <w:t>Passivo herdado das transições permanece ativo sem curadoria estruturada do estoque migrado</w:t>
            </w:r>
          </w:p>
        </w:tc>
        <w:tc>
          <w:tcPr>
            <w:tcW w:w="3135" w:type="dxa"/>
          </w:tcPr>
          <w:p w14:paraId="20454C50" w14:textId="77777777" w:rsidR="006446F0" w:rsidRDefault="00000000">
            <w:r>
              <w:rPr>
                <w:sz w:val="20"/>
              </w:rPr>
              <w:t>Ad-hoc (0)</w:t>
            </w:r>
          </w:p>
        </w:tc>
      </w:tr>
      <w:tr w:rsidR="006446F0" w14:paraId="5EAB4D5F" w14:textId="77777777">
        <w:tc>
          <w:tcPr>
            <w:tcW w:w="3135" w:type="dxa"/>
          </w:tcPr>
          <w:p w14:paraId="50F4B959" w14:textId="77777777" w:rsidR="006446F0" w:rsidRDefault="00000000">
            <w:r>
              <w:rPr>
                <w:sz w:val="20"/>
              </w:rPr>
              <w:t>Monitoramento contínuo</w:t>
            </w:r>
          </w:p>
        </w:tc>
        <w:tc>
          <w:tcPr>
            <w:tcW w:w="3135" w:type="dxa"/>
          </w:tcPr>
          <w:p w14:paraId="57776326" w14:textId="77777777" w:rsidR="006446F0" w:rsidRDefault="00000000">
            <w:r>
              <w:rPr>
                <w:sz w:val="20"/>
              </w:rPr>
              <w:t>Ausência de métricas formais e rotina gerencial contínua de acompanhamento da qualidade documental</w:t>
            </w:r>
          </w:p>
        </w:tc>
        <w:tc>
          <w:tcPr>
            <w:tcW w:w="3135" w:type="dxa"/>
          </w:tcPr>
          <w:p w14:paraId="1A237E27" w14:textId="77777777" w:rsidR="006446F0" w:rsidRDefault="00000000">
            <w:r>
              <w:rPr>
                <w:sz w:val="20"/>
              </w:rPr>
              <w:t>Ad-hoc (0)</w:t>
            </w:r>
          </w:p>
        </w:tc>
      </w:tr>
      <w:tr w:rsidR="006446F0" w14:paraId="5D5B655F" w14:textId="77777777">
        <w:tc>
          <w:tcPr>
            <w:tcW w:w="3135" w:type="dxa"/>
          </w:tcPr>
          <w:p w14:paraId="6CC41FFB" w14:textId="77777777" w:rsidR="006446F0" w:rsidRDefault="00000000">
            <w:r>
              <w:rPr>
                <w:sz w:val="20"/>
              </w:rPr>
              <w:t>Data stewardship</w:t>
            </w:r>
          </w:p>
        </w:tc>
        <w:tc>
          <w:tcPr>
            <w:tcW w:w="3135" w:type="dxa"/>
          </w:tcPr>
          <w:p w14:paraId="3B0BE4A8" w14:textId="77777777" w:rsidR="006446F0" w:rsidRDefault="00000000">
            <w:r>
              <w:rPr>
                <w:sz w:val="20"/>
              </w:rPr>
              <w:t>Responsabilidades de curadoria e saneamento não aparecem formalizadas de modo suficiente para a escala da base</w:t>
            </w:r>
          </w:p>
        </w:tc>
        <w:tc>
          <w:tcPr>
            <w:tcW w:w="3135" w:type="dxa"/>
          </w:tcPr>
          <w:p w14:paraId="524FE044" w14:textId="77777777" w:rsidR="006446F0" w:rsidRDefault="00000000">
            <w:r>
              <w:rPr>
                <w:sz w:val="20"/>
              </w:rPr>
              <w:t>Ad-hoc (0)</w:t>
            </w:r>
          </w:p>
        </w:tc>
      </w:tr>
      <w:tr w:rsidR="006446F0" w14:paraId="755A2AB7" w14:textId="77777777">
        <w:tc>
          <w:tcPr>
            <w:tcW w:w="3135" w:type="dxa"/>
          </w:tcPr>
          <w:p w14:paraId="164CD118" w14:textId="77777777" w:rsidR="006446F0" w:rsidRDefault="00000000">
            <w:r>
              <w:rPr>
                <w:sz w:val="20"/>
              </w:rPr>
              <w:t>Média aritmética</w:t>
            </w:r>
          </w:p>
        </w:tc>
        <w:tc>
          <w:tcPr>
            <w:tcW w:w="3135" w:type="dxa"/>
          </w:tcPr>
          <w:p w14:paraId="1BFE488F" w14:textId="77777777" w:rsidR="006446F0" w:rsidRDefault="00000000">
            <w:r>
              <w:rPr>
                <w:sz w:val="20"/>
              </w:rPr>
              <w:t>Estágio intermediário entre práticas reativas e primeiros controles estruturados</w:t>
            </w:r>
          </w:p>
        </w:tc>
        <w:tc>
          <w:tcPr>
            <w:tcW w:w="3135" w:type="dxa"/>
          </w:tcPr>
          <w:p w14:paraId="05324A54" w14:textId="77777777" w:rsidR="006446F0" w:rsidRDefault="00000000">
            <w:r>
              <w:rPr>
                <w:sz w:val="20"/>
              </w:rPr>
              <w:t>0,43</w:t>
            </w:r>
          </w:p>
        </w:tc>
      </w:tr>
    </w:tbl>
    <w:p w14:paraId="1F25A325" w14:textId="77777777" w:rsidR="006446F0" w:rsidRDefault="00000000">
      <w:pPr>
        <w:spacing w:before="120"/>
      </w:pPr>
      <w:r>
        <w:rPr>
          <w:i/>
          <w:sz w:val="18"/>
        </w:rPr>
        <w:t>Escala adaptada pela equipe com base no DAMA-DMBOK v2, Cap. 13, e em modelo sintético de maturidade processual inspirado no CMMI-DMM: 0 = Ad-hoc (sem processo formal); 1 = Inicial (processo existente, não repetível); 2 = Repetível; 3 = Definido; 4 = Gerenciado; 5 = Otimizado. Trata-se de escala analítica adaptada, não de aplicação literal da taxonomia do DAMA-DMBOK, que utiliza nomenclatura e faixas próprias.</w:t>
      </w:r>
    </w:p>
    <w:p w14:paraId="01F0953E" w14:textId="77777777" w:rsidR="006446F0" w:rsidRDefault="00000000">
      <w:pPr>
        <w:spacing w:before="120"/>
      </w:pPr>
      <w:r>
        <w:rPr>
          <w:i/>
          <w:sz w:val="20"/>
        </w:rPr>
        <w:t>Fonte: elaboração da equipe de auditoria com base nas peças 78, 86, 103, 105, 106, 109, 140, 150 e 74.</w:t>
      </w:r>
    </w:p>
    <w:p w14:paraId="059A13FD" w14:textId="77777777" w:rsidR="006446F0" w:rsidRDefault="00000000">
      <w:r>
        <w:rPr>
          <w:b/>
        </w:rPr>
        <w:t>Efeitos potenciais</w:t>
      </w:r>
    </w:p>
    <w:p w14:paraId="02FD87B0" w14:textId="77777777" w:rsidR="006446F0" w:rsidRDefault="00000000">
      <w:pPr>
        <w:spacing w:after="120" w:line="360" w:lineRule="auto"/>
        <w:ind w:firstLine="709"/>
      </w:pPr>
      <w:r>
        <w:t>38. Essas distorções são relevantes porque o CAF foi instituído justamente para identificar e qualificar o público da agricultura familiar. Quando cerca de 3,08 milhões de documentos (peça 140, p. 3-4) não permitem comprovar, com base na documentação anexada, o cumprimento dos requisitos legais, surge o primeiro efeito potencial do achado: o cadastro pode deixar de confirmar documentalmente a elegibilidade de parcela expressiva da base. Esse efeito deve ser lido com a cautela registrada no contraditório: inconsistência cadastral não se converte automaticamente em inelegibilidade definitiva, nem em concessão indevida, porque as políticas usuárias possuem filtros próprios.</w:t>
      </w:r>
    </w:p>
    <w:p w14:paraId="534B2CF2" w14:textId="77777777" w:rsidR="006446F0" w:rsidRDefault="00000000">
      <w:pPr>
        <w:spacing w:after="120" w:line="360" w:lineRule="auto"/>
        <w:ind w:firstLine="709"/>
      </w:pPr>
      <w:r>
        <w:lastRenderedPageBreak/>
        <w:t>39. Ainda assim, a limitação é material, sobretudo porque, no caso do Pronaf, o próprio CAF opera como prova suficiente do vínculo do beneficiário com a terra e com a atividade produtiva. O segundo efeito potencial decorre da dimensão área: se cerca de 1,44 milhão de documentos de imóvel têm divergência crítica superior a 10% (peça 109, p. 7), o dado cadastral deixa de oferecer base confiável para validação do limite de 4 módulos fiscais, planejamento e monitoramento das políticas.</w:t>
      </w:r>
    </w:p>
    <w:p w14:paraId="0608131B" w14:textId="77777777" w:rsidR="006446F0" w:rsidRDefault="00000000">
      <w:pPr>
        <w:spacing w:after="120" w:line="360" w:lineRule="auto"/>
        <w:ind w:firstLine="709"/>
      </w:pPr>
      <w:r>
        <w:t>40. O terceiro efeito potencial reside na obstrução técnica à automação e à auditabilidade do acervo. Um cadastro com 11,4 milhões de documentos não pode depender indefinidamente de verificação manual, mas a baixa qualidade de digitalização reduz a viabilidade de OCR e de validação semântica automatizada para o subconjunto mais problemático.</w:t>
      </w:r>
    </w:p>
    <w:p w14:paraId="7ED19F3D" w14:textId="77777777" w:rsidR="006446F0" w:rsidRDefault="00000000">
      <w:pPr>
        <w:spacing w:after="120" w:line="360" w:lineRule="auto"/>
        <w:ind w:firstLine="709"/>
      </w:pPr>
      <w:r>
        <w:t>41. O quarto efeito potencial é o risco de que programas que usam o CAF como habilitação prévia possam vir a direcionar recursos a beneficiários cuja elegibilidade não possa ser comprovada documentalmente. Também aqui a formulação exige contenção: não se está afirmando desvio consumado de finalidade nem dano ao erário. Registra-se apenas que, se a documentação aceita pelo cadastro não sustenta a elegibilidade, a segurança do sistema de habilitação prévia fica reduzida e passa a depender, em maior medida, da efetividade das camadas complementares de controle mencionadas pelo gestor. Por isso, os quatro efeitos são apresentados como potenciais, e não como eventos consumados.</w:t>
      </w:r>
    </w:p>
    <w:p w14:paraId="4AD6DC59" w14:textId="77777777" w:rsidR="006446F0" w:rsidRDefault="00000000">
      <w:r>
        <w:rPr>
          <w:b/>
        </w:rPr>
        <w:t>Causas</w:t>
      </w:r>
    </w:p>
    <w:p w14:paraId="2FD01F78" w14:textId="77777777" w:rsidR="006446F0" w:rsidRDefault="00000000">
      <w:pPr>
        <w:spacing w:after="120" w:line="360" w:lineRule="auto"/>
        <w:ind w:firstLine="709"/>
      </w:pPr>
      <w:r>
        <w:t xml:space="preserve">42. O exame das causas mostra que a distorção não nasceu de um único ponto de falha, mas de um encadeamento de fragilidades de processo e produto. A primeira é o desenho da própria ingestão documental: a regra de negócio RN1.17 exige anexação, mas não verifica se o arquivo anexado corresponde semanticamente à categoria escolhida (peça 78, p. 5). Em termos simples, o sistema foi desenhado para aceitar, não para verificar. As validações automatizadas existentes (RN1.29 e RN1.30) consultam bases externas da Dataprev e ajudam a testar dados declarados, mas não examinam o teor do documento anexado (peça 78, p. 7). A segunda causa está na ausência de validação consistente dos dados de área na entrada. Não há cruzamento sistemático </w:t>
      </w:r>
      <w:r>
        <w:lastRenderedPageBreak/>
        <w:t>entre a área declarada no formulário e a área constante do documento digitalizado, nem interoperabilidade madura com bases georreferenciadas como Sigef e Sicar no momento do cadastramento, com cruzamentos com Sicar planejados apenas 'futuramente' (peça 72, p. 2).</w:t>
      </w:r>
    </w:p>
    <w:p w14:paraId="5E540FF7" w14:textId="77777777" w:rsidR="006446F0" w:rsidRDefault="00000000">
      <w:pPr>
        <w:spacing w:after="120" w:line="360" w:lineRule="auto"/>
        <w:ind w:firstLine="709"/>
      </w:pPr>
      <w:r>
        <w:t>43. A terceira é a inexistência de requisitos mínimos de resolução, formato e legibilidade para o upload documental, o que ajuda a explicar por que o sistema incorporou arquivos tecnicamente pouco tratáveis. A quarta é o passivo herdado das transições DAP, CAF 2.0 e CAF 3.0 sem curadoria estruturada do estoque migrado (peça 74, p. 4).</w:t>
      </w:r>
    </w:p>
    <w:p w14:paraId="59F55A9C" w14:textId="77777777" w:rsidR="006446F0" w:rsidRDefault="00000000">
      <w:pPr>
        <w:spacing w:after="120" w:line="360" w:lineRule="auto"/>
        <w:ind w:firstLine="709"/>
      </w:pPr>
      <w:r>
        <w:t>44. Esse encadeamento ajuda a entender por que o problema persiste mesmo em ambiente que já conta com algumas camadas de controle.</w:t>
      </w:r>
    </w:p>
    <w:p w14:paraId="34A1F162" w14:textId="77777777" w:rsidR="006446F0" w:rsidRDefault="00000000">
      <w:pPr>
        <w:spacing w:after="120" w:line="360" w:lineRule="auto"/>
        <w:ind w:firstLine="709"/>
      </w:pPr>
      <w:r>
        <w:t>45. Há, ainda, fatores contribuintes que recomendam calibragem, mas não afastam o achado. Entre eles estão a heterogeneidade da rede emissora e do público atendido, o contexto de restrições de TIC, a reconstrução institucional do MDA e o enfrentamento gradual já em curso, materializado no TED DCAF/UFES para 2025-2027 (peça 150, p. 27), na renovação prevista de cerca de 742 mil registros em 2026 (peça 150, p. 29) e no monitoramento amostral conduzido pelo gestor. Esses elementos afastam leitura de inércia administrativa e explicam por que a resposta institucional deve respeitar risco e capacidade de implementação. Não eliminam, porém, a reincidência do problema. Desde o Acórdão 1197/2018, o Tribunal já apontava a necessidade de incorporar salvaguardas de qualidade ao sistema que sucederia a DAP, e os monitoramentos posteriores registraram cumprimento ainda incompleto.</w:t>
      </w:r>
    </w:p>
    <w:p w14:paraId="43B606DB" w14:textId="77777777" w:rsidR="006446F0" w:rsidRDefault="00000000">
      <w:r>
        <w:rPr>
          <w:b/>
        </w:rPr>
        <w:t>Contexto do gestor e avanços reconhecidos</w:t>
      </w:r>
    </w:p>
    <w:p w14:paraId="3931D9A0" w14:textId="77777777" w:rsidR="006446F0" w:rsidRDefault="00000000">
      <w:pPr>
        <w:spacing w:after="120" w:line="360" w:lineRule="auto"/>
        <w:ind w:firstLine="709"/>
      </w:pPr>
      <w:r>
        <w:t>46. O contraditório também evidenciou que o problema precisa ser lido à luz da escala e da heterogeneidade operacional do CAF. A base ativa reúne cerca de 3,3 milhões de unidades familiares, 3,2 milhões de imóveis georreferenciados e 11,4 milhões de documentos comprobatórios digitalizados, produzidos por públicos diversos e por rede emissora ampla e descentralizada. Essa escala ajuda a explicar por que a solução não pode ser formulada como saneamento cego e massivo, mas por risco, criticidade e capacidade de implementação.</w:t>
      </w:r>
    </w:p>
    <w:p w14:paraId="48768F57" w14:textId="77777777" w:rsidR="006446F0" w:rsidRDefault="00000000">
      <w:pPr>
        <w:spacing w:after="120" w:line="360" w:lineRule="auto"/>
        <w:ind w:firstLine="709"/>
      </w:pPr>
      <w:r>
        <w:lastRenderedPageBreak/>
        <w:t>47. Também merece registro que o CAF 3.0 já apresentou avanços: as Declarações de Veracidade emitidas em formato padronizado tiveram inadequação de apenas 5,6% (peça 103, p. 10), e 98,7% das propriedades que excedem 4 módulos fiscais são anteriores ao CAF 3.0 (peça 107, p. 12), o que sugere melhora do fluxo corrente sem retroação automática sobre o passivo. A resposta institucional já em curso (TED DCAF/UFES 2025-2027, renovação prevista de cerca de 742 mil registros em 2026 e monitoramento amostral próprio) confirma cenário de maturação gradual.</w:t>
      </w:r>
    </w:p>
    <w:p w14:paraId="0765C9A3" w14:textId="77777777" w:rsidR="006446F0" w:rsidRDefault="00000000">
      <w:r>
        <w:rPr>
          <w:b/>
        </w:rPr>
        <w:t>Boas práticas</w:t>
      </w:r>
    </w:p>
    <w:p w14:paraId="66F51B33" w14:textId="77777777" w:rsidR="006446F0" w:rsidRDefault="00000000">
      <w:pPr>
        <w:spacing w:after="120" w:line="360" w:lineRule="auto"/>
        <w:ind w:firstLine="709"/>
      </w:pPr>
      <w:r>
        <w:t>48. No que se refere a boas práticas, a equipe não identificou, no escopo deste achado, experiência que atendesse cumulativamente aos requisitos da NAT §160 para ser formalmente qualificada nessa condição. O que se verificou foram avanços parciais relevantes, como a melhora do CAF 3.0 na contenção de novos casos críticos, a superior conformidade das Declarações de Veracidade padronizadas e o monitoramento próprio por amostra probabilística, que apontou conformidade integral de 32% (peça 150, p. 22), dado produzido pelo gestor e não auditado pela equipe. Esses avanços qualificam o tom do relatório, mas não convertem o quadro em referência replicável a outros órgãos.</w:t>
      </w:r>
    </w:p>
    <w:p w14:paraId="64215B14" w14:textId="77777777" w:rsidR="006446F0" w:rsidRDefault="00000000">
      <w:r>
        <w:rPr>
          <w:b/>
        </w:rPr>
        <w:t>Propostas de encaminhamento</w:t>
      </w:r>
    </w:p>
    <w:p w14:paraId="6EAFE927" w14:textId="77777777" w:rsidR="006446F0" w:rsidRDefault="00000000">
      <w:pPr>
        <w:spacing w:after="120" w:line="360" w:lineRule="auto"/>
        <w:ind w:firstLine="709"/>
      </w:pPr>
      <w:r>
        <w:t>49. Daí decorrem os encaminhamentos. O primeiro é a determinação para que o MDA, em 180 dias, apresente plano de ação com responsáveis, prazos e forma de comunicação do cumprimento, destinado a avaliar as situações identificadas e, uma vez confirmadas, promover seu saneamento no âmbito dos dados de entrada, em alinhamento com os critérios de elegibilidade e com a finalidade legal do CAF.</w:t>
      </w:r>
    </w:p>
    <w:p w14:paraId="6D9063AB" w14:textId="77777777" w:rsidR="006446F0" w:rsidRDefault="00000000">
      <w:pPr>
        <w:spacing w:after="120" w:line="360" w:lineRule="auto"/>
        <w:ind w:firstLine="709"/>
      </w:pPr>
      <w:r>
        <w:t xml:space="preserve">50. No plano das recomendações, a resposta deve começar pela prevenção: assegurar que os processos de cadastramento e atualização produzam dados com qualidade suficiente e impeçam a inserção e a permanência de dados inválidos; garantir integridade e consistência dos dados críticos; e estabelecer requisitos mínimos de qualidade técnica para os documentos digitalizados. Complementarmente, interoperabilidade com bases oficiais relevantes, gestão de mudanças e monitoramento contínuo formam o ambiente necessário para que a correção não se limite ao estoque </w:t>
      </w:r>
      <w:r>
        <w:lastRenderedPageBreak/>
        <w:t>atual, mas previna regressões futuras. Todos esses encaminhamentos foram formulados como resultados a alcançar, e não como prescrição fechada de solução.</w:t>
      </w:r>
    </w:p>
    <w:p w14:paraId="574C838B" w14:textId="77777777" w:rsidR="006446F0" w:rsidRDefault="00000000">
      <w:r>
        <w:rPr>
          <w:b/>
        </w:rPr>
        <w:t>Quadro 4 — Síntese do Achado 01</w:t>
      </w:r>
    </w:p>
    <w:tbl>
      <w:tblPr>
        <w:tblStyle w:val="Tabelacomgrade"/>
        <w:tblW w:w="0" w:type="auto"/>
        <w:tblLook w:val="04A0" w:firstRow="1" w:lastRow="0" w:firstColumn="1" w:lastColumn="0" w:noHBand="0" w:noVBand="1"/>
      </w:tblPr>
      <w:tblGrid>
        <w:gridCol w:w="4702"/>
        <w:gridCol w:w="4702"/>
      </w:tblGrid>
      <w:tr w:rsidR="006446F0" w14:paraId="05E1BC96" w14:textId="77777777">
        <w:tc>
          <w:tcPr>
            <w:tcW w:w="4702" w:type="dxa"/>
          </w:tcPr>
          <w:p w14:paraId="2D5F3F0B" w14:textId="77777777" w:rsidR="006446F0" w:rsidRDefault="00000000">
            <w:r>
              <w:rPr>
                <w:b/>
                <w:sz w:val="20"/>
              </w:rPr>
              <w:t>Componente</w:t>
            </w:r>
          </w:p>
        </w:tc>
        <w:tc>
          <w:tcPr>
            <w:tcW w:w="4702" w:type="dxa"/>
          </w:tcPr>
          <w:p w14:paraId="3A0250C7" w14:textId="77777777" w:rsidR="006446F0" w:rsidRDefault="00000000">
            <w:r>
              <w:rPr>
                <w:b/>
                <w:sz w:val="20"/>
              </w:rPr>
              <w:t>Síntese</w:t>
            </w:r>
          </w:p>
        </w:tc>
      </w:tr>
      <w:tr w:rsidR="006446F0" w14:paraId="0A60597C" w14:textId="77777777">
        <w:tc>
          <w:tcPr>
            <w:tcW w:w="4702" w:type="dxa"/>
          </w:tcPr>
          <w:p w14:paraId="400C753F" w14:textId="77777777" w:rsidR="006446F0" w:rsidRDefault="00000000">
            <w:r>
              <w:rPr>
                <w:sz w:val="20"/>
              </w:rPr>
              <w:t>Situação encontrada</w:t>
            </w:r>
          </w:p>
        </w:tc>
        <w:tc>
          <w:tcPr>
            <w:tcW w:w="4702" w:type="dxa"/>
          </w:tcPr>
          <w:p w14:paraId="38FAD8EA" w14:textId="77777777" w:rsidR="006446F0" w:rsidRDefault="00000000">
            <w:r>
              <w:rPr>
                <w:sz w:val="20"/>
              </w:rPr>
              <w:t>27,1% de documentos semanticamente inadequados; 33,33% de tipo documental inadequado; 53,55% de divergência crítica de área; 68,7% de documentos com resolução inferior a 300 DPI</w:t>
            </w:r>
          </w:p>
        </w:tc>
      </w:tr>
      <w:tr w:rsidR="006446F0" w14:paraId="5FE0887E" w14:textId="77777777">
        <w:tc>
          <w:tcPr>
            <w:tcW w:w="4702" w:type="dxa"/>
          </w:tcPr>
          <w:p w14:paraId="2D55A0AC" w14:textId="77777777" w:rsidR="006446F0" w:rsidRDefault="00000000">
            <w:r>
              <w:rPr>
                <w:sz w:val="20"/>
              </w:rPr>
              <w:t>Critério</w:t>
            </w:r>
          </w:p>
        </w:tc>
        <w:tc>
          <w:tcPr>
            <w:tcW w:w="4702" w:type="dxa"/>
          </w:tcPr>
          <w:p w14:paraId="4901A9EB" w14:textId="77777777" w:rsidR="006446F0" w:rsidRDefault="00000000">
            <w:r>
              <w:rPr>
                <w:sz w:val="20"/>
              </w:rPr>
              <w:t>Art. 3º da Lei 11.326/2006; art. 4º do Decreto 9.064/2017; arts. 8º e 22 da Portaria MDA 19/2025</w:t>
            </w:r>
          </w:p>
        </w:tc>
      </w:tr>
      <w:tr w:rsidR="006446F0" w14:paraId="2D282C22" w14:textId="77777777">
        <w:tc>
          <w:tcPr>
            <w:tcW w:w="4702" w:type="dxa"/>
          </w:tcPr>
          <w:p w14:paraId="43E127BC" w14:textId="77777777" w:rsidR="006446F0" w:rsidRDefault="00000000">
            <w:r>
              <w:rPr>
                <w:sz w:val="20"/>
              </w:rPr>
              <w:t>Efeitos potenciais</w:t>
            </w:r>
          </w:p>
        </w:tc>
        <w:tc>
          <w:tcPr>
            <w:tcW w:w="4702" w:type="dxa"/>
          </w:tcPr>
          <w:p w14:paraId="2FBE2898" w14:textId="77777777" w:rsidR="006446F0" w:rsidRDefault="00000000">
            <w:r>
              <w:rPr>
                <w:sz w:val="20"/>
              </w:rPr>
              <w:t>Redução da capacidade de confirmação documental da elegibilidade; baixa confiabilidade dos dados de área; obstrução à automação e à auditabilidade; risco de direcionamento de recursos a elegibilidade não comprovável</w:t>
            </w:r>
          </w:p>
        </w:tc>
      </w:tr>
      <w:tr w:rsidR="006446F0" w14:paraId="2A9F9935" w14:textId="77777777">
        <w:tc>
          <w:tcPr>
            <w:tcW w:w="4702" w:type="dxa"/>
          </w:tcPr>
          <w:p w14:paraId="7931D0D1" w14:textId="77777777" w:rsidR="006446F0" w:rsidRDefault="00000000">
            <w:r>
              <w:rPr>
                <w:sz w:val="20"/>
              </w:rPr>
              <w:t>Causas principais</w:t>
            </w:r>
          </w:p>
        </w:tc>
        <w:tc>
          <w:tcPr>
            <w:tcW w:w="4702" w:type="dxa"/>
          </w:tcPr>
          <w:p w14:paraId="0724D22C" w14:textId="77777777" w:rsidR="006446F0" w:rsidRDefault="00000000">
            <w:r>
              <w:rPr>
                <w:sz w:val="20"/>
              </w:rPr>
              <w:t>Ingestão desenhada para aceitar arquivos sem validar conteúdo; ausência de controles de consistência de área; falta de requisitos mínimos de digitalização; passivo herdado das transições DAP/CAF 2.0/CAF 3.0</w:t>
            </w:r>
          </w:p>
        </w:tc>
      </w:tr>
      <w:tr w:rsidR="006446F0" w14:paraId="3539010B" w14:textId="77777777">
        <w:tc>
          <w:tcPr>
            <w:tcW w:w="4702" w:type="dxa"/>
          </w:tcPr>
          <w:p w14:paraId="47C55B13" w14:textId="77777777" w:rsidR="006446F0" w:rsidRDefault="00000000">
            <w:r>
              <w:rPr>
                <w:sz w:val="20"/>
              </w:rPr>
              <w:t>Propostas associadas</w:t>
            </w:r>
          </w:p>
        </w:tc>
        <w:tc>
          <w:tcPr>
            <w:tcW w:w="4702" w:type="dxa"/>
          </w:tcPr>
          <w:p w14:paraId="7943B30D" w14:textId="77777777" w:rsidR="006446F0" w:rsidRDefault="00000000">
            <w:r>
              <w:rPr>
                <w:sz w:val="20"/>
              </w:rPr>
              <w:t>Plano de ação em 180 dias; prevenção na entrada; integridade dos dados críticos; requisitos mínimos de qualidade técnica; medidas complementares de interoperabilidade, gestão de mudanças e monitoramento</w:t>
            </w:r>
          </w:p>
        </w:tc>
      </w:tr>
    </w:tbl>
    <w:p w14:paraId="66E9DE7B" w14:textId="77777777" w:rsidR="006446F0" w:rsidRDefault="00000000">
      <w:pPr>
        <w:spacing w:before="120"/>
      </w:pPr>
      <w:r>
        <w:rPr>
          <w:i/>
          <w:sz w:val="20"/>
        </w:rPr>
        <w:t>Fonte: elaboração da equipe de auditoria com base na Matriz de Achados do CAF e nas peças 103, 106, 109, 140 e 150.</w:t>
      </w:r>
    </w:p>
    <w:p w14:paraId="35090C92" w14:textId="77777777" w:rsidR="006446F0" w:rsidRDefault="00000000">
      <w:r>
        <w:rPr>
          <w:b/>
        </w:rPr>
        <w:t>Benefícios esperados</w:t>
      </w:r>
    </w:p>
    <w:p w14:paraId="3734087E" w14:textId="77777777" w:rsidR="006446F0" w:rsidRDefault="00000000">
      <w:pPr>
        <w:spacing w:after="120" w:line="360" w:lineRule="auto"/>
        <w:ind w:firstLine="709"/>
      </w:pPr>
      <w:r>
        <w:t>51. Os benefícios esperados são proporcionais ao problema e devem ser lidos como recuperação de capacidade institucional. Em termos quantitativos, espera-se reduzir a taxa de inadequação semântica hoje estimada em 27,1%, diminuir a incidência de divergências críticas de área hoje em 53,55%, elevar a proporção de documentos com resolução igual ou superior a 300 DPI, atualmente restrita a 31,3% do acervo (peça 106, p. 7), e ampliar a conformidade integral dos registros para patamar superior aos 32% observados no monitoramento próprio do gestor (peça 150, p. 22).</w:t>
      </w:r>
    </w:p>
    <w:p w14:paraId="6236A03D" w14:textId="77777777" w:rsidR="006446F0" w:rsidRDefault="00000000">
      <w:pPr>
        <w:spacing w:after="120" w:line="360" w:lineRule="auto"/>
        <w:ind w:firstLine="709"/>
      </w:pPr>
      <w:r>
        <w:t xml:space="preserve">52. Em termos qualitativos, o ganho principal é recolocar o CAF em condição mais segura para atestar documentalmente a elegibilidade dos beneficiários, melhorar a confiabilidade dos dados de área, viabilizar o uso progressivo de automação e reforçar a auditabilidade do acervo. Para a sociedade, isso significa elevar a probabilidade de </w:t>
      </w:r>
      <w:r>
        <w:lastRenderedPageBreak/>
        <w:t>que políticas como Pronaf, PAA e PNAE cheguem ao público da agricultura familiar com base em cadastro mais confiável e verificável.</w:t>
      </w:r>
    </w:p>
    <w:p w14:paraId="64AE3586" w14:textId="77777777" w:rsidR="006446F0" w:rsidRDefault="00000000">
      <w:r>
        <w:br w:type="page"/>
      </w:r>
    </w:p>
    <w:p w14:paraId="0A484F11" w14:textId="77777777" w:rsidR="006446F0" w:rsidRDefault="00000000">
      <w:r>
        <w:rPr>
          <w:b/>
          <w:sz w:val="28"/>
        </w:rPr>
        <w:lastRenderedPageBreak/>
        <w:t>ACHADO 02</w:t>
      </w:r>
    </w:p>
    <w:p w14:paraId="130DFC8C" w14:textId="77777777" w:rsidR="006446F0" w:rsidRDefault="00000000">
      <w:pPr>
        <w:spacing w:after="240" w:line="360" w:lineRule="auto"/>
      </w:pPr>
      <w:r>
        <w:rPr>
          <w:b/>
        </w:rPr>
        <w:t>Limitações geoespaciais acumuladas ao longo das transições tecnológicas comprometem a integridade cartográfica e a rastreabilidade do CAF</w:t>
      </w:r>
    </w:p>
    <w:p w14:paraId="1A9E3145" w14:textId="77777777" w:rsidR="006446F0" w:rsidRDefault="00000000">
      <w:pPr>
        <w:spacing w:after="120" w:line="360" w:lineRule="auto"/>
        <w:ind w:firstLine="709"/>
      </w:pPr>
      <w:r>
        <w:t>53. A auditoria concluiu que as transições tecnológicas do CAF, embora tenham trazido avanços pontuais, acumularam limitações na qualidade geoespacial da base por relaxamento de validações na migração para o CAF 3.0, trade-offs de interface na adoção do Leaflet e ausência de curadoria estruturada do estoque legado. O resultado é uma base ativa em que a taxa total de erro cartográfico alcançou 45,92% (peça 119, p. 9), as duplicações espaciais permaneceram em 55,27% dos registros de alta precisão (peça 117, p. 14-15), 15,92% das coordenadas recaem fora do município declarado (peça 116, p. 14) e 632 municípios exibem inflação cadastral (peça 121, p. 9), em desacordo com o dever de melhoria da qualidade e fidedignidade dos dados. Esse quadro reduz a confiabilidade das informações de localização, limita a efetividade de validações baseadas em dados cartográficos e pode comprometer a capacidade do CAF de sustentar análises territoriais e cruzamentos com bases georreferenciadas oficiais.</w:t>
      </w:r>
    </w:p>
    <w:p w14:paraId="41D4F690" w14:textId="77777777" w:rsidR="006446F0" w:rsidRDefault="00000000">
      <w:r>
        <w:rPr>
          <w:b/>
        </w:rPr>
        <w:t>Qualidade geoespacial do CAF: contexto e referencial de avaliação</w:t>
      </w:r>
    </w:p>
    <w:p w14:paraId="2203CBA1" w14:textId="77777777" w:rsidR="006446F0" w:rsidRDefault="00000000">
      <w:pPr>
        <w:spacing w:after="120" w:line="360" w:lineRule="auto"/>
        <w:ind w:firstLine="709"/>
      </w:pPr>
      <w:r>
        <w:t>54. Os dados geoespaciais do CAF não são mero acessório gráfico. Eles representam a localização do imóvel rural, dão suporte à identificação territorial do beneficiário e ajudam a qualificar a elegibilidade quando a política pública depende de área, município ou inserção territorial. Essa relevância, contudo, precisa ser lida com precisão: conforme sustentado pelo gestor e acolhido pela equipe, o achado não demonstra comprometimento automático da finalidade jurídica do cadastro, mas limitação na qualidade dos dados de localização.</w:t>
      </w:r>
    </w:p>
    <w:p w14:paraId="06A7A6C0" w14:textId="77777777" w:rsidR="006446F0" w:rsidRDefault="00000000">
      <w:r>
        <w:rPr>
          <w:b/>
        </w:rPr>
        <w:t>Quadro 5 — Evolução do georreferenciamento nas transições tecnológicas do CAF</w:t>
      </w:r>
    </w:p>
    <w:tbl>
      <w:tblPr>
        <w:tblStyle w:val="Tabelacomgrade"/>
        <w:tblW w:w="0" w:type="auto"/>
        <w:tblLook w:val="04A0" w:firstRow="1" w:lastRow="0" w:firstColumn="1" w:lastColumn="0" w:noHBand="0" w:noVBand="1"/>
      </w:tblPr>
      <w:tblGrid>
        <w:gridCol w:w="3135"/>
        <w:gridCol w:w="3135"/>
        <w:gridCol w:w="3135"/>
      </w:tblGrid>
      <w:tr w:rsidR="006446F0" w14:paraId="5382C4C4" w14:textId="77777777">
        <w:tc>
          <w:tcPr>
            <w:tcW w:w="3135" w:type="dxa"/>
          </w:tcPr>
          <w:p w14:paraId="68B4BD42" w14:textId="77777777" w:rsidR="006446F0" w:rsidRDefault="00000000">
            <w:r>
              <w:rPr>
                <w:b/>
                <w:sz w:val="20"/>
              </w:rPr>
              <w:t>Etapa</w:t>
            </w:r>
          </w:p>
        </w:tc>
        <w:tc>
          <w:tcPr>
            <w:tcW w:w="3135" w:type="dxa"/>
          </w:tcPr>
          <w:p w14:paraId="78CD7EF0" w14:textId="77777777" w:rsidR="006446F0" w:rsidRDefault="00000000">
            <w:r>
              <w:rPr>
                <w:b/>
                <w:sz w:val="20"/>
              </w:rPr>
              <w:t>Ganho principal</w:t>
            </w:r>
          </w:p>
        </w:tc>
        <w:tc>
          <w:tcPr>
            <w:tcW w:w="3135" w:type="dxa"/>
          </w:tcPr>
          <w:p w14:paraId="7E8BC7F4" w14:textId="77777777" w:rsidR="006446F0" w:rsidRDefault="00000000">
            <w:r>
              <w:rPr>
                <w:b/>
                <w:sz w:val="20"/>
              </w:rPr>
              <w:t>Passivo ou trade-off remanescente</w:t>
            </w:r>
          </w:p>
        </w:tc>
      </w:tr>
      <w:tr w:rsidR="006446F0" w14:paraId="2566E498" w14:textId="77777777">
        <w:tc>
          <w:tcPr>
            <w:tcW w:w="3135" w:type="dxa"/>
          </w:tcPr>
          <w:p w14:paraId="5AC3670C" w14:textId="77777777" w:rsidR="006446F0" w:rsidRDefault="00000000">
            <w:r>
              <w:rPr>
                <w:sz w:val="20"/>
              </w:rPr>
              <w:t>DAP / legado inicial</w:t>
            </w:r>
          </w:p>
        </w:tc>
        <w:tc>
          <w:tcPr>
            <w:tcW w:w="3135" w:type="dxa"/>
          </w:tcPr>
          <w:p w14:paraId="15551B04" w14:textId="77777777" w:rsidR="006446F0" w:rsidRDefault="00000000">
            <w:r>
              <w:rPr>
                <w:sz w:val="20"/>
              </w:rPr>
              <w:t>Formação do acervo territorial inicial</w:t>
            </w:r>
          </w:p>
        </w:tc>
        <w:tc>
          <w:tcPr>
            <w:tcW w:w="3135" w:type="dxa"/>
          </w:tcPr>
          <w:p w14:paraId="7CFA3241" w14:textId="77777777" w:rsidR="006446F0" w:rsidRDefault="00000000">
            <w:r>
              <w:rPr>
                <w:sz w:val="20"/>
              </w:rPr>
              <w:t>Registros sem curadoria geoespacial uniforme e forte heterogeneidade de origem</w:t>
            </w:r>
          </w:p>
        </w:tc>
      </w:tr>
      <w:tr w:rsidR="006446F0" w14:paraId="6E387A75" w14:textId="77777777">
        <w:tc>
          <w:tcPr>
            <w:tcW w:w="3135" w:type="dxa"/>
          </w:tcPr>
          <w:p w14:paraId="775C7428" w14:textId="77777777" w:rsidR="006446F0" w:rsidRDefault="00000000">
            <w:r>
              <w:rPr>
                <w:sz w:val="20"/>
              </w:rPr>
              <w:t>CAF 2.x</w:t>
            </w:r>
          </w:p>
        </w:tc>
        <w:tc>
          <w:tcPr>
            <w:tcW w:w="3135" w:type="dxa"/>
          </w:tcPr>
          <w:p w14:paraId="30E113AD" w14:textId="77777777" w:rsidR="006446F0" w:rsidRDefault="00000000">
            <w:r>
              <w:rPr>
                <w:sz w:val="20"/>
              </w:rPr>
              <w:t xml:space="preserve">Existência de validações mais </w:t>
            </w:r>
            <w:r>
              <w:rPr>
                <w:sz w:val="20"/>
              </w:rPr>
              <w:lastRenderedPageBreak/>
              <w:t>restritivas de envelope geográfico</w:t>
            </w:r>
          </w:p>
        </w:tc>
        <w:tc>
          <w:tcPr>
            <w:tcW w:w="3135" w:type="dxa"/>
          </w:tcPr>
          <w:p w14:paraId="45BC91F7" w14:textId="77777777" w:rsidR="006446F0" w:rsidRDefault="00000000">
            <w:r>
              <w:rPr>
                <w:sz w:val="20"/>
              </w:rPr>
              <w:lastRenderedPageBreak/>
              <w:t xml:space="preserve">Persistência de duplicações e </w:t>
            </w:r>
            <w:r>
              <w:rPr>
                <w:sz w:val="20"/>
              </w:rPr>
              <w:lastRenderedPageBreak/>
              <w:t>passivo histórico sem saneamento estruturado</w:t>
            </w:r>
          </w:p>
        </w:tc>
      </w:tr>
      <w:tr w:rsidR="006446F0" w14:paraId="04AFB774" w14:textId="77777777">
        <w:tc>
          <w:tcPr>
            <w:tcW w:w="3135" w:type="dxa"/>
          </w:tcPr>
          <w:p w14:paraId="07BED085" w14:textId="77777777" w:rsidR="006446F0" w:rsidRDefault="00000000">
            <w:r>
              <w:rPr>
                <w:sz w:val="20"/>
              </w:rPr>
              <w:lastRenderedPageBreak/>
              <w:t>CAF 3.0</w:t>
            </w:r>
          </w:p>
        </w:tc>
        <w:tc>
          <w:tcPr>
            <w:tcW w:w="3135" w:type="dxa"/>
          </w:tcPr>
          <w:p w14:paraId="3E523517" w14:textId="77777777" w:rsidR="006446F0" w:rsidRDefault="00000000">
            <w:r>
              <w:rPr>
                <w:sz w:val="20"/>
              </w:rPr>
              <w:t>Modernização do sistema e melhora funcional geral</w:t>
            </w:r>
          </w:p>
        </w:tc>
        <w:tc>
          <w:tcPr>
            <w:tcW w:w="3135" w:type="dxa"/>
          </w:tcPr>
          <w:p w14:paraId="72CB84BA" w14:textId="77777777" w:rsidR="006446F0" w:rsidRDefault="00000000">
            <w:r>
              <w:rPr>
                <w:sz w:val="20"/>
              </w:rPr>
              <w:t>Relaxamento de validações de bounding box e elevação da taxa total de erro para 45,92%</w:t>
            </w:r>
          </w:p>
        </w:tc>
      </w:tr>
      <w:tr w:rsidR="006446F0" w14:paraId="57A32C11" w14:textId="77777777">
        <w:tc>
          <w:tcPr>
            <w:tcW w:w="3135" w:type="dxa"/>
          </w:tcPr>
          <w:p w14:paraId="641D958F" w14:textId="77777777" w:rsidR="006446F0" w:rsidRDefault="00000000">
            <w:r>
              <w:rPr>
                <w:sz w:val="20"/>
              </w:rPr>
              <w:t>Leaflet</w:t>
            </w:r>
          </w:p>
        </w:tc>
        <w:tc>
          <w:tcPr>
            <w:tcW w:w="3135" w:type="dxa"/>
          </w:tcPr>
          <w:p w14:paraId="5DFF8689" w14:textId="77777777" w:rsidR="006446F0" w:rsidRDefault="00000000">
            <w:r>
              <w:rPr>
                <w:sz w:val="20"/>
              </w:rPr>
              <w:t>Redução de duplicações em novos cadastros e eliminação quase total dos erros algorítmicos</w:t>
            </w:r>
          </w:p>
        </w:tc>
        <w:tc>
          <w:tcPr>
            <w:tcW w:w="3135" w:type="dxa"/>
          </w:tcPr>
          <w:p w14:paraId="2ED90BB7" w14:textId="77777777" w:rsidR="006446F0" w:rsidRDefault="00000000">
            <w:r>
              <w:rPr>
                <w:sz w:val="20"/>
              </w:rPr>
              <w:t>Aumento de erros geoespaciais, perda de precisão decimal e permanência do passivo histórico</w:t>
            </w:r>
          </w:p>
        </w:tc>
      </w:tr>
    </w:tbl>
    <w:p w14:paraId="29DE780C" w14:textId="77777777" w:rsidR="006446F0" w:rsidRDefault="00000000">
      <w:pPr>
        <w:spacing w:before="120"/>
      </w:pPr>
      <w:r>
        <w:rPr>
          <w:i/>
          <w:sz w:val="20"/>
        </w:rPr>
        <w:t>Fonte: elaboração da equipe de auditoria com base nas peças 117, 118, 119, 121, 150 e Matriz de Achados do CAF.</w:t>
      </w:r>
    </w:p>
    <w:p w14:paraId="56B01F1A" w14:textId="77777777" w:rsidR="006446F0" w:rsidRDefault="00000000">
      <w:pPr>
        <w:spacing w:after="120" w:line="360" w:lineRule="auto"/>
        <w:ind w:firstLine="709"/>
      </w:pPr>
      <w:r>
        <w:t>55. A análise da qualidade geoespacial do CAF apoia-se em dois referenciais complementares. O primeiro é a ISO 19157-1:2023, norma internacional de qualidade de dados geográficos (peça 83), que estrutura a avaliação em elementos como exatidão posicional (positional accuracy), consistência lógica (logical consistency) e completude (completeness). O segundo é o DAMA-DMBOK v2, que trata de dimensões transversais como acurácia, unicidade, consistência e gestão do ciclo de vida (peça 86, Cap. 13). A convergência entre os dois referenciais permite organizar as constatações em cinco dimensões de qualidade geoespacial: exatidão posicional, unicidade espacial, consistência municipal, integridade territorial e gestão de transições tecnológicas.</w:t>
      </w:r>
    </w:p>
    <w:p w14:paraId="3DA611DF" w14:textId="77777777" w:rsidR="006446F0" w:rsidRDefault="00000000">
      <w:r>
        <w:rPr>
          <w:b/>
        </w:rPr>
        <w:t>Tabela 3 — Síntese quantitativa das limitações geoespaciais do ACH-02</w:t>
      </w:r>
    </w:p>
    <w:tbl>
      <w:tblPr>
        <w:tblStyle w:val="Tabelacomgrade"/>
        <w:tblW w:w="0" w:type="auto"/>
        <w:tblLook w:val="04A0" w:firstRow="1" w:lastRow="0" w:firstColumn="1" w:lastColumn="0" w:noHBand="0" w:noVBand="1"/>
      </w:tblPr>
      <w:tblGrid>
        <w:gridCol w:w="3135"/>
        <w:gridCol w:w="3135"/>
        <w:gridCol w:w="3135"/>
      </w:tblGrid>
      <w:tr w:rsidR="006446F0" w14:paraId="6816880B" w14:textId="77777777">
        <w:tc>
          <w:tcPr>
            <w:tcW w:w="3135" w:type="dxa"/>
          </w:tcPr>
          <w:p w14:paraId="2708614B" w14:textId="77777777" w:rsidR="006446F0" w:rsidRDefault="00000000">
            <w:r>
              <w:rPr>
                <w:b/>
                <w:sz w:val="20"/>
              </w:rPr>
              <w:t>Dimensão</w:t>
            </w:r>
          </w:p>
        </w:tc>
        <w:tc>
          <w:tcPr>
            <w:tcW w:w="3135" w:type="dxa"/>
          </w:tcPr>
          <w:p w14:paraId="07894674" w14:textId="77777777" w:rsidR="006446F0" w:rsidRDefault="00000000">
            <w:r>
              <w:rPr>
                <w:b/>
                <w:sz w:val="20"/>
              </w:rPr>
              <w:t>Indicador</w:t>
            </w:r>
          </w:p>
        </w:tc>
        <w:tc>
          <w:tcPr>
            <w:tcW w:w="3135" w:type="dxa"/>
          </w:tcPr>
          <w:p w14:paraId="38607934" w14:textId="77777777" w:rsidR="006446F0" w:rsidRDefault="00000000">
            <w:r>
              <w:rPr>
                <w:b/>
                <w:sz w:val="20"/>
              </w:rPr>
              <w:t>Resultado</w:t>
            </w:r>
          </w:p>
        </w:tc>
      </w:tr>
      <w:tr w:rsidR="006446F0" w14:paraId="333B8249" w14:textId="77777777">
        <w:tc>
          <w:tcPr>
            <w:tcW w:w="3135" w:type="dxa"/>
          </w:tcPr>
          <w:p w14:paraId="436E0B20" w14:textId="77777777" w:rsidR="006446F0" w:rsidRDefault="00000000">
            <w:r>
              <w:rPr>
                <w:sz w:val="20"/>
              </w:rPr>
              <w:t>Erro cartográfico global</w:t>
            </w:r>
          </w:p>
        </w:tc>
        <w:tc>
          <w:tcPr>
            <w:tcW w:w="3135" w:type="dxa"/>
          </w:tcPr>
          <w:p w14:paraId="6FADB180" w14:textId="77777777" w:rsidR="006446F0" w:rsidRDefault="00000000">
            <w:r>
              <w:rPr>
                <w:sz w:val="20"/>
              </w:rPr>
              <w:t>Taxa total de erro após CAF 3.0</w:t>
            </w:r>
          </w:p>
        </w:tc>
        <w:tc>
          <w:tcPr>
            <w:tcW w:w="3135" w:type="dxa"/>
          </w:tcPr>
          <w:p w14:paraId="757F6466" w14:textId="77777777" w:rsidR="006446F0" w:rsidRDefault="00000000">
            <w:r>
              <w:rPr>
                <w:sz w:val="20"/>
              </w:rPr>
              <w:t>45,92%</w:t>
            </w:r>
          </w:p>
        </w:tc>
      </w:tr>
      <w:tr w:rsidR="006446F0" w14:paraId="1AA2B2F3" w14:textId="77777777">
        <w:tc>
          <w:tcPr>
            <w:tcW w:w="3135" w:type="dxa"/>
          </w:tcPr>
          <w:p w14:paraId="0D01ED49" w14:textId="77777777" w:rsidR="006446F0" w:rsidRDefault="00000000">
            <w:r>
              <w:rPr>
                <w:sz w:val="20"/>
              </w:rPr>
              <w:t>Erro cartográfico global</w:t>
            </w:r>
          </w:p>
        </w:tc>
        <w:tc>
          <w:tcPr>
            <w:tcW w:w="3135" w:type="dxa"/>
          </w:tcPr>
          <w:p w14:paraId="1DF8B6EE" w14:textId="77777777" w:rsidR="006446F0" w:rsidRDefault="00000000">
            <w:r>
              <w:rPr>
                <w:sz w:val="20"/>
              </w:rPr>
              <w:t>Imóveis potencialmente afetados</w:t>
            </w:r>
          </w:p>
        </w:tc>
        <w:tc>
          <w:tcPr>
            <w:tcW w:w="3135" w:type="dxa"/>
          </w:tcPr>
          <w:p w14:paraId="698E7EC8" w14:textId="77777777" w:rsidR="006446F0" w:rsidRDefault="00000000">
            <w:r>
              <w:rPr>
                <w:sz w:val="20"/>
              </w:rPr>
              <w:t>~1,46 milhão</w:t>
            </w:r>
          </w:p>
        </w:tc>
      </w:tr>
      <w:tr w:rsidR="006446F0" w14:paraId="2596E0A4" w14:textId="77777777">
        <w:tc>
          <w:tcPr>
            <w:tcW w:w="3135" w:type="dxa"/>
          </w:tcPr>
          <w:p w14:paraId="6EB7C427" w14:textId="77777777" w:rsidR="006446F0" w:rsidRDefault="00000000">
            <w:r>
              <w:rPr>
                <w:sz w:val="20"/>
              </w:rPr>
              <w:t>Duplicações espaciais</w:t>
            </w:r>
          </w:p>
        </w:tc>
        <w:tc>
          <w:tcPr>
            <w:tcW w:w="3135" w:type="dxa"/>
          </w:tcPr>
          <w:p w14:paraId="1AED0EFF" w14:textId="77777777" w:rsidR="006446F0" w:rsidRDefault="00000000">
            <w:r>
              <w:rPr>
                <w:sz w:val="20"/>
              </w:rPr>
              <w:t>Registros de alta precisão com coordenadas idênticas</w:t>
            </w:r>
          </w:p>
        </w:tc>
        <w:tc>
          <w:tcPr>
            <w:tcW w:w="3135" w:type="dxa"/>
          </w:tcPr>
          <w:p w14:paraId="136505A9" w14:textId="77777777" w:rsidR="006446F0" w:rsidRDefault="00000000">
            <w:r>
              <w:rPr>
                <w:sz w:val="20"/>
              </w:rPr>
              <w:t>55,27%</w:t>
            </w:r>
          </w:p>
        </w:tc>
      </w:tr>
      <w:tr w:rsidR="006446F0" w14:paraId="5C37B2ED" w14:textId="77777777">
        <w:tc>
          <w:tcPr>
            <w:tcW w:w="3135" w:type="dxa"/>
          </w:tcPr>
          <w:p w14:paraId="2834A88E" w14:textId="77777777" w:rsidR="006446F0" w:rsidRDefault="00000000">
            <w:r>
              <w:rPr>
                <w:sz w:val="20"/>
              </w:rPr>
              <w:t>Duplicações espaciais</w:t>
            </w:r>
          </w:p>
        </w:tc>
        <w:tc>
          <w:tcPr>
            <w:tcW w:w="3135" w:type="dxa"/>
          </w:tcPr>
          <w:p w14:paraId="0733132D" w14:textId="77777777" w:rsidR="006446F0" w:rsidRDefault="00000000">
            <w:r>
              <w:rPr>
                <w:sz w:val="20"/>
              </w:rPr>
              <w:t>Projeção populacional de duplicações</w:t>
            </w:r>
          </w:p>
        </w:tc>
        <w:tc>
          <w:tcPr>
            <w:tcW w:w="3135" w:type="dxa"/>
          </w:tcPr>
          <w:p w14:paraId="4D7352AE" w14:textId="77777777" w:rsidR="006446F0" w:rsidRDefault="00000000">
            <w:r>
              <w:rPr>
                <w:sz w:val="20"/>
              </w:rPr>
              <w:t>~1,75 milhão</w:t>
            </w:r>
          </w:p>
        </w:tc>
      </w:tr>
      <w:tr w:rsidR="006446F0" w14:paraId="0808B606" w14:textId="77777777">
        <w:tc>
          <w:tcPr>
            <w:tcW w:w="3135" w:type="dxa"/>
          </w:tcPr>
          <w:p w14:paraId="5FD82681" w14:textId="77777777" w:rsidR="006446F0" w:rsidRDefault="00000000">
            <w:r>
              <w:rPr>
                <w:sz w:val="20"/>
              </w:rPr>
              <w:t>Consistência municipal</w:t>
            </w:r>
          </w:p>
        </w:tc>
        <w:tc>
          <w:tcPr>
            <w:tcW w:w="3135" w:type="dxa"/>
          </w:tcPr>
          <w:p w14:paraId="024A1F19" w14:textId="77777777" w:rsidR="006446F0" w:rsidRDefault="00000000">
            <w:r>
              <w:rPr>
                <w:sz w:val="20"/>
              </w:rPr>
              <w:t>Coordenadas fora do município declarado</w:t>
            </w:r>
          </w:p>
        </w:tc>
        <w:tc>
          <w:tcPr>
            <w:tcW w:w="3135" w:type="dxa"/>
          </w:tcPr>
          <w:p w14:paraId="7097BBB3" w14:textId="77777777" w:rsidR="006446F0" w:rsidRDefault="00000000">
            <w:r>
              <w:rPr>
                <w:sz w:val="20"/>
              </w:rPr>
              <w:t>15,92%</w:t>
            </w:r>
          </w:p>
        </w:tc>
      </w:tr>
      <w:tr w:rsidR="006446F0" w14:paraId="5B4F5AD7" w14:textId="77777777">
        <w:tc>
          <w:tcPr>
            <w:tcW w:w="3135" w:type="dxa"/>
          </w:tcPr>
          <w:p w14:paraId="513BAF1D" w14:textId="77777777" w:rsidR="006446F0" w:rsidRDefault="00000000">
            <w:r>
              <w:rPr>
                <w:sz w:val="20"/>
              </w:rPr>
              <w:t>Inflação cadastral</w:t>
            </w:r>
          </w:p>
        </w:tc>
        <w:tc>
          <w:tcPr>
            <w:tcW w:w="3135" w:type="dxa"/>
          </w:tcPr>
          <w:p w14:paraId="79B9C871" w14:textId="77777777" w:rsidR="006446F0" w:rsidRDefault="00000000">
            <w:r>
              <w:rPr>
                <w:sz w:val="20"/>
              </w:rPr>
              <w:t>Municípios com área CAF superior à área oficial</w:t>
            </w:r>
          </w:p>
        </w:tc>
        <w:tc>
          <w:tcPr>
            <w:tcW w:w="3135" w:type="dxa"/>
          </w:tcPr>
          <w:p w14:paraId="674BA03E" w14:textId="77777777" w:rsidR="006446F0" w:rsidRDefault="00000000">
            <w:r>
              <w:rPr>
                <w:sz w:val="20"/>
              </w:rPr>
              <w:t>632</w:t>
            </w:r>
          </w:p>
        </w:tc>
      </w:tr>
      <w:tr w:rsidR="006446F0" w14:paraId="4728EC52" w14:textId="77777777">
        <w:tc>
          <w:tcPr>
            <w:tcW w:w="3135" w:type="dxa"/>
          </w:tcPr>
          <w:p w14:paraId="0E5CCEAA" w14:textId="77777777" w:rsidR="006446F0" w:rsidRDefault="00000000">
            <w:r>
              <w:rPr>
                <w:sz w:val="20"/>
              </w:rPr>
              <w:t>Reanálise ministerial</w:t>
            </w:r>
          </w:p>
        </w:tc>
        <w:tc>
          <w:tcPr>
            <w:tcW w:w="3135" w:type="dxa"/>
          </w:tcPr>
          <w:p w14:paraId="1970FA18" w14:textId="77777777" w:rsidR="006446F0" w:rsidRDefault="00000000">
            <w:r>
              <w:rPr>
                <w:sz w:val="20"/>
              </w:rPr>
              <w:t>Municípios com materialidade residual</w:t>
            </w:r>
          </w:p>
        </w:tc>
        <w:tc>
          <w:tcPr>
            <w:tcW w:w="3135" w:type="dxa"/>
          </w:tcPr>
          <w:p w14:paraId="1E373640" w14:textId="77777777" w:rsidR="006446F0" w:rsidRDefault="00000000">
            <w:r>
              <w:rPr>
                <w:sz w:val="20"/>
              </w:rPr>
              <w:t>50</w:t>
            </w:r>
          </w:p>
        </w:tc>
      </w:tr>
    </w:tbl>
    <w:p w14:paraId="07FEF30A" w14:textId="77777777" w:rsidR="006446F0" w:rsidRDefault="00000000">
      <w:pPr>
        <w:spacing w:before="120"/>
      </w:pPr>
      <w:r>
        <w:rPr>
          <w:i/>
          <w:sz w:val="20"/>
        </w:rPr>
        <w:t>Fonte: elaboração da equipe de auditoria com base nas peças 116, 117, 119, 121 e 161.</w:t>
      </w:r>
    </w:p>
    <w:p w14:paraId="5ABE73AA" w14:textId="77777777" w:rsidR="006446F0" w:rsidRDefault="00000000">
      <w:r>
        <w:rPr>
          <w:b/>
        </w:rPr>
        <w:t>Quadro 6 — Maturidade da qualidade geoespacial do CAF</w:t>
      </w:r>
    </w:p>
    <w:tbl>
      <w:tblPr>
        <w:tblStyle w:val="Tabelacomgrade"/>
        <w:tblW w:w="0" w:type="auto"/>
        <w:tblLook w:val="04A0" w:firstRow="1" w:lastRow="0" w:firstColumn="1" w:lastColumn="0" w:noHBand="0" w:noVBand="1"/>
      </w:tblPr>
      <w:tblGrid>
        <w:gridCol w:w="2351"/>
        <w:gridCol w:w="2451"/>
        <w:gridCol w:w="2351"/>
        <w:gridCol w:w="2351"/>
      </w:tblGrid>
      <w:tr w:rsidR="006446F0" w14:paraId="0A0D16FA" w14:textId="77777777">
        <w:tc>
          <w:tcPr>
            <w:tcW w:w="2351" w:type="dxa"/>
          </w:tcPr>
          <w:p w14:paraId="576820F7" w14:textId="77777777" w:rsidR="006446F0" w:rsidRDefault="00000000">
            <w:r>
              <w:rPr>
                <w:b/>
                <w:sz w:val="20"/>
              </w:rPr>
              <w:t>Dimensão (referencial)</w:t>
            </w:r>
          </w:p>
        </w:tc>
        <w:tc>
          <w:tcPr>
            <w:tcW w:w="2351" w:type="dxa"/>
          </w:tcPr>
          <w:p w14:paraId="50C58643" w14:textId="77777777" w:rsidR="006446F0" w:rsidRDefault="00000000">
            <w:r>
              <w:rPr>
                <w:b/>
                <w:sz w:val="20"/>
              </w:rPr>
              <w:t>Indicador-chave</w:t>
            </w:r>
          </w:p>
        </w:tc>
        <w:tc>
          <w:tcPr>
            <w:tcW w:w="2351" w:type="dxa"/>
          </w:tcPr>
          <w:p w14:paraId="44BC8CB6" w14:textId="77777777" w:rsidR="006446F0" w:rsidRDefault="00000000">
            <w:r>
              <w:rPr>
                <w:b/>
                <w:sz w:val="20"/>
              </w:rPr>
              <w:t>Prática observada</w:t>
            </w:r>
          </w:p>
        </w:tc>
        <w:tc>
          <w:tcPr>
            <w:tcW w:w="2351" w:type="dxa"/>
          </w:tcPr>
          <w:p w14:paraId="106EE9D4" w14:textId="77777777" w:rsidR="006446F0" w:rsidRDefault="00000000">
            <w:r>
              <w:rPr>
                <w:b/>
                <w:sz w:val="20"/>
              </w:rPr>
              <w:t>Nível</w:t>
            </w:r>
          </w:p>
        </w:tc>
      </w:tr>
      <w:tr w:rsidR="006446F0" w14:paraId="3C0C0DCB" w14:textId="77777777">
        <w:tc>
          <w:tcPr>
            <w:tcW w:w="2351" w:type="dxa"/>
          </w:tcPr>
          <w:p w14:paraId="333727B3" w14:textId="77777777" w:rsidR="006446F0" w:rsidRDefault="00000000">
            <w:r>
              <w:rPr>
                <w:sz w:val="20"/>
              </w:rPr>
              <w:t>Exatidão posicional (ISO 19157)</w:t>
            </w:r>
          </w:p>
        </w:tc>
        <w:tc>
          <w:tcPr>
            <w:tcW w:w="2351" w:type="dxa"/>
          </w:tcPr>
          <w:p w14:paraId="65FABE50" w14:textId="77777777" w:rsidR="006446F0" w:rsidRDefault="00000000">
            <w:r>
              <w:rPr>
                <w:sz w:val="20"/>
              </w:rPr>
              <w:t>45,92% de erro cartográfico</w:t>
            </w:r>
          </w:p>
        </w:tc>
        <w:tc>
          <w:tcPr>
            <w:tcW w:w="2351" w:type="dxa"/>
          </w:tcPr>
          <w:p w14:paraId="5F63FD6B" w14:textId="77777777" w:rsidR="006446F0" w:rsidRDefault="00000000">
            <w:r>
              <w:rPr>
                <w:sz w:val="20"/>
              </w:rPr>
              <w:t>Migração sem teste de regressão; bounding box relaxado</w:t>
            </w:r>
          </w:p>
        </w:tc>
        <w:tc>
          <w:tcPr>
            <w:tcW w:w="2351" w:type="dxa"/>
          </w:tcPr>
          <w:p w14:paraId="19FDE377" w14:textId="77777777" w:rsidR="006446F0" w:rsidRDefault="00000000">
            <w:r>
              <w:rPr>
                <w:sz w:val="20"/>
              </w:rPr>
              <w:t>Ad-hoc (0)</w:t>
            </w:r>
          </w:p>
        </w:tc>
      </w:tr>
      <w:tr w:rsidR="006446F0" w14:paraId="315FBDFC" w14:textId="77777777">
        <w:tc>
          <w:tcPr>
            <w:tcW w:w="2351" w:type="dxa"/>
          </w:tcPr>
          <w:p w14:paraId="3579FC1D" w14:textId="77777777" w:rsidR="006446F0" w:rsidRDefault="00000000">
            <w:r>
              <w:rPr>
                <w:sz w:val="20"/>
              </w:rPr>
              <w:lastRenderedPageBreak/>
              <w:t>Unicidade espacial (DAMA-DMBOK)</w:t>
            </w:r>
          </w:p>
        </w:tc>
        <w:tc>
          <w:tcPr>
            <w:tcW w:w="2351" w:type="dxa"/>
          </w:tcPr>
          <w:p w14:paraId="23C9B66F" w14:textId="77777777" w:rsidR="006446F0" w:rsidRDefault="00000000">
            <w:r>
              <w:rPr>
                <w:sz w:val="20"/>
              </w:rPr>
              <w:t>55,27% de duplicações</w:t>
            </w:r>
          </w:p>
        </w:tc>
        <w:tc>
          <w:tcPr>
            <w:tcW w:w="2351" w:type="dxa"/>
          </w:tcPr>
          <w:p w14:paraId="0C688842" w14:textId="77777777" w:rsidR="006446F0" w:rsidRDefault="00000000">
            <w:r>
              <w:rPr>
                <w:sz w:val="20"/>
              </w:rPr>
              <w:t>Nova interface de cadastramento reduziu duplicações em novos registros (92,36%→16,59%); estoque sem curadoria</w:t>
            </w:r>
          </w:p>
        </w:tc>
        <w:tc>
          <w:tcPr>
            <w:tcW w:w="2351" w:type="dxa"/>
          </w:tcPr>
          <w:p w14:paraId="21400DD7" w14:textId="77777777" w:rsidR="006446F0" w:rsidRDefault="00000000">
            <w:r>
              <w:rPr>
                <w:sz w:val="20"/>
              </w:rPr>
              <w:t>Inicial (1)</w:t>
            </w:r>
          </w:p>
        </w:tc>
      </w:tr>
      <w:tr w:rsidR="006446F0" w14:paraId="61783819" w14:textId="77777777">
        <w:tc>
          <w:tcPr>
            <w:tcW w:w="2351" w:type="dxa"/>
          </w:tcPr>
          <w:p w14:paraId="41082DF6" w14:textId="77777777" w:rsidR="006446F0" w:rsidRDefault="00000000">
            <w:r>
              <w:rPr>
                <w:sz w:val="20"/>
              </w:rPr>
              <w:t>Consistência lógica territorial (ISO 19157 adaptada)</w:t>
            </w:r>
          </w:p>
        </w:tc>
        <w:tc>
          <w:tcPr>
            <w:tcW w:w="2351" w:type="dxa"/>
          </w:tcPr>
          <w:p w14:paraId="71D7FFCB" w14:textId="77777777" w:rsidR="006446F0" w:rsidRDefault="00000000">
            <w:r>
              <w:rPr>
                <w:sz w:val="20"/>
              </w:rPr>
              <w:t>15,92% fora do município</w:t>
            </w:r>
          </w:p>
        </w:tc>
        <w:tc>
          <w:tcPr>
            <w:tcW w:w="2351" w:type="dxa"/>
          </w:tcPr>
          <w:p w14:paraId="067D0F41" w14:textId="77777777" w:rsidR="006446F0" w:rsidRDefault="00000000">
            <w:r>
              <w:rPr>
                <w:sz w:val="20"/>
              </w:rPr>
              <w:t>Sem validação de aderência municipal na entrada</w:t>
            </w:r>
          </w:p>
        </w:tc>
        <w:tc>
          <w:tcPr>
            <w:tcW w:w="2351" w:type="dxa"/>
          </w:tcPr>
          <w:p w14:paraId="06BED183" w14:textId="77777777" w:rsidR="006446F0" w:rsidRDefault="00000000">
            <w:r>
              <w:rPr>
                <w:sz w:val="20"/>
              </w:rPr>
              <w:t>Ad-hoc (0)</w:t>
            </w:r>
          </w:p>
        </w:tc>
      </w:tr>
      <w:tr w:rsidR="006446F0" w14:paraId="05A5B810" w14:textId="77777777">
        <w:tc>
          <w:tcPr>
            <w:tcW w:w="2351" w:type="dxa"/>
          </w:tcPr>
          <w:p w14:paraId="5C0D090C" w14:textId="77777777" w:rsidR="006446F0" w:rsidRDefault="00000000">
            <w:r>
              <w:rPr>
                <w:sz w:val="20"/>
              </w:rPr>
              <w:t>Completude territorial (ISO 19157 adaptada)</w:t>
            </w:r>
          </w:p>
        </w:tc>
        <w:tc>
          <w:tcPr>
            <w:tcW w:w="2351" w:type="dxa"/>
          </w:tcPr>
          <w:p w14:paraId="7B20F5C3" w14:textId="77777777" w:rsidR="006446F0" w:rsidRDefault="00000000">
            <w:r>
              <w:rPr>
                <w:sz w:val="20"/>
              </w:rPr>
              <w:t>632 municípios &gt; IBGE</w:t>
            </w:r>
          </w:p>
        </w:tc>
        <w:tc>
          <w:tcPr>
            <w:tcW w:w="2351" w:type="dxa"/>
          </w:tcPr>
          <w:p w14:paraId="3A8122F7" w14:textId="77777777" w:rsidR="006446F0" w:rsidRDefault="00000000">
            <w:r>
              <w:rPr>
                <w:sz w:val="20"/>
              </w:rPr>
              <w:t>Sem alerta automático para anomalias territoriais</w:t>
            </w:r>
          </w:p>
        </w:tc>
        <w:tc>
          <w:tcPr>
            <w:tcW w:w="2351" w:type="dxa"/>
          </w:tcPr>
          <w:p w14:paraId="07273194" w14:textId="77777777" w:rsidR="006446F0" w:rsidRDefault="00000000">
            <w:r>
              <w:rPr>
                <w:sz w:val="20"/>
              </w:rPr>
              <w:t>Ad-hoc (0)</w:t>
            </w:r>
          </w:p>
        </w:tc>
      </w:tr>
      <w:tr w:rsidR="006446F0" w14:paraId="7C2C0925" w14:textId="77777777">
        <w:tc>
          <w:tcPr>
            <w:tcW w:w="2351" w:type="dxa"/>
          </w:tcPr>
          <w:p w14:paraId="4192E141" w14:textId="77777777" w:rsidR="006446F0" w:rsidRDefault="00000000">
            <w:r>
              <w:rPr>
                <w:sz w:val="20"/>
              </w:rPr>
              <w:t>Gestão de transições (DAMA-DMBOK / COBIT)</w:t>
            </w:r>
          </w:p>
        </w:tc>
        <w:tc>
          <w:tcPr>
            <w:tcW w:w="2351" w:type="dxa"/>
          </w:tcPr>
          <w:p w14:paraId="3AD8513B" w14:textId="77777777" w:rsidR="006446F0" w:rsidRDefault="00000000">
            <w:r>
              <w:rPr>
                <w:sz w:val="20"/>
              </w:rPr>
              <w:t>DAP→CAF2→3→Leaflet sem regressão</w:t>
            </w:r>
          </w:p>
        </w:tc>
        <w:tc>
          <w:tcPr>
            <w:tcW w:w="2351" w:type="dxa"/>
          </w:tcPr>
          <w:p w14:paraId="17B11D60" w14:textId="77777777" w:rsidR="006446F0" w:rsidRDefault="00000000">
            <w:r>
              <w:rPr>
                <w:sz w:val="20"/>
              </w:rPr>
              <w:t>Sem política formal de mudanças para dados geoespaciais</w:t>
            </w:r>
          </w:p>
        </w:tc>
        <w:tc>
          <w:tcPr>
            <w:tcW w:w="2351" w:type="dxa"/>
          </w:tcPr>
          <w:p w14:paraId="00C0B6A8" w14:textId="77777777" w:rsidR="006446F0" w:rsidRDefault="00000000">
            <w:r>
              <w:rPr>
                <w:sz w:val="20"/>
              </w:rPr>
              <w:t>Ad-hoc (0)</w:t>
            </w:r>
          </w:p>
        </w:tc>
      </w:tr>
      <w:tr w:rsidR="006446F0" w14:paraId="43FB674C" w14:textId="77777777">
        <w:tc>
          <w:tcPr>
            <w:tcW w:w="2351" w:type="dxa"/>
          </w:tcPr>
          <w:p w14:paraId="4067C089" w14:textId="77777777" w:rsidR="006446F0" w:rsidRDefault="00000000">
            <w:r>
              <w:rPr>
                <w:sz w:val="20"/>
              </w:rPr>
              <w:t>Média aritmética</w:t>
            </w:r>
          </w:p>
        </w:tc>
        <w:tc>
          <w:tcPr>
            <w:tcW w:w="2351" w:type="dxa"/>
          </w:tcPr>
          <w:p w14:paraId="675222F5" w14:textId="77777777" w:rsidR="006446F0" w:rsidRDefault="006446F0"/>
        </w:tc>
        <w:tc>
          <w:tcPr>
            <w:tcW w:w="2351" w:type="dxa"/>
          </w:tcPr>
          <w:p w14:paraId="5513ED04" w14:textId="77777777" w:rsidR="006446F0" w:rsidRDefault="00000000">
            <w:r>
              <w:rPr>
                <w:sz w:val="20"/>
              </w:rPr>
              <w:t>Estágio predominantemente reativo, com avanço pontual em unicidade (Leaflet)</w:t>
            </w:r>
          </w:p>
        </w:tc>
        <w:tc>
          <w:tcPr>
            <w:tcW w:w="2351" w:type="dxa"/>
          </w:tcPr>
          <w:p w14:paraId="78788E63" w14:textId="77777777" w:rsidR="006446F0" w:rsidRDefault="00000000">
            <w:r>
              <w:rPr>
                <w:sz w:val="20"/>
              </w:rPr>
              <w:t>0,20</w:t>
            </w:r>
          </w:p>
        </w:tc>
      </w:tr>
    </w:tbl>
    <w:p w14:paraId="1EB6A7B4" w14:textId="77777777" w:rsidR="006446F0" w:rsidRDefault="00000000">
      <w:pPr>
        <w:spacing w:before="120"/>
      </w:pPr>
      <w:r>
        <w:rPr>
          <w:i/>
          <w:sz w:val="18"/>
        </w:rPr>
        <w:t>Escala adaptada pela equipe com base no DAMA-DMBOK v2, Cap. 13, CMMI-DMM e ISO 19157-1:2023: 0 = Ad-hoc (sem processo formal); 1 = Inicial (processo existente, não repetível); 2 = Repetível; 3 = Definido; 4 = Gerenciado; 5 = Otimizado. Trata-se de escala analítica adaptada, não de aplicação literal da taxonomia de nenhum desses referenciais.</w:t>
      </w:r>
    </w:p>
    <w:p w14:paraId="604C56BE" w14:textId="77777777" w:rsidR="006446F0" w:rsidRDefault="00000000">
      <w:r>
        <w:rPr>
          <w:b/>
        </w:rPr>
        <w:t>Efeitos potenciais</w:t>
      </w:r>
    </w:p>
    <w:p w14:paraId="6BA89342" w14:textId="77777777" w:rsidR="006446F0" w:rsidRDefault="00000000">
      <w:pPr>
        <w:spacing w:after="120" w:line="360" w:lineRule="auto"/>
        <w:ind w:firstLine="709"/>
      </w:pPr>
      <w:r>
        <w:t>67. Esses resultados geram, em primeiro lugar, risco de limitação na individualização cartográfica da base cadastral. Se aproximadamente 1,75 milhão de imóveis compartilham coordenadas idênticas, a base perde capacidade de distinguir propriedades individualmente para cruzamentos com outras bases, análises de sobreposição e monitoramento territorial.</w:t>
      </w:r>
    </w:p>
    <w:p w14:paraId="3D263BD2" w14:textId="77777777" w:rsidR="006446F0" w:rsidRDefault="00000000">
      <w:pPr>
        <w:spacing w:after="120" w:line="360" w:lineRule="auto"/>
        <w:ind w:firstLine="709"/>
      </w:pPr>
      <w:r>
        <w:t>68. O segundo efeito potencial é a redução da confiabilidade de validações baseadas em localização. Com taxa de erro cartográfico de 45,92%, o CAF passa a oferecer suporte menos confiável para análises que dependam de localização correta do imóvel, inclusive a verificação espacial do limite de 4 módulos fiscais previsto na Lei 11.326/2006.</w:t>
      </w:r>
    </w:p>
    <w:p w14:paraId="7ED1AFE4" w14:textId="77777777" w:rsidR="006446F0" w:rsidRDefault="00000000">
      <w:pPr>
        <w:spacing w:after="120" w:line="360" w:lineRule="auto"/>
        <w:ind w:firstLine="709"/>
      </w:pPr>
      <w:r>
        <w:t>69. O terceiro efeito potencial é a degradação de precisão associada às transições tecnológicas. O Leaflet melhorou o problema da digitação manual, mas o fez à custa de maior erro semântico de localização, o que evidencia insuficiência de gestão de mudanças e de formalização de requisitos não funcionais de qualidade geoespacial.</w:t>
      </w:r>
    </w:p>
    <w:p w14:paraId="4D55BE68" w14:textId="77777777" w:rsidR="006446F0" w:rsidRDefault="00000000">
      <w:r>
        <w:rPr>
          <w:b/>
        </w:rPr>
        <w:t>Causas</w:t>
      </w:r>
    </w:p>
    <w:p w14:paraId="6D7669EE" w14:textId="77777777" w:rsidR="006446F0" w:rsidRDefault="00000000">
      <w:pPr>
        <w:spacing w:after="120" w:line="360" w:lineRule="auto"/>
        <w:ind w:firstLine="709"/>
      </w:pPr>
      <w:r>
        <w:lastRenderedPageBreak/>
        <w:t>72. As causas do achado mostram que a deterioração cartográfica não decorre de um único defeito, mas da interação entre mudanças de versão, validações insuficientes e ausência de curadoria do passivo. A primeira causa está na migração para o CAF 3.0 sem testes de regressão aptos a proteger a integridade geoespacial. Ao relaxar a validação de envelope geográfico (bounding box), o sistema deixou de bloquear coordenadas fora do envelope brasileiro e elevou substancialmente os erros algorítmicos (peça 119, p. 34). A segunda está na implantação do Leaflet sem trava de consistência municipal. A interface tornou a entrada mais amigável e reduziu erros de sintaxe, mas permitiu que o usuário selecionasse livremente um ponto no mapa sem verificação automática de aderência ao município declarado.</w:t>
      </w:r>
    </w:p>
    <w:p w14:paraId="72CABA9B" w14:textId="77777777" w:rsidR="006446F0" w:rsidRDefault="00000000">
      <w:pPr>
        <w:spacing w:after="120" w:line="360" w:lineRule="auto"/>
        <w:ind w:firstLine="709"/>
      </w:pPr>
      <w:r>
        <w:t>73. A terceira causa é a ausência de indicadores formais de qualidade geoespacial que tornassem visível a magnitude do passivo. Sem métricas contínuas de duplicação, inconsistência municipal e inflação cadastral, a gestão melhorou o fluxo de entrada, mas sem programa estruturado de remediação do estoque herdado.</w:t>
      </w:r>
    </w:p>
    <w:p w14:paraId="6665C2C5" w14:textId="77777777" w:rsidR="006446F0" w:rsidRDefault="00000000">
      <w:r>
        <w:rPr>
          <w:b/>
        </w:rPr>
        <w:t>Contexto do gestor e avanços reconhecidos</w:t>
      </w:r>
    </w:p>
    <w:p w14:paraId="68EDE026" w14:textId="77777777" w:rsidR="006446F0" w:rsidRDefault="00000000">
      <w:pPr>
        <w:spacing w:after="120" w:line="360" w:lineRule="auto"/>
        <w:ind w:firstLine="709"/>
      </w:pPr>
      <w:r>
        <w:t>76. O contraditório evidenciou avanços que precisam ser reconhecidos para manter a proporcionalidade do achado. O mais significativo foi a implementação do Leaflet, que produziu o maior ganho individual entre todos os achados deste relatório: a taxa de duplicações em novos cadastros caiu de 92,36% para 16,59% (peça 117, p. 15), redução de 82%, e os erros algorítmicos foram praticamente eliminados (peça 118, p. 16). Também se observou queda da inflação cadastral em novos registros (de 10,89% para 0,31%; peça 121, p. 9) e redução quase total de coordenadas fora do território brasileiro. Esses ganhos mostram capacidade de inovação técnica e reação institucional.</w:t>
      </w:r>
    </w:p>
    <w:p w14:paraId="08BCF0D1" w14:textId="77777777" w:rsidR="006446F0" w:rsidRDefault="00000000">
      <w:r>
        <w:rPr>
          <w:b/>
        </w:rPr>
        <w:t>Propostas de encaminhamento</w:t>
      </w:r>
    </w:p>
    <w:p w14:paraId="536F41B0" w14:textId="77777777" w:rsidR="006446F0" w:rsidRDefault="00000000">
      <w:pPr>
        <w:spacing w:after="120" w:line="360" w:lineRule="auto"/>
        <w:ind w:firstLine="709"/>
      </w:pPr>
      <w:r>
        <w:t>79. Os encaminhamentos devem, por isso, combinar saneamento do passivo e prevenção de regressões futuras. A determinação transversal de apresentação de plano de ação em 180 dias permanece cabível, no componente geoespacial, para avaliar as situações identificadas e, uma vez confirmadas, promover o saneamento das inconsistências.</w:t>
      </w:r>
    </w:p>
    <w:p w14:paraId="6E37ECE1" w14:textId="77777777" w:rsidR="006446F0" w:rsidRDefault="00000000">
      <w:pPr>
        <w:spacing w:after="120" w:line="360" w:lineRule="auto"/>
        <w:ind w:firstLine="709"/>
      </w:pPr>
      <w:r>
        <w:lastRenderedPageBreak/>
        <w:t>80. No plano das recomendações específicas, o núcleo da resposta está em garantir integridade e consistência dos dados críticos de localização, aprimorar a gestão de mudanças para que novas versões não introduzam regressões funcionais ou comprometam a integridade dos dados, e implantar monitoramento contínuo com indicadores capazes de tornar visível a magnitude do passivo e medir a efetividade das correções.</w:t>
      </w:r>
    </w:p>
    <w:p w14:paraId="72875BD0" w14:textId="77777777" w:rsidR="006446F0" w:rsidRDefault="00000000">
      <w:r>
        <w:rPr>
          <w:b/>
        </w:rPr>
        <w:t>Quadro 7 — Síntese do Achado 02</w:t>
      </w:r>
    </w:p>
    <w:tbl>
      <w:tblPr>
        <w:tblStyle w:val="Tabelacomgrade"/>
        <w:tblW w:w="0" w:type="auto"/>
        <w:tblLook w:val="04A0" w:firstRow="1" w:lastRow="0" w:firstColumn="1" w:lastColumn="0" w:noHBand="0" w:noVBand="1"/>
      </w:tblPr>
      <w:tblGrid>
        <w:gridCol w:w="4702"/>
        <w:gridCol w:w="4702"/>
      </w:tblGrid>
      <w:tr w:rsidR="006446F0" w14:paraId="09562FC8" w14:textId="77777777">
        <w:tc>
          <w:tcPr>
            <w:tcW w:w="4702" w:type="dxa"/>
          </w:tcPr>
          <w:p w14:paraId="4DDA1FF1" w14:textId="77777777" w:rsidR="006446F0" w:rsidRDefault="00000000">
            <w:r>
              <w:rPr>
                <w:b/>
                <w:sz w:val="20"/>
              </w:rPr>
              <w:t>Componente</w:t>
            </w:r>
          </w:p>
        </w:tc>
        <w:tc>
          <w:tcPr>
            <w:tcW w:w="4702" w:type="dxa"/>
          </w:tcPr>
          <w:p w14:paraId="44083140" w14:textId="77777777" w:rsidR="006446F0" w:rsidRDefault="00000000">
            <w:r>
              <w:rPr>
                <w:b/>
                <w:sz w:val="20"/>
              </w:rPr>
              <w:t>Síntese</w:t>
            </w:r>
          </w:p>
        </w:tc>
      </w:tr>
      <w:tr w:rsidR="006446F0" w14:paraId="30639352" w14:textId="77777777">
        <w:tc>
          <w:tcPr>
            <w:tcW w:w="4702" w:type="dxa"/>
          </w:tcPr>
          <w:p w14:paraId="4A73C2BA" w14:textId="77777777" w:rsidR="006446F0" w:rsidRDefault="00000000">
            <w:r>
              <w:rPr>
                <w:sz w:val="20"/>
              </w:rPr>
              <w:t>Situação encontrada</w:t>
            </w:r>
          </w:p>
        </w:tc>
        <w:tc>
          <w:tcPr>
            <w:tcW w:w="4702" w:type="dxa"/>
          </w:tcPr>
          <w:p w14:paraId="560246D1" w14:textId="77777777" w:rsidR="006446F0" w:rsidRDefault="00000000">
            <w:r>
              <w:rPr>
                <w:sz w:val="20"/>
              </w:rPr>
              <w:t>45,92% de erro cartográfico, 55,27% de duplicações espaciais, 15,92% de inconsistência municipal e 632 municípios com inflação cadastral</w:t>
            </w:r>
          </w:p>
        </w:tc>
      </w:tr>
      <w:tr w:rsidR="006446F0" w14:paraId="69296B10" w14:textId="77777777">
        <w:tc>
          <w:tcPr>
            <w:tcW w:w="4702" w:type="dxa"/>
          </w:tcPr>
          <w:p w14:paraId="771790FE" w14:textId="77777777" w:rsidR="006446F0" w:rsidRDefault="00000000">
            <w:r>
              <w:rPr>
                <w:sz w:val="20"/>
              </w:rPr>
              <w:t>Critério</w:t>
            </w:r>
          </w:p>
        </w:tc>
        <w:tc>
          <w:tcPr>
            <w:tcW w:w="4702" w:type="dxa"/>
          </w:tcPr>
          <w:p w14:paraId="5E22692A" w14:textId="77777777" w:rsidR="006446F0" w:rsidRDefault="00000000">
            <w:r>
              <w:rPr>
                <w:sz w:val="20"/>
              </w:rPr>
              <w:t>Lei 11.326/2006, art. 3º, I; Decreto 9.064/2017, art. 4º; Decreto 10.046/2019²³; COBIT 2019; ISO 19157-1:2023</w:t>
            </w:r>
          </w:p>
        </w:tc>
      </w:tr>
      <w:tr w:rsidR="006446F0" w14:paraId="0FA40F62" w14:textId="77777777">
        <w:tc>
          <w:tcPr>
            <w:tcW w:w="4702" w:type="dxa"/>
          </w:tcPr>
          <w:p w14:paraId="74FD39D9" w14:textId="77777777" w:rsidR="006446F0" w:rsidRDefault="00000000">
            <w:r>
              <w:rPr>
                <w:sz w:val="20"/>
              </w:rPr>
              <w:t>Efeitos potenciais</w:t>
            </w:r>
          </w:p>
        </w:tc>
        <w:tc>
          <w:tcPr>
            <w:tcW w:w="4702" w:type="dxa"/>
          </w:tcPr>
          <w:p w14:paraId="31A12F65" w14:textId="77777777" w:rsidR="006446F0" w:rsidRDefault="00000000">
            <w:r>
              <w:rPr>
                <w:sz w:val="20"/>
              </w:rPr>
              <w:t>Limitação da individualização cartográfica, redução da confiabilidade de validações baseadas em localização, regressão de precisão em transições tecnológicas, distorção analítica e risco prospectivo de propagação em integrações</w:t>
            </w:r>
          </w:p>
        </w:tc>
      </w:tr>
      <w:tr w:rsidR="006446F0" w14:paraId="770328D9" w14:textId="77777777">
        <w:tc>
          <w:tcPr>
            <w:tcW w:w="4702" w:type="dxa"/>
          </w:tcPr>
          <w:p w14:paraId="23EEE657" w14:textId="77777777" w:rsidR="006446F0" w:rsidRDefault="00000000">
            <w:r>
              <w:rPr>
                <w:sz w:val="20"/>
              </w:rPr>
              <w:t>Causas principais</w:t>
            </w:r>
          </w:p>
        </w:tc>
        <w:tc>
          <w:tcPr>
            <w:tcW w:w="4702" w:type="dxa"/>
          </w:tcPr>
          <w:p w14:paraId="1F0752E0" w14:textId="77777777" w:rsidR="006446F0" w:rsidRDefault="00000000">
            <w:r>
              <w:rPr>
                <w:sz w:val="20"/>
              </w:rPr>
              <w:t>Relaxamento de validações no CAF 3.0, Leaflet sem trava de consistência municipal, ausência de indicadores formais, integração PNRA/Incra sem harmonização e passivo histórico sem curadoria</w:t>
            </w:r>
          </w:p>
        </w:tc>
      </w:tr>
      <w:tr w:rsidR="006446F0" w14:paraId="7AF86C16" w14:textId="77777777">
        <w:tc>
          <w:tcPr>
            <w:tcW w:w="4702" w:type="dxa"/>
          </w:tcPr>
          <w:p w14:paraId="4F4305FE" w14:textId="77777777" w:rsidR="006446F0" w:rsidRDefault="00000000">
            <w:r>
              <w:rPr>
                <w:sz w:val="20"/>
              </w:rPr>
              <w:t>Propostas associadas</w:t>
            </w:r>
          </w:p>
        </w:tc>
        <w:tc>
          <w:tcPr>
            <w:tcW w:w="4702" w:type="dxa"/>
          </w:tcPr>
          <w:p w14:paraId="5949B02C" w14:textId="77777777" w:rsidR="006446F0" w:rsidRDefault="00000000">
            <w:r>
              <w:rPr>
                <w:sz w:val="20"/>
              </w:rPr>
              <w:t>Plano de ação em 180 dias, integridade de dados críticos, gestão de mudanças e monitoramento contínuo</w:t>
            </w:r>
          </w:p>
        </w:tc>
      </w:tr>
    </w:tbl>
    <w:p w14:paraId="27577B9C" w14:textId="77777777" w:rsidR="006446F0" w:rsidRDefault="00000000">
      <w:r>
        <w:br w:type="page"/>
      </w:r>
    </w:p>
    <w:p w14:paraId="622DCDA3" w14:textId="77777777" w:rsidR="006446F0" w:rsidRDefault="00000000">
      <w:r>
        <w:rPr>
          <w:b/>
          <w:sz w:val="28"/>
        </w:rPr>
        <w:lastRenderedPageBreak/>
        <w:t>ACHADO 03</w:t>
      </w:r>
    </w:p>
    <w:p w14:paraId="1236C860" w14:textId="77777777" w:rsidR="006446F0" w:rsidRDefault="00000000">
      <w:pPr>
        <w:spacing w:after="240" w:line="360" w:lineRule="auto"/>
      </w:pPr>
      <w:r>
        <w:rPr>
          <w:b/>
        </w:rPr>
        <w:t>Lacunas na governança, no cadastramento e na curadoria dos dados comprometem a qualidade cadastral do CAF, dificultando comunicação com os cadastrados e elevando riscos de focalização das políticas públicas de agricultura familiar</w:t>
      </w:r>
    </w:p>
    <w:p w14:paraId="5AB1BC67" w14:textId="77777777" w:rsidR="006446F0" w:rsidRDefault="00000000">
      <w:pPr>
        <w:spacing w:after="120" w:line="360" w:lineRule="auto"/>
        <w:ind w:firstLine="709"/>
      </w:pPr>
      <w:r>
        <w:t>83. A auditoria concluiu que a qualidade cadastral do CAF permanece limitada por lacunas convergentes de governança, cadastramento, curadoria e interoperabilidade com bases oficiais. O problema não reside, em regra, na ausência de preenchimento formal dos campos, mas na aceitação de dados sintaticamente válidos sem verificação suficiente de seu conteúdo semântico, funcionalidade ou plausibilidade. Nesse contexto, permanecem ativos 3.097 responsáveis com óbito confirmado no Sisobi (peça 124, p. 9), 138 menores figuram como titulares de unidades familiares (peça 124, p. 8), 90,62% dos e-mails de pessoas físicas são fictícios ou inválidos (peça 125, p. 6), 93,7% dos CEPs são genéricos (peça 125, p. 1), 907 registros informam renda anual superior a R$ 1 milhão (peça 130, p. 3) e 39 pessoas jurídicas apresentam CNAE principal manifestamente incompatível com a agricultura familiar (peça 127, p. 5).</w:t>
      </w:r>
    </w:p>
    <w:p w14:paraId="6F9597BA" w14:textId="77777777" w:rsidR="006446F0" w:rsidRDefault="00000000">
      <w:pPr>
        <w:spacing w:after="120" w:line="360" w:lineRule="auto"/>
        <w:ind w:firstLine="709"/>
      </w:pPr>
      <w:r>
        <w:t>84. Esse quadro pode limitar a capacidade do CAF de manter vínculo atualizado com o público real da política, aumentar o custo operacional de controle e reduzir a precisão da focalização de políticas públicas que, só no Pronaf, movimentaram R$ 59,6 bilhões na safra 2023/2024.</w:t>
      </w:r>
    </w:p>
    <w:p w14:paraId="58EAB261" w14:textId="77777777" w:rsidR="006446F0" w:rsidRDefault="00000000">
      <w:r>
        <w:rPr>
          <w:b/>
        </w:rPr>
        <w:t>Tabela 5 — Síntese das principais inconsistências cadastrais do ACH-03</w:t>
      </w:r>
    </w:p>
    <w:tbl>
      <w:tblPr>
        <w:tblStyle w:val="Tabelacomgrade"/>
        <w:tblW w:w="0" w:type="auto"/>
        <w:tblLook w:val="04A0" w:firstRow="1" w:lastRow="0" w:firstColumn="1" w:lastColumn="0" w:noHBand="0" w:noVBand="1"/>
      </w:tblPr>
      <w:tblGrid>
        <w:gridCol w:w="3135"/>
        <w:gridCol w:w="3135"/>
        <w:gridCol w:w="3135"/>
      </w:tblGrid>
      <w:tr w:rsidR="006446F0" w14:paraId="11CA8B4D" w14:textId="77777777">
        <w:tc>
          <w:tcPr>
            <w:tcW w:w="3135" w:type="dxa"/>
          </w:tcPr>
          <w:p w14:paraId="3ECA1E29" w14:textId="77777777" w:rsidR="006446F0" w:rsidRDefault="00000000">
            <w:r>
              <w:rPr>
                <w:b/>
                <w:sz w:val="20"/>
              </w:rPr>
              <w:t>Dimensão</w:t>
            </w:r>
          </w:p>
        </w:tc>
        <w:tc>
          <w:tcPr>
            <w:tcW w:w="3135" w:type="dxa"/>
          </w:tcPr>
          <w:p w14:paraId="6AF3EC73" w14:textId="77777777" w:rsidR="006446F0" w:rsidRDefault="00000000">
            <w:r>
              <w:rPr>
                <w:b/>
                <w:sz w:val="20"/>
              </w:rPr>
              <w:t>Indicador</w:t>
            </w:r>
          </w:p>
        </w:tc>
        <w:tc>
          <w:tcPr>
            <w:tcW w:w="3135" w:type="dxa"/>
          </w:tcPr>
          <w:p w14:paraId="2AC2E4A6" w14:textId="77777777" w:rsidR="006446F0" w:rsidRDefault="00000000">
            <w:r>
              <w:rPr>
                <w:b/>
                <w:sz w:val="20"/>
              </w:rPr>
              <w:t>Resultado</w:t>
            </w:r>
          </w:p>
        </w:tc>
      </w:tr>
      <w:tr w:rsidR="006446F0" w14:paraId="792345E1" w14:textId="77777777">
        <w:tc>
          <w:tcPr>
            <w:tcW w:w="3135" w:type="dxa"/>
          </w:tcPr>
          <w:p w14:paraId="224EB808" w14:textId="77777777" w:rsidR="006446F0" w:rsidRDefault="00000000">
            <w:r>
              <w:rPr>
                <w:sz w:val="20"/>
              </w:rPr>
              <w:t>Capacidade civil</w:t>
            </w:r>
          </w:p>
        </w:tc>
        <w:tc>
          <w:tcPr>
            <w:tcW w:w="3135" w:type="dxa"/>
          </w:tcPr>
          <w:p w14:paraId="40F6C114" w14:textId="77777777" w:rsidR="006446F0" w:rsidRDefault="00000000">
            <w:r>
              <w:rPr>
                <w:sz w:val="20"/>
              </w:rPr>
              <w:t>Responsáveis com óbito confirmado no Sisobi</w:t>
            </w:r>
          </w:p>
        </w:tc>
        <w:tc>
          <w:tcPr>
            <w:tcW w:w="3135" w:type="dxa"/>
          </w:tcPr>
          <w:p w14:paraId="555A029E" w14:textId="77777777" w:rsidR="006446F0" w:rsidRDefault="00000000">
            <w:r>
              <w:rPr>
                <w:sz w:val="20"/>
              </w:rPr>
              <w:t>3.097</w:t>
            </w:r>
          </w:p>
        </w:tc>
      </w:tr>
      <w:tr w:rsidR="006446F0" w14:paraId="4E704560" w14:textId="77777777">
        <w:tc>
          <w:tcPr>
            <w:tcW w:w="3135" w:type="dxa"/>
          </w:tcPr>
          <w:p w14:paraId="593CCAD0" w14:textId="77777777" w:rsidR="006446F0" w:rsidRDefault="00000000">
            <w:r>
              <w:rPr>
                <w:sz w:val="20"/>
              </w:rPr>
              <w:t>Capacidade civil</w:t>
            </w:r>
          </w:p>
        </w:tc>
        <w:tc>
          <w:tcPr>
            <w:tcW w:w="3135" w:type="dxa"/>
          </w:tcPr>
          <w:p w14:paraId="0C3D73FE" w14:textId="77777777" w:rsidR="006446F0" w:rsidRDefault="00000000">
            <w:r>
              <w:rPr>
                <w:sz w:val="20"/>
              </w:rPr>
              <w:t>Menores como titulares de UFPAs</w:t>
            </w:r>
          </w:p>
        </w:tc>
        <w:tc>
          <w:tcPr>
            <w:tcW w:w="3135" w:type="dxa"/>
          </w:tcPr>
          <w:p w14:paraId="2C97965D" w14:textId="77777777" w:rsidR="006446F0" w:rsidRDefault="00000000">
            <w:r>
              <w:rPr>
                <w:sz w:val="20"/>
              </w:rPr>
              <w:t>138</w:t>
            </w:r>
          </w:p>
        </w:tc>
      </w:tr>
      <w:tr w:rsidR="006446F0" w14:paraId="53F6EB41" w14:textId="77777777">
        <w:tc>
          <w:tcPr>
            <w:tcW w:w="3135" w:type="dxa"/>
          </w:tcPr>
          <w:p w14:paraId="44225AAD" w14:textId="77777777" w:rsidR="006446F0" w:rsidRDefault="00000000">
            <w:r>
              <w:rPr>
                <w:sz w:val="20"/>
              </w:rPr>
              <w:t>Dados de contato</w:t>
            </w:r>
          </w:p>
        </w:tc>
        <w:tc>
          <w:tcPr>
            <w:tcW w:w="3135" w:type="dxa"/>
          </w:tcPr>
          <w:p w14:paraId="74FD80C7" w14:textId="77777777" w:rsidR="006446F0" w:rsidRDefault="00000000">
            <w:r>
              <w:rPr>
                <w:sz w:val="20"/>
              </w:rPr>
              <w:t>E-mails de PF fictícios ou inválidos</w:t>
            </w:r>
          </w:p>
        </w:tc>
        <w:tc>
          <w:tcPr>
            <w:tcW w:w="3135" w:type="dxa"/>
          </w:tcPr>
          <w:p w14:paraId="3C423BA5" w14:textId="77777777" w:rsidR="006446F0" w:rsidRDefault="00000000">
            <w:r>
              <w:rPr>
                <w:sz w:val="20"/>
              </w:rPr>
              <w:t>90,62%</w:t>
            </w:r>
          </w:p>
        </w:tc>
      </w:tr>
      <w:tr w:rsidR="006446F0" w14:paraId="6AD3E21D" w14:textId="77777777">
        <w:tc>
          <w:tcPr>
            <w:tcW w:w="3135" w:type="dxa"/>
          </w:tcPr>
          <w:p w14:paraId="42ABECF0" w14:textId="77777777" w:rsidR="006446F0" w:rsidRDefault="00000000">
            <w:r>
              <w:rPr>
                <w:sz w:val="20"/>
              </w:rPr>
              <w:t>Dados de contato</w:t>
            </w:r>
          </w:p>
        </w:tc>
        <w:tc>
          <w:tcPr>
            <w:tcW w:w="3135" w:type="dxa"/>
          </w:tcPr>
          <w:p w14:paraId="58AD823C" w14:textId="77777777" w:rsidR="006446F0" w:rsidRDefault="00000000">
            <w:r>
              <w:rPr>
                <w:sz w:val="20"/>
              </w:rPr>
              <w:t>CEPs genéricos</w:t>
            </w:r>
          </w:p>
        </w:tc>
        <w:tc>
          <w:tcPr>
            <w:tcW w:w="3135" w:type="dxa"/>
          </w:tcPr>
          <w:p w14:paraId="136A29D7" w14:textId="77777777" w:rsidR="006446F0" w:rsidRDefault="00000000">
            <w:r>
              <w:rPr>
                <w:sz w:val="20"/>
              </w:rPr>
              <w:t>93,7%</w:t>
            </w:r>
          </w:p>
        </w:tc>
      </w:tr>
      <w:tr w:rsidR="006446F0" w14:paraId="745267AF" w14:textId="77777777">
        <w:tc>
          <w:tcPr>
            <w:tcW w:w="3135" w:type="dxa"/>
          </w:tcPr>
          <w:p w14:paraId="5D965789" w14:textId="77777777" w:rsidR="006446F0" w:rsidRDefault="00000000">
            <w:r>
              <w:rPr>
                <w:sz w:val="20"/>
              </w:rPr>
              <w:t>Consistência de renda</w:t>
            </w:r>
          </w:p>
        </w:tc>
        <w:tc>
          <w:tcPr>
            <w:tcW w:w="3135" w:type="dxa"/>
          </w:tcPr>
          <w:p w14:paraId="6BA91D46" w14:textId="77777777" w:rsidR="006446F0" w:rsidRDefault="00000000">
            <w:r>
              <w:rPr>
                <w:sz w:val="20"/>
              </w:rPr>
              <w:t>Registros com renda anual superior a R$ 1 milhão</w:t>
            </w:r>
          </w:p>
        </w:tc>
        <w:tc>
          <w:tcPr>
            <w:tcW w:w="3135" w:type="dxa"/>
          </w:tcPr>
          <w:p w14:paraId="51D505F5" w14:textId="77777777" w:rsidR="006446F0" w:rsidRDefault="00000000">
            <w:r>
              <w:rPr>
                <w:sz w:val="20"/>
              </w:rPr>
              <w:t>907</w:t>
            </w:r>
          </w:p>
        </w:tc>
      </w:tr>
      <w:tr w:rsidR="006446F0" w14:paraId="28F5B6D3" w14:textId="77777777">
        <w:tc>
          <w:tcPr>
            <w:tcW w:w="3135" w:type="dxa"/>
          </w:tcPr>
          <w:p w14:paraId="1860A30E" w14:textId="77777777" w:rsidR="006446F0" w:rsidRDefault="00000000">
            <w:r>
              <w:rPr>
                <w:sz w:val="20"/>
              </w:rPr>
              <w:t>Atividade econômica</w:t>
            </w:r>
          </w:p>
        </w:tc>
        <w:tc>
          <w:tcPr>
            <w:tcW w:w="3135" w:type="dxa"/>
          </w:tcPr>
          <w:p w14:paraId="4E5C1AF0" w14:textId="77777777" w:rsidR="006446F0" w:rsidRDefault="00000000">
            <w:r>
              <w:rPr>
                <w:sz w:val="20"/>
              </w:rPr>
              <w:t>PJs com CNAE principal incompatível</w:t>
            </w:r>
          </w:p>
        </w:tc>
        <w:tc>
          <w:tcPr>
            <w:tcW w:w="3135" w:type="dxa"/>
          </w:tcPr>
          <w:p w14:paraId="3E8254A3" w14:textId="77777777" w:rsidR="006446F0" w:rsidRDefault="00000000">
            <w:r>
              <w:rPr>
                <w:sz w:val="20"/>
              </w:rPr>
              <w:t>39</w:t>
            </w:r>
          </w:p>
        </w:tc>
      </w:tr>
    </w:tbl>
    <w:p w14:paraId="75738CAC" w14:textId="77777777" w:rsidR="006446F0" w:rsidRDefault="00000000">
      <w:pPr>
        <w:spacing w:before="120"/>
      </w:pPr>
      <w:r>
        <w:rPr>
          <w:i/>
          <w:sz w:val="20"/>
        </w:rPr>
        <w:t>Fonte: elaboração da equipe de auditoria com base nas peças 124, 125, 127, 130 e 150.</w:t>
      </w:r>
    </w:p>
    <w:p w14:paraId="6CE8A262" w14:textId="77777777" w:rsidR="006446F0" w:rsidRDefault="00000000">
      <w:r>
        <w:rPr>
          <w:b/>
        </w:rPr>
        <w:lastRenderedPageBreak/>
        <w:t>Quadro 8 — Maturidade da qualidade cadastral do CAF</w:t>
      </w:r>
    </w:p>
    <w:tbl>
      <w:tblPr>
        <w:tblStyle w:val="Tabelacomgrade"/>
        <w:tblW w:w="0" w:type="auto"/>
        <w:tblLook w:val="04A0" w:firstRow="1" w:lastRow="0" w:firstColumn="1" w:lastColumn="0" w:noHBand="0" w:noVBand="1"/>
      </w:tblPr>
      <w:tblGrid>
        <w:gridCol w:w="2351"/>
        <w:gridCol w:w="2351"/>
        <w:gridCol w:w="2351"/>
        <w:gridCol w:w="2351"/>
      </w:tblGrid>
      <w:tr w:rsidR="006446F0" w14:paraId="3427EDF7" w14:textId="77777777">
        <w:tc>
          <w:tcPr>
            <w:tcW w:w="2351" w:type="dxa"/>
          </w:tcPr>
          <w:p w14:paraId="33AA8C34" w14:textId="77777777" w:rsidR="006446F0" w:rsidRDefault="00000000">
            <w:r>
              <w:rPr>
                <w:b/>
                <w:sz w:val="20"/>
              </w:rPr>
              <w:t>Dimensão (referencial)</w:t>
            </w:r>
          </w:p>
        </w:tc>
        <w:tc>
          <w:tcPr>
            <w:tcW w:w="2351" w:type="dxa"/>
          </w:tcPr>
          <w:p w14:paraId="30D17172" w14:textId="77777777" w:rsidR="006446F0" w:rsidRDefault="00000000">
            <w:r>
              <w:rPr>
                <w:b/>
                <w:sz w:val="20"/>
              </w:rPr>
              <w:t>Indicador-chave</w:t>
            </w:r>
          </w:p>
        </w:tc>
        <w:tc>
          <w:tcPr>
            <w:tcW w:w="2351" w:type="dxa"/>
          </w:tcPr>
          <w:p w14:paraId="6DF9F1FC" w14:textId="77777777" w:rsidR="006446F0" w:rsidRDefault="00000000">
            <w:r>
              <w:rPr>
                <w:b/>
                <w:sz w:val="20"/>
              </w:rPr>
              <w:t>Prática observada</w:t>
            </w:r>
          </w:p>
        </w:tc>
        <w:tc>
          <w:tcPr>
            <w:tcW w:w="2351" w:type="dxa"/>
          </w:tcPr>
          <w:p w14:paraId="28C54D01" w14:textId="77777777" w:rsidR="006446F0" w:rsidRDefault="00000000">
            <w:r>
              <w:rPr>
                <w:b/>
                <w:sz w:val="20"/>
              </w:rPr>
              <w:t>Nível</w:t>
            </w:r>
          </w:p>
        </w:tc>
      </w:tr>
      <w:tr w:rsidR="006446F0" w14:paraId="19131013" w14:textId="77777777">
        <w:tc>
          <w:tcPr>
            <w:tcW w:w="2351" w:type="dxa"/>
          </w:tcPr>
          <w:p w14:paraId="7AE0E4F5" w14:textId="77777777" w:rsidR="006446F0" w:rsidRDefault="00000000">
            <w:r>
              <w:rPr>
                <w:sz w:val="20"/>
              </w:rPr>
              <w:t>Validade civil (ISO 25012 / Código Civil)</w:t>
            </w:r>
          </w:p>
        </w:tc>
        <w:tc>
          <w:tcPr>
            <w:tcW w:w="2351" w:type="dxa"/>
          </w:tcPr>
          <w:p w14:paraId="20BC8F1B" w14:textId="77777777" w:rsidR="006446F0" w:rsidRDefault="00000000">
            <w:r>
              <w:rPr>
                <w:sz w:val="20"/>
              </w:rPr>
              <w:t>3.097 falecidos + 138 menores</w:t>
            </w:r>
          </w:p>
        </w:tc>
        <w:tc>
          <w:tcPr>
            <w:tcW w:w="2351" w:type="dxa"/>
          </w:tcPr>
          <w:p w14:paraId="7CCABB46" w14:textId="77777777" w:rsidR="006446F0" w:rsidRDefault="00000000">
            <w:r>
              <w:rPr>
                <w:sz w:val="20"/>
              </w:rPr>
              <w:t>CAF 3.0 veda menores; cruzamento Sisobi inexistente para estoque</w:t>
            </w:r>
          </w:p>
        </w:tc>
        <w:tc>
          <w:tcPr>
            <w:tcW w:w="2351" w:type="dxa"/>
          </w:tcPr>
          <w:p w14:paraId="087F5CAD" w14:textId="77777777" w:rsidR="006446F0" w:rsidRDefault="00000000">
            <w:r>
              <w:rPr>
                <w:sz w:val="20"/>
              </w:rPr>
              <w:t>Inicial (1)</w:t>
            </w:r>
          </w:p>
        </w:tc>
      </w:tr>
      <w:tr w:rsidR="006446F0" w14:paraId="286E632B" w14:textId="77777777">
        <w:tc>
          <w:tcPr>
            <w:tcW w:w="2351" w:type="dxa"/>
          </w:tcPr>
          <w:p w14:paraId="0B5C575D" w14:textId="77777777" w:rsidR="006446F0" w:rsidRDefault="00000000">
            <w:r>
              <w:rPr>
                <w:sz w:val="20"/>
              </w:rPr>
              <w:t>Funcionalidade dos canais de contato (ISO 25012)</w:t>
            </w:r>
          </w:p>
        </w:tc>
        <w:tc>
          <w:tcPr>
            <w:tcW w:w="2351" w:type="dxa"/>
          </w:tcPr>
          <w:p w14:paraId="70902F93" w14:textId="77777777" w:rsidR="006446F0" w:rsidRDefault="00000000">
            <w:r>
              <w:rPr>
                <w:sz w:val="20"/>
              </w:rPr>
              <w:t>90,62% e-mails fictícios; 93,7% CEPs genéricos</w:t>
            </w:r>
          </w:p>
        </w:tc>
        <w:tc>
          <w:tcPr>
            <w:tcW w:w="2351" w:type="dxa"/>
          </w:tcPr>
          <w:p w14:paraId="667DFB5C" w14:textId="77777777" w:rsidR="006446F0" w:rsidRDefault="00000000">
            <w:r>
              <w:rPr>
                <w:sz w:val="20"/>
              </w:rPr>
              <w:t>Validação sintática sem verificação funcional; exclusão digital do público como fator contribuinte</w:t>
            </w:r>
          </w:p>
        </w:tc>
        <w:tc>
          <w:tcPr>
            <w:tcW w:w="2351" w:type="dxa"/>
          </w:tcPr>
          <w:p w14:paraId="0A20D3EA" w14:textId="77777777" w:rsidR="006446F0" w:rsidRDefault="00000000">
            <w:r>
              <w:rPr>
                <w:sz w:val="20"/>
              </w:rPr>
              <w:t>Ad-hoc (0)</w:t>
            </w:r>
          </w:p>
        </w:tc>
      </w:tr>
      <w:tr w:rsidR="006446F0" w14:paraId="08758431" w14:textId="77777777">
        <w:tc>
          <w:tcPr>
            <w:tcW w:w="2351" w:type="dxa"/>
          </w:tcPr>
          <w:p w14:paraId="2DDF3413" w14:textId="77777777" w:rsidR="006446F0" w:rsidRDefault="00000000">
            <w:r>
              <w:rPr>
                <w:sz w:val="20"/>
              </w:rPr>
              <w:t>Plausibilidade econômica (DAMA-DMBOK / ISO 25012)</w:t>
            </w:r>
          </w:p>
        </w:tc>
        <w:tc>
          <w:tcPr>
            <w:tcW w:w="2351" w:type="dxa"/>
          </w:tcPr>
          <w:p w14:paraId="66DD935E" w14:textId="77777777" w:rsidR="006446F0" w:rsidRDefault="00000000">
            <w:r>
              <w:rPr>
                <w:sz w:val="20"/>
              </w:rPr>
              <w:t>907 rendas &gt; R$ 1 milhão</w:t>
            </w:r>
          </w:p>
        </w:tc>
        <w:tc>
          <w:tcPr>
            <w:tcW w:w="2351" w:type="dxa"/>
          </w:tcPr>
          <w:p w14:paraId="5D6B6E83" w14:textId="77777777" w:rsidR="006446F0" w:rsidRDefault="00000000">
            <w:r>
              <w:rPr>
                <w:sz w:val="20"/>
              </w:rPr>
              <w:t>RN1.32 classifica mas não impede gravação de valores implausíveis</w:t>
            </w:r>
          </w:p>
        </w:tc>
        <w:tc>
          <w:tcPr>
            <w:tcW w:w="2351" w:type="dxa"/>
          </w:tcPr>
          <w:p w14:paraId="7D7B90F8" w14:textId="77777777" w:rsidR="006446F0" w:rsidRDefault="00000000">
            <w:r>
              <w:rPr>
                <w:sz w:val="20"/>
              </w:rPr>
              <w:t>Ad-hoc (0)</w:t>
            </w:r>
          </w:p>
        </w:tc>
      </w:tr>
      <w:tr w:rsidR="006446F0" w14:paraId="3EF15462" w14:textId="77777777">
        <w:tc>
          <w:tcPr>
            <w:tcW w:w="2351" w:type="dxa"/>
          </w:tcPr>
          <w:p w14:paraId="1F5CF64A" w14:textId="77777777" w:rsidR="006446F0" w:rsidRDefault="00000000">
            <w:r>
              <w:rPr>
                <w:sz w:val="20"/>
              </w:rPr>
              <w:t>Compatibilidade de atividade (DAMA-DMBOK)</w:t>
            </w:r>
          </w:p>
        </w:tc>
        <w:tc>
          <w:tcPr>
            <w:tcW w:w="2351" w:type="dxa"/>
          </w:tcPr>
          <w:p w14:paraId="4C6127FC" w14:textId="77777777" w:rsidR="006446F0" w:rsidRDefault="00000000">
            <w:r>
              <w:rPr>
                <w:sz w:val="20"/>
              </w:rPr>
              <w:t>39 PJs com CNAE incompatível</w:t>
            </w:r>
          </w:p>
        </w:tc>
        <w:tc>
          <w:tcPr>
            <w:tcW w:w="2351" w:type="dxa"/>
          </w:tcPr>
          <w:p w14:paraId="4647C3BE" w14:textId="77777777" w:rsidR="006446F0" w:rsidRDefault="00000000">
            <w:r>
              <w:rPr>
                <w:sz w:val="20"/>
              </w:rPr>
              <w:t>Consulta RFB sem filtro de CNAE na entrada</w:t>
            </w:r>
          </w:p>
        </w:tc>
        <w:tc>
          <w:tcPr>
            <w:tcW w:w="2351" w:type="dxa"/>
          </w:tcPr>
          <w:p w14:paraId="4A2D17A8" w14:textId="77777777" w:rsidR="006446F0" w:rsidRDefault="00000000">
            <w:r>
              <w:rPr>
                <w:sz w:val="20"/>
              </w:rPr>
              <w:t>Inicial (1)</w:t>
            </w:r>
          </w:p>
        </w:tc>
      </w:tr>
      <w:tr w:rsidR="006446F0" w14:paraId="235E495F" w14:textId="77777777">
        <w:tc>
          <w:tcPr>
            <w:tcW w:w="2351" w:type="dxa"/>
          </w:tcPr>
          <w:p w14:paraId="4B3F10F6" w14:textId="77777777" w:rsidR="006446F0" w:rsidRDefault="00000000">
            <w:r>
              <w:rPr>
                <w:sz w:val="20"/>
              </w:rPr>
              <w:t>Curadoria e interoperabilidade (DAMA-DMBOK, Caps. 4, 9, 13)</w:t>
            </w:r>
          </w:p>
        </w:tc>
        <w:tc>
          <w:tcPr>
            <w:tcW w:w="2351" w:type="dxa"/>
          </w:tcPr>
          <w:p w14:paraId="4D7A93A5" w14:textId="77777777" w:rsidR="006446F0" w:rsidRDefault="00000000">
            <w:r>
              <w:rPr>
                <w:sz w:val="20"/>
              </w:rPr>
              <w:t>Passivo sem saneamento estruturado</w:t>
            </w:r>
          </w:p>
        </w:tc>
        <w:tc>
          <w:tcPr>
            <w:tcW w:w="2351" w:type="dxa"/>
          </w:tcPr>
          <w:p w14:paraId="727EF874" w14:textId="77777777" w:rsidR="006446F0" w:rsidRDefault="00000000">
            <w:r>
              <w:rPr>
                <w:sz w:val="20"/>
              </w:rPr>
              <w:t>Avanços pontuais (BCadastro, vedação menores); governança declaradamente imatura (peça 150, p. 53)</w:t>
            </w:r>
          </w:p>
        </w:tc>
        <w:tc>
          <w:tcPr>
            <w:tcW w:w="2351" w:type="dxa"/>
          </w:tcPr>
          <w:p w14:paraId="0C0E8057" w14:textId="77777777" w:rsidR="006446F0" w:rsidRDefault="00000000">
            <w:r>
              <w:rPr>
                <w:sz w:val="20"/>
              </w:rPr>
              <w:t>Ad-hoc (0)</w:t>
            </w:r>
          </w:p>
        </w:tc>
      </w:tr>
      <w:tr w:rsidR="006446F0" w14:paraId="798533FD" w14:textId="77777777">
        <w:tc>
          <w:tcPr>
            <w:tcW w:w="2351" w:type="dxa"/>
          </w:tcPr>
          <w:p w14:paraId="73318B17" w14:textId="77777777" w:rsidR="006446F0" w:rsidRDefault="00000000">
            <w:r>
              <w:rPr>
                <w:sz w:val="20"/>
              </w:rPr>
              <w:t>Média aritmética</w:t>
            </w:r>
          </w:p>
        </w:tc>
        <w:tc>
          <w:tcPr>
            <w:tcW w:w="2351" w:type="dxa"/>
          </w:tcPr>
          <w:p w14:paraId="4EB1D96E" w14:textId="77777777" w:rsidR="006446F0" w:rsidRDefault="006446F0"/>
        </w:tc>
        <w:tc>
          <w:tcPr>
            <w:tcW w:w="2351" w:type="dxa"/>
          </w:tcPr>
          <w:p w14:paraId="17EF3657" w14:textId="77777777" w:rsidR="006446F0" w:rsidRDefault="00000000">
            <w:r>
              <w:rPr>
                <w:sz w:val="20"/>
              </w:rPr>
              <w:t>Estágio entre práticas reativas e primeiros controles prospectivos</w:t>
            </w:r>
          </w:p>
        </w:tc>
        <w:tc>
          <w:tcPr>
            <w:tcW w:w="2351" w:type="dxa"/>
          </w:tcPr>
          <w:p w14:paraId="4F04783A" w14:textId="77777777" w:rsidR="006446F0" w:rsidRDefault="00000000">
            <w:r>
              <w:rPr>
                <w:sz w:val="20"/>
              </w:rPr>
              <w:t>0,40</w:t>
            </w:r>
          </w:p>
        </w:tc>
      </w:tr>
    </w:tbl>
    <w:p w14:paraId="062878D5" w14:textId="77777777" w:rsidR="006446F0" w:rsidRDefault="00000000">
      <w:r>
        <w:rPr>
          <w:b/>
        </w:rPr>
        <w:t>Efeitos potenciais</w:t>
      </w:r>
    </w:p>
    <w:p w14:paraId="59B049E3" w14:textId="77777777" w:rsidR="006446F0" w:rsidRDefault="00000000">
      <w:pPr>
        <w:spacing w:after="120" w:line="360" w:lineRule="auto"/>
        <w:ind w:firstLine="709"/>
      </w:pPr>
      <w:r>
        <w:t>96. Os efeitos desse conjunto de inconsistências são potenciais e precisam ser descritos com moderação. O primeiro é o risco de comprometimento da focalização das políticas públicas. A manutenção de 3.097 responsáveis com óbito confirmado e de 138 menores como titulares ativos não significa, automaticamente, 3.235 acessos indevidos a benefícios. O CAF é condição necessária, mas não suficiente, para acesso às políticas usuárias.</w:t>
      </w:r>
    </w:p>
    <w:p w14:paraId="5B0F6061" w14:textId="77777777" w:rsidR="006446F0" w:rsidRDefault="00000000">
      <w:pPr>
        <w:spacing w:after="120" w:line="360" w:lineRule="auto"/>
        <w:ind w:firstLine="709"/>
      </w:pPr>
      <w:r>
        <w:t>97. O segundo efeito potencial é a redução da capacidade de comunicação com os cadastrados. Se 90,62% dos e-mails de pessoas físicas são inválidos e 93,7% dos CEPs são genéricos, o Estado passa a depender de canais menos estruturados, mais caros ou menos tempestivos para alcançar o público da política.</w:t>
      </w:r>
    </w:p>
    <w:p w14:paraId="77F15E0C" w14:textId="77777777" w:rsidR="006446F0" w:rsidRDefault="00000000">
      <w:r>
        <w:rPr>
          <w:b/>
        </w:rPr>
        <w:t>Causas</w:t>
      </w:r>
    </w:p>
    <w:p w14:paraId="01B1F962" w14:textId="77777777" w:rsidR="006446F0" w:rsidRDefault="00000000">
      <w:pPr>
        <w:spacing w:after="120" w:line="360" w:lineRule="auto"/>
        <w:ind w:firstLine="709"/>
      </w:pPr>
      <w:r>
        <w:t xml:space="preserve">98. As causas explicam por que o problema persiste em blocos diferentes, mas com lógica comum. A primeira é a ausência de cruzamento periódico automatizado com </w:t>
      </w:r>
      <w:r>
        <w:lastRenderedPageBreak/>
        <w:t>a base de óbitos, o que permitiu que registros de falecimento se acumulassem por mais de uma década sem rotina estruturada de limpeza. A segunda é a aceitação de dados de contato sem validação funcional: o sistema verifica se o e-mail tem aparência de e-mail, não se o endereço cumpre a função de comunicação. A terceira é a ausência de regras de plausibilidade e curadoria para campos econômicos e cadastrais sensíveis, como renda e CNAE. A quarta é a inexistência de rotina sistemática de saneamento do passivo herdado.</w:t>
      </w:r>
    </w:p>
    <w:p w14:paraId="23B8E438" w14:textId="77777777" w:rsidR="006446F0" w:rsidRDefault="00000000">
      <w:r>
        <w:rPr>
          <w:b/>
        </w:rPr>
        <w:t>Propostas de encaminhamento</w:t>
      </w:r>
    </w:p>
    <w:p w14:paraId="0717F3FE" w14:textId="77777777" w:rsidR="006446F0" w:rsidRDefault="00000000">
      <w:pPr>
        <w:spacing w:after="120" w:line="360" w:lineRule="auto"/>
        <w:ind w:firstLine="709"/>
      </w:pPr>
      <w:r>
        <w:t>102. Os encaminhamentos, por isso, devem combinar saneamento seletivo do passivo e fortalecimento prospectivo do sistema. A determinação transversal de apresentação de plano de ação em 180 dias permanece adequada para avaliar as situações identificadas e, uma vez confirmadas, promover seu saneamento com critérios de risco, materialidade e verificabilidade.</w:t>
      </w:r>
    </w:p>
    <w:p w14:paraId="3CF811DE" w14:textId="77777777" w:rsidR="006446F0" w:rsidRDefault="00000000">
      <w:r>
        <w:rPr>
          <w:b/>
        </w:rPr>
        <w:t>Quadro 9 — Síntese do Achado 03</w:t>
      </w:r>
    </w:p>
    <w:tbl>
      <w:tblPr>
        <w:tblStyle w:val="Tabelacomgrade"/>
        <w:tblW w:w="0" w:type="auto"/>
        <w:tblLook w:val="04A0" w:firstRow="1" w:lastRow="0" w:firstColumn="1" w:lastColumn="0" w:noHBand="0" w:noVBand="1"/>
      </w:tblPr>
      <w:tblGrid>
        <w:gridCol w:w="4702"/>
        <w:gridCol w:w="4702"/>
      </w:tblGrid>
      <w:tr w:rsidR="006446F0" w14:paraId="64FD349C" w14:textId="77777777">
        <w:tc>
          <w:tcPr>
            <w:tcW w:w="4702" w:type="dxa"/>
          </w:tcPr>
          <w:p w14:paraId="13D24D24" w14:textId="77777777" w:rsidR="006446F0" w:rsidRDefault="00000000">
            <w:r>
              <w:rPr>
                <w:b/>
                <w:sz w:val="20"/>
              </w:rPr>
              <w:t>Componente</w:t>
            </w:r>
          </w:p>
        </w:tc>
        <w:tc>
          <w:tcPr>
            <w:tcW w:w="4702" w:type="dxa"/>
          </w:tcPr>
          <w:p w14:paraId="05E6093E" w14:textId="77777777" w:rsidR="006446F0" w:rsidRDefault="00000000">
            <w:r>
              <w:rPr>
                <w:b/>
                <w:sz w:val="20"/>
              </w:rPr>
              <w:t>Síntese</w:t>
            </w:r>
          </w:p>
        </w:tc>
      </w:tr>
      <w:tr w:rsidR="006446F0" w14:paraId="6B3B63AB" w14:textId="77777777">
        <w:tc>
          <w:tcPr>
            <w:tcW w:w="4702" w:type="dxa"/>
          </w:tcPr>
          <w:p w14:paraId="60D84180" w14:textId="77777777" w:rsidR="006446F0" w:rsidRDefault="00000000">
            <w:r>
              <w:rPr>
                <w:sz w:val="20"/>
              </w:rPr>
              <w:t>Situação encontrada</w:t>
            </w:r>
          </w:p>
        </w:tc>
        <w:tc>
          <w:tcPr>
            <w:tcW w:w="4702" w:type="dxa"/>
          </w:tcPr>
          <w:p w14:paraId="6355BCDD" w14:textId="77777777" w:rsidR="006446F0" w:rsidRDefault="00000000">
            <w:r>
              <w:rPr>
                <w:sz w:val="20"/>
              </w:rPr>
              <w:t>3.097 falecidos, 138 menores como titulares, 90,62% de e-mails de PF inválidos, 93,7% de CEPs genéricos, 907 rendas acima de R$ 1 milhão e 39 PJs com CNAE incompatível</w:t>
            </w:r>
          </w:p>
        </w:tc>
      </w:tr>
      <w:tr w:rsidR="006446F0" w14:paraId="4E715576" w14:textId="77777777">
        <w:tc>
          <w:tcPr>
            <w:tcW w:w="4702" w:type="dxa"/>
          </w:tcPr>
          <w:p w14:paraId="606B7AD9" w14:textId="77777777" w:rsidR="006446F0" w:rsidRDefault="00000000">
            <w:r>
              <w:rPr>
                <w:sz w:val="20"/>
              </w:rPr>
              <w:t>Critério</w:t>
            </w:r>
          </w:p>
        </w:tc>
        <w:tc>
          <w:tcPr>
            <w:tcW w:w="4702" w:type="dxa"/>
          </w:tcPr>
          <w:p w14:paraId="1654CE0C" w14:textId="77777777" w:rsidR="006446F0" w:rsidRDefault="00000000">
            <w:r>
              <w:rPr>
                <w:sz w:val="20"/>
              </w:rPr>
              <w:t>Lei 11.326/2006, art. 3º; Decreto 9.064/2017, arts. 2º e 4º; Portaria MDA 19/2025, arts. 27 e 28; Código Civil²⁴; DAMA-DMBOK v2</w:t>
            </w:r>
          </w:p>
        </w:tc>
      </w:tr>
      <w:tr w:rsidR="006446F0" w14:paraId="205787C5" w14:textId="77777777">
        <w:tc>
          <w:tcPr>
            <w:tcW w:w="4702" w:type="dxa"/>
          </w:tcPr>
          <w:p w14:paraId="6CE8650F" w14:textId="77777777" w:rsidR="006446F0" w:rsidRDefault="00000000">
            <w:r>
              <w:rPr>
                <w:sz w:val="20"/>
              </w:rPr>
              <w:t>Efeitos potenciais</w:t>
            </w:r>
          </w:p>
        </w:tc>
        <w:tc>
          <w:tcPr>
            <w:tcW w:w="4702" w:type="dxa"/>
          </w:tcPr>
          <w:p w14:paraId="2A79DE72" w14:textId="77777777" w:rsidR="006446F0" w:rsidRDefault="00000000">
            <w:r>
              <w:rPr>
                <w:sz w:val="20"/>
              </w:rPr>
              <w:t>Risco de focalização imprecisa, limitação da comunicação com cadastrados, aumento do custo operacional de controle e distorção analítica de dados cadastrais</w:t>
            </w:r>
          </w:p>
        </w:tc>
      </w:tr>
      <w:tr w:rsidR="006446F0" w14:paraId="23688960" w14:textId="77777777">
        <w:tc>
          <w:tcPr>
            <w:tcW w:w="4702" w:type="dxa"/>
          </w:tcPr>
          <w:p w14:paraId="59004790" w14:textId="77777777" w:rsidR="006446F0" w:rsidRDefault="00000000">
            <w:r>
              <w:rPr>
                <w:sz w:val="20"/>
              </w:rPr>
              <w:t>Causas principais</w:t>
            </w:r>
          </w:p>
        </w:tc>
        <w:tc>
          <w:tcPr>
            <w:tcW w:w="4702" w:type="dxa"/>
          </w:tcPr>
          <w:p w14:paraId="7AC64596" w14:textId="77777777" w:rsidR="006446F0" w:rsidRDefault="00000000">
            <w:r>
              <w:rPr>
                <w:sz w:val="20"/>
              </w:rPr>
              <w:t>Ausência de cruzamento periódico com bases de óbito, validação apenas sintática de e-mail, falta de plausibilidade para renda e CNAE, passivo sem saneamento estruturado e governança de dados ainda imatura</w:t>
            </w:r>
          </w:p>
        </w:tc>
      </w:tr>
      <w:tr w:rsidR="006446F0" w14:paraId="49D34FCA" w14:textId="77777777">
        <w:tc>
          <w:tcPr>
            <w:tcW w:w="4702" w:type="dxa"/>
          </w:tcPr>
          <w:p w14:paraId="7C6AE157" w14:textId="77777777" w:rsidR="006446F0" w:rsidRDefault="00000000">
            <w:r>
              <w:rPr>
                <w:sz w:val="20"/>
              </w:rPr>
              <w:t>Propostas associadas</w:t>
            </w:r>
          </w:p>
        </w:tc>
        <w:tc>
          <w:tcPr>
            <w:tcW w:w="4702" w:type="dxa"/>
          </w:tcPr>
          <w:p w14:paraId="2B53D306" w14:textId="77777777" w:rsidR="006446F0" w:rsidRDefault="00000000">
            <w:r>
              <w:rPr>
                <w:sz w:val="20"/>
              </w:rPr>
              <w:t>Plano de ação em 180 dias, prevenção na entrada, integridade de dados críticos, interoperabilidade com bases oficiais e monitoramento contínuo</w:t>
            </w:r>
          </w:p>
        </w:tc>
      </w:tr>
    </w:tbl>
    <w:p w14:paraId="4AA8E494" w14:textId="77777777" w:rsidR="006446F0" w:rsidRDefault="00000000">
      <w:r>
        <w:br w:type="page"/>
      </w:r>
    </w:p>
    <w:p w14:paraId="4C55E6B2" w14:textId="77777777" w:rsidR="006446F0" w:rsidRDefault="00000000">
      <w:r>
        <w:rPr>
          <w:b/>
          <w:sz w:val="28"/>
        </w:rPr>
        <w:lastRenderedPageBreak/>
        <w:t>ACHADO 04</w:t>
      </w:r>
    </w:p>
    <w:p w14:paraId="168007D8" w14:textId="77777777" w:rsidR="006446F0" w:rsidRDefault="00000000">
      <w:pPr>
        <w:spacing w:after="240" w:line="360" w:lineRule="auto"/>
      </w:pPr>
      <w:r>
        <w:rPr>
          <w:b/>
        </w:rPr>
        <w:t>Insuficiência qualitativa dos metadados do CAF compromete a interpretação autônoma dos dados, a auditabilidade do cadastro e a sustentabilidade das melhorias recomendadas nos achados anteriores</w:t>
      </w:r>
    </w:p>
    <w:p w14:paraId="48B9A064" w14:textId="77777777" w:rsidR="006446F0" w:rsidRDefault="00000000">
      <w:pPr>
        <w:spacing w:after="120" w:line="360" w:lineRule="auto"/>
        <w:ind w:firstLine="709"/>
      </w:pPr>
      <w:r>
        <w:t>105. Devido à maturidade ainda incipiente da gestão de metadados do CAF, em que o conhecimento técnico existe, mas permanece fragmentado entre instrumentos não integrados e sem atualização incorporada ao ciclo de desenvolvimento, a única documentação estruturada do banco de dados apresenta insuficiência qualitativa relevante: 94,1% das descrições do dicionário são semanticamente inadequadas, 84% dos campos numéricos não informam unidade de medida e 92% dos campos temporais permanecem ambíguos, embora haja cobertura formal de 100% das 95 tabelas efetivamente em uso. Esse quadro não traduz ausência absoluta de documentação, mas compromete potencialmente a rastreabilidade, a auditabilidade, a interpretação independente dos dados e a manutenção evolutiva do sistema.</w:t>
      </w:r>
    </w:p>
    <w:p w14:paraId="144AFBA4" w14:textId="77777777" w:rsidR="006446F0" w:rsidRDefault="00000000">
      <w:pPr>
        <w:spacing w:after="120" w:line="360" w:lineRule="auto"/>
        <w:ind w:firstLine="709"/>
      </w:pPr>
      <w:r>
        <w:t>106. Além disso, o quadro reduz a sustentabilidade das melhorias recomendadas nos achados anteriores, já que validação, curadoria e monitoramento dependem de metadados claros para se manterem consistentes ao longo do tempo. Os referenciais adotados para esta avaliação são a ISO/IEC 11179:2015²⁵, o Decreto 10.046/2019²⁶ e o COBIT 2019²⁷.</w:t>
      </w:r>
    </w:p>
    <w:p w14:paraId="1BA477DB" w14:textId="77777777" w:rsidR="006446F0" w:rsidRDefault="00000000">
      <w:r>
        <w:rPr>
          <w:b/>
        </w:rPr>
        <w:t>Tabela 7 — Síntese das insuficiências do dicionário de dados do CAF</w:t>
      </w:r>
    </w:p>
    <w:tbl>
      <w:tblPr>
        <w:tblStyle w:val="Tabelacomgrade"/>
        <w:tblW w:w="0" w:type="auto"/>
        <w:tblLook w:val="04A0" w:firstRow="1" w:lastRow="0" w:firstColumn="1" w:lastColumn="0" w:noHBand="0" w:noVBand="1"/>
      </w:tblPr>
      <w:tblGrid>
        <w:gridCol w:w="2351"/>
        <w:gridCol w:w="2351"/>
        <w:gridCol w:w="2351"/>
        <w:gridCol w:w="2351"/>
      </w:tblGrid>
      <w:tr w:rsidR="006446F0" w14:paraId="5069CDB8" w14:textId="77777777">
        <w:tc>
          <w:tcPr>
            <w:tcW w:w="2351" w:type="dxa"/>
          </w:tcPr>
          <w:p w14:paraId="0F96C5A8" w14:textId="77777777" w:rsidR="006446F0" w:rsidRDefault="00000000">
            <w:r>
              <w:rPr>
                <w:b/>
                <w:sz w:val="20"/>
              </w:rPr>
              <w:t>Dimensão</w:t>
            </w:r>
          </w:p>
        </w:tc>
        <w:tc>
          <w:tcPr>
            <w:tcW w:w="2351" w:type="dxa"/>
          </w:tcPr>
          <w:p w14:paraId="2629813E" w14:textId="77777777" w:rsidR="006446F0" w:rsidRDefault="00000000">
            <w:r>
              <w:rPr>
                <w:b/>
                <w:sz w:val="20"/>
              </w:rPr>
              <w:t>Universo analisado</w:t>
            </w:r>
          </w:p>
        </w:tc>
        <w:tc>
          <w:tcPr>
            <w:tcW w:w="2351" w:type="dxa"/>
          </w:tcPr>
          <w:p w14:paraId="214FFEBE" w14:textId="77777777" w:rsidR="006446F0" w:rsidRDefault="00000000">
            <w:r>
              <w:rPr>
                <w:b/>
                <w:sz w:val="20"/>
              </w:rPr>
              <w:t>Situação identificada</w:t>
            </w:r>
          </w:p>
        </w:tc>
        <w:tc>
          <w:tcPr>
            <w:tcW w:w="2351" w:type="dxa"/>
          </w:tcPr>
          <w:p w14:paraId="14EC82FD" w14:textId="77777777" w:rsidR="006446F0" w:rsidRDefault="00000000">
            <w:r>
              <w:rPr>
                <w:b/>
                <w:sz w:val="20"/>
              </w:rPr>
              <w:t>Resultado</w:t>
            </w:r>
          </w:p>
        </w:tc>
      </w:tr>
      <w:tr w:rsidR="006446F0" w14:paraId="164758BB" w14:textId="77777777">
        <w:tc>
          <w:tcPr>
            <w:tcW w:w="2351" w:type="dxa"/>
          </w:tcPr>
          <w:p w14:paraId="0605F353" w14:textId="77777777" w:rsidR="006446F0" w:rsidRDefault="00000000">
            <w:r>
              <w:rPr>
                <w:sz w:val="20"/>
              </w:rPr>
              <w:t>Cobertura formal</w:t>
            </w:r>
          </w:p>
        </w:tc>
        <w:tc>
          <w:tcPr>
            <w:tcW w:w="2351" w:type="dxa"/>
          </w:tcPr>
          <w:p w14:paraId="2D5464B6" w14:textId="77777777" w:rsidR="006446F0" w:rsidRDefault="00000000">
            <w:r>
              <w:rPr>
                <w:sz w:val="20"/>
              </w:rPr>
              <w:t>95 tabelas em uso</w:t>
            </w:r>
          </w:p>
        </w:tc>
        <w:tc>
          <w:tcPr>
            <w:tcW w:w="2351" w:type="dxa"/>
          </w:tcPr>
          <w:p w14:paraId="19A85E61" w14:textId="77777777" w:rsidR="006446F0" w:rsidRDefault="00000000">
            <w:r>
              <w:rPr>
                <w:sz w:val="20"/>
              </w:rPr>
              <w:t>Tabelas documentadas no dicionário</w:t>
            </w:r>
          </w:p>
        </w:tc>
        <w:tc>
          <w:tcPr>
            <w:tcW w:w="2351" w:type="dxa"/>
          </w:tcPr>
          <w:p w14:paraId="6B3974EB" w14:textId="77777777" w:rsidR="006446F0" w:rsidRDefault="00000000">
            <w:r>
              <w:rPr>
                <w:sz w:val="20"/>
              </w:rPr>
              <w:t>100%</w:t>
            </w:r>
          </w:p>
        </w:tc>
      </w:tr>
      <w:tr w:rsidR="006446F0" w14:paraId="3D089905" w14:textId="77777777">
        <w:tc>
          <w:tcPr>
            <w:tcW w:w="2351" w:type="dxa"/>
          </w:tcPr>
          <w:p w14:paraId="4A23AD10" w14:textId="77777777" w:rsidR="006446F0" w:rsidRDefault="00000000">
            <w:r>
              <w:rPr>
                <w:sz w:val="20"/>
              </w:rPr>
              <w:t>Qualidade semântica</w:t>
            </w:r>
          </w:p>
        </w:tc>
        <w:tc>
          <w:tcPr>
            <w:tcW w:w="2351" w:type="dxa"/>
          </w:tcPr>
          <w:p w14:paraId="55B32251" w14:textId="77777777" w:rsidR="006446F0" w:rsidRDefault="00000000">
            <w:r>
              <w:rPr>
                <w:sz w:val="20"/>
              </w:rPr>
              <w:t>527 campos</w:t>
            </w:r>
          </w:p>
        </w:tc>
        <w:tc>
          <w:tcPr>
            <w:tcW w:w="2351" w:type="dxa"/>
          </w:tcPr>
          <w:p w14:paraId="54385FA8" w14:textId="77777777" w:rsidR="006446F0" w:rsidRDefault="00000000">
            <w:r>
              <w:rPr>
                <w:sz w:val="20"/>
              </w:rPr>
              <w:t>Descrições inadequadas</w:t>
            </w:r>
          </w:p>
        </w:tc>
        <w:tc>
          <w:tcPr>
            <w:tcW w:w="2351" w:type="dxa"/>
          </w:tcPr>
          <w:p w14:paraId="11BA8EE5" w14:textId="77777777" w:rsidR="006446F0" w:rsidRDefault="00000000">
            <w:r>
              <w:rPr>
                <w:sz w:val="20"/>
              </w:rPr>
              <w:t>94,1%</w:t>
            </w:r>
          </w:p>
        </w:tc>
      </w:tr>
      <w:tr w:rsidR="006446F0" w14:paraId="0258F973" w14:textId="77777777">
        <w:tc>
          <w:tcPr>
            <w:tcW w:w="2351" w:type="dxa"/>
          </w:tcPr>
          <w:p w14:paraId="0DE326A4" w14:textId="77777777" w:rsidR="006446F0" w:rsidRDefault="00000000">
            <w:r>
              <w:rPr>
                <w:sz w:val="20"/>
              </w:rPr>
              <w:t>Unidade de medida</w:t>
            </w:r>
          </w:p>
        </w:tc>
        <w:tc>
          <w:tcPr>
            <w:tcW w:w="2351" w:type="dxa"/>
          </w:tcPr>
          <w:p w14:paraId="5E4E228A" w14:textId="77777777" w:rsidR="006446F0" w:rsidRDefault="00000000">
            <w:r>
              <w:rPr>
                <w:sz w:val="20"/>
              </w:rPr>
              <w:t>125 campos numéricos</w:t>
            </w:r>
          </w:p>
        </w:tc>
        <w:tc>
          <w:tcPr>
            <w:tcW w:w="2351" w:type="dxa"/>
          </w:tcPr>
          <w:p w14:paraId="768FF47A" w14:textId="77777777" w:rsidR="006446F0" w:rsidRDefault="00000000">
            <w:r>
              <w:rPr>
                <w:sz w:val="20"/>
              </w:rPr>
              <w:t>Campos sem unidade especificada</w:t>
            </w:r>
          </w:p>
        </w:tc>
        <w:tc>
          <w:tcPr>
            <w:tcW w:w="2351" w:type="dxa"/>
          </w:tcPr>
          <w:p w14:paraId="0BA2DF30" w14:textId="77777777" w:rsidR="006446F0" w:rsidRDefault="00000000">
            <w:r>
              <w:rPr>
                <w:sz w:val="20"/>
              </w:rPr>
              <w:t>84%</w:t>
            </w:r>
          </w:p>
        </w:tc>
      </w:tr>
      <w:tr w:rsidR="006446F0" w14:paraId="4AF0A52E" w14:textId="77777777">
        <w:tc>
          <w:tcPr>
            <w:tcW w:w="2351" w:type="dxa"/>
          </w:tcPr>
          <w:p w14:paraId="2A666F6B" w14:textId="77777777" w:rsidR="006446F0" w:rsidRDefault="00000000">
            <w:r>
              <w:rPr>
                <w:sz w:val="20"/>
              </w:rPr>
              <w:t>Clareza temporal</w:t>
            </w:r>
          </w:p>
        </w:tc>
        <w:tc>
          <w:tcPr>
            <w:tcW w:w="2351" w:type="dxa"/>
          </w:tcPr>
          <w:p w14:paraId="36CD3005" w14:textId="77777777" w:rsidR="006446F0" w:rsidRDefault="00000000">
            <w:r>
              <w:rPr>
                <w:sz w:val="20"/>
              </w:rPr>
              <w:t>87 campos temporais</w:t>
            </w:r>
          </w:p>
        </w:tc>
        <w:tc>
          <w:tcPr>
            <w:tcW w:w="2351" w:type="dxa"/>
          </w:tcPr>
          <w:p w14:paraId="78B7F99E" w14:textId="77777777" w:rsidR="006446F0" w:rsidRDefault="00000000">
            <w:r>
              <w:rPr>
                <w:sz w:val="20"/>
              </w:rPr>
              <w:t>Campos ambíguos quanto ao evento registrado</w:t>
            </w:r>
          </w:p>
        </w:tc>
        <w:tc>
          <w:tcPr>
            <w:tcW w:w="2351" w:type="dxa"/>
          </w:tcPr>
          <w:p w14:paraId="44F01F61" w14:textId="77777777" w:rsidR="006446F0" w:rsidRDefault="00000000">
            <w:r>
              <w:rPr>
                <w:sz w:val="20"/>
              </w:rPr>
              <w:t>92%</w:t>
            </w:r>
          </w:p>
        </w:tc>
      </w:tr>
    </w:tbl>
    <w:p w14:paraId="0CFDA07E" w14:textId="77777777" w:rsidR="006446F0" w:rsidRDefault="00000000">
      <w:pPr>
        <w:spacing w:before="120"/>
      </w:pPr>
      <w:r>
        <w:rPr>
          <w:i/>
          <w:sz w:val="20"/>
        </w:rPr>
        <w:t>Fonte: elaboração da equipe de auditoria com base nas peças 132, 133, 134, 135 e 136.</w:t>
      </w:r>
    </w:p>
    <w:p w14:paraId="7902BFE3" w14:textId="77777777" w:rsidR="006446F0" w:rsidRDefault="00000000">
      <w:r>
        <w:rPr>
          <w:b/>
        </w:rPr>
        <w:t>Quadro 10 — Maturidade da gestão de metadados do CAF</w:t>
      </w:r>
    </w:p>
    <w:tbl>
      <w:tblPr>
        <w:tblStyle w:val="Tabelacomgrade"/>
        <w:tblW w:w="0" w:type="auto"/>
        <w:tblLook w:val="04A0" w:firstRow="1" w:lastRow="0" w:firstColumn="1" w:lastColumn="0" w:noHBand="0" w:noVBand="1"/>
      </w:tblPr>
      <w:tblGrid>
        <w:gridCol w:w="2429"/>
        <w:gridCol w:w="2278"/>
        <w:gridCol w:w="2718"/>
        <w:gridCol w:w="2196"/>
      </w:tblGrid>
      <w:tr w:rsidR="006446F0" w14:paraId="6A7B27BA" w14:textId="77777777">
        <w:tc>
          <w:tcPr>
            <w:tcW w:w="2351" w:type="dxa"/>
          </w:tcPr>
          <w:p w14:paraId="7988578E" w14:textId="77777777" w:rsidR="006446F0" w:rsidRDefault="00000000">
            <w:r>
              <w:rPr>
                <w:b/>
                <w:sz w:val="20"/>
              </w:rPr>
              <w:t>Dimensão (referencial)</w:t>
            </w:r>
          </w:p>
        </w:tc>
        <w:tc>
          <w:tcPr>
            <w:tcW w:w="2351" w:type="dxa"/>
          </w:tcPr>
          <w:p w14:paraId="7E93D898" w14:textId="77777777" w:rsidR="006446F0" w:rsidRDefault="00000000">
            <w:r>
              <w:rPr>
                <w:b/>
                <w:sz w:val="20"/>
              </w:rPr>
              <w:t>Indicador-chave</w:t>
            </w:r>
          </w:p>
        </w:tc>
        <w:tc>
          <w:tcPr>
            <w:tcW w:w="2351" w:type="dxa"/>
          </w:tcPr>
          <w:p w14:paraId="08E942B9" w14:textId="77777777" w:rsidR="006446F0" w:rsidRDefault="00000000">
            <w:r>
              <w:rPr>
                <w:b/>
                <w:sz w:val="20"/>
              </w:rPr>
              <w:t>Prática observada</w:t>
            </w:r>
          </w:p>
        </w:tc>
        <w:tc>
          <w:tcPr>
            <w:tcW w:w="2351" w:type="dxa"/>
          </w:tcPr>
          <w:p w14:paraId="77B15E4A" w14:textId="77777777" w:rsidR="006446F0" w:rsidRDefault="00000000">
            <w:r>
              <w:rPr>
                <w:b/>
                <w:sz w:val="20"/>
              </w:rPr>
              <w:t>Nível</w:t>
            </w:r>
          </w:p>
        </w:tc>
      </w:tr>
      <w:tr w:rsidR="006446F0" w14:paraId="736B2E09" w14:textId="77777777">
        <w:tc>
          <w:tcPr>
            <w:tcW w:w="2351" w:type="dxa"/>
          </w:tcPr>
          <w:p w14:paraId="11B00B86" w14:textId="77777777" w:rsidR="006446F0" w:rsidRDefault="00000000">
            <w:r>
              <w:rPr>
                <w:sz w:val="20"/>
              </w:rPr>
              <w:t xml:space="preserve">Riqueza semântica (ISO </w:t>
            </w:r>
            <w:r>
              <w:rPr>
                <w:sz w:val="20"/>
              </w:rPr>
              <w:lastRenderedPageBreak/>
              <w:t>11179)</w:t>
            </w:r>
          </w:p>
        </w:tc>
        <w:tc>
          <w:tcPr>
            <w:tcW w:w="2351" w:type="dxa"/>
          </w:tcPr>
          <w:p w14:paraId="29B6DE4F" w14:textId="77777777" w:rsidR="006446F0" w:rsidRDefault="00000000">
            <w:r>
              <w:rPr>
                <w:sz w:val="20"/>
              </w:rPr>
              <w:lastRenderedPageBreak/>
              <w:t xml:space="preserve">94,1% tautológicas </w:t>
            </w:r>
            <w:r>
              <w:rPr>
                <w:sz w:val="20"/>
              </w:rPr>
              <w:lastRenderedPageBreak/>
              <w:t>(496/527)</w:t>
            </w:r>
          </w:p>
        </w:tc>
        <w:tc>
          <w:tcPr>
            <w:tcW w:w="2351" w:type="dxa"/>
          </w:tcPr>
          <w:p w14:paraId="677B533D" w14:textId="77777777" w:rsidR="006446F0" w:rsidRDefault="00000000">
            <w:r>
              <w:rPr>
                <w:sz w:val="20"/>
              </w:rPr>
              <w:lastRenderedPageBreak/>
              <w:t xml:space="preserve">Descrições existem mas </w:t>
            </w:r>
            <w:r>
              <w:rPr>
                <w:sz w:val="20"/>
              </w:rPr>
              <w:lastRenderedPageBreak/>
              <w:t>não permitem interpretação autônoma</w:t>
            </w:r>
          </w:p>
        </w:tc>
        <w:tc>
          <w:tcPr>
            <w:tcW w:w="2351" w:type="dxa"/>
          </w:tcPr>
          <w:p w14:paraId="01354380" w14:textId="77777777" w:rsidR="006446F0" w:rsidRDefault="00000000">
            <w:r>
              <w:rPr>
                <w:sz w:val="20"/>
              </w:rPr>
              <w:lastRenderedPageBreak/>
              <w:t>Ad-hoc (0)</w:t>
            </w:r>
          </w:p>
        </w:tc>
      </w:tr>
      <w:tr w:rsidR="006446F0" w14:paraId="493FCD3A" w14:textId="77777777">
        <w:tc>
          <w:tcPr>
            <w:tcW w:w="2351" w:type="dxa"/>
          </w:tcPr>
          <w:p w14:paraId="71D1F35F" w14:textId="77777777" w:rsidR="006446F0" w:rsidRDefault="00000000">
            <w:r>
              <w:rPr>
                <w:sz w:val="20"/>
              </w:rPr>
              <w:t>Vinculação ao marco regulatório (ISO 11179 / DAMA-DMBOK)</w:t>
            </w:r>
          </w:p>
        </w:tc>
        <w:tc>
          <w:tcPr>
            <w:tcW w:w="2351" w:type="dxa"/>
          </w:tcPr>
          <w:p w14:paraId="1E7282AB" w14:textId="77777777" w:rsidR="006446F0" w:rsidRDefault="00000000">
            <w:r>
              <w:rPr>
                <w:sz w:val="20"/>
              </w:rPr>
              <w:t>0% de campos com mapeamento campo→norma</w:t>
            </w:r>
          </w:p>
        </w:tc>
        <w:tc>
          <w:tcPr>
            <w:tcW w:w="2351" w:type="dxa"/>
          </w:tcPr>
          <w:p w14:paraId="2A0B970A" w14:textId="77777777" w:rsidR="006446F0" w:rsidRDefault="00000000">
            <w:r>
              <w:rPr>
                <w:sz w:val="20"/>
              </w:rPr>
              <w:t>Dicionário não registra qual dispositivo legal fundamenta cada campo</w:t>
            </w:r>
          </w:p>
        </w:tc>
        <w:tc>
          <w:tcPr>
            <w:tcW w:w="2351" w:type="dxa"/>
          </w:tcPr>
          <w:p w14:paraId="19AE27F6" w14:textId="77777777" w:rsidR="006446F0" w:rsidRDefault="00000000">
            <w:r>
              <w:rPr>
                <w:sz w:val="20"/>
              </w:rPr>
              <w:t>Ad-hoc (0)</w:t>
            </w:r>
          </w:p>
        </w:tc>
      </w:tr>
      <w:tr w:rsidR="006446F0" w14:paraId="1CCC1E58" w14:textId="77777777">
        <w:tc>
          <w:tcPr>
            <w:tcW w:w="2351" w:type="dxa"/>
          </w:tcPr>
          <w:p w14:paraId="2FB10123" w14:textId="77777777" w:rsidR="006446F0" w:rsidRDefault="00000000">
            <w:r>
              <w:rPr>
                <w:sz w:val="20"/>
              </w:rPr>
              <w:t>Clareza do modelo conceitual (DAMA-DMBOK / ISO 11179)</w:t>
            </w:r>
          </w:p>
        </w:tc>
        <w:tc>
          <w:tcPr>
            <w:tcW w:w="2351" w:type="dxa"/>
          </w:tcPr>
          <w:p w14:paraId="3485781A" w14:textId="77777777" w:rsidR="006446F0" w:rsidRDefault="00000000">
            <w:r>
              <w:rPr>
                <w:sz w:val="20"/>
              </w:rPr>
              <w:t>MER técnico existe; modelo conceitual de negócio ausente</w:t>
            </w:r>
          </w:p>
        </w:tc>
        <w:tc>
          <w:tcPr>
            <w:tcW w:w="2351" w:type="dxa"/>
          </w:tcPr>
          <w:p w14:paraId="7F5D55DB" w14:textId="77777777" w:rsidR="006446F0" w:rsidRDefault="00000000">
            <w:r>
              <w:rPr>
                <w:sz w:val="20"/>
              </w:rPr>
              <w:t>Relações entre entidades legíveis apenas por quem conhece o código</w:t>
            </w:r>
          </w:p>
        </w:tc>
        <w:tc>
          <w:tcPr>
            <w:tcW w:w="2351" w:type="dxa"/>
          </w:tcPr>
          <w:p w14:paraId="3AB3BFA6" w14:textId="77777777" w:rsidR="006446F0" w:rsidRDefault="00000000">
            <w:r>
              <w:rPr>
                <w:sz w:val="20"/>
              </w:rPr>
              <w:t>Inicial (1)</w:t>
            </w:r>
          </w:p>
        </w:tc>
      </w:tr>
      <w:tr w:rsidR="006446F0" w14:paraId="26444AC3" w14:textId="77777777">
        <w:tc>
          <w:tcPr>
            <w:tcW w:w="2351" w:type="dxa"/>
          </w:tcPr>
          <w:p w14:paraId="5DB4E40B" w14:textId="77777777" w:rsidR="006446F0" w:rsidRDefault="00000000">
            <w:r>
              <w:rPr>
                <w:sz w:val="20"/>
              </w:rPr>
              <w:t>Unidades de medida (ISO 11179)</w:t>
            </w:r>
          </w:p>
        </w:tc>
        <w:tc>
          <w:tcPr>
            <w:tcW w:w="2351" w:type="dxa"/>
          </w:tcPr>
          <w:p w14:paraId="7F9D5E2C" w14:textId="77777777" w:rsidR="006446F0" w:rsidRDefault="00000000">
            <w:r>
              <w:rPr>
                <w:sz w:val="20"/>
              </w:rPr>
              <w:t>84% sem unidade (105/125)</w:t>
            </w:r>
          </w:p>
        </w:tc>
        <w:tc>
          <w:tcPr>
            <w:tcW w:w="2351" w:type="dxa"/>
          </w:tcPr>
          <w:p w14:paraId="5332B891" w14:textId="77777777" w:rsidR="006446F0" w:rsidRDefault="00000000">
            <w:r>
              <w:rPr>
                <w:sz w:val="20"/>
              </w:rPr>
              <w:t>Template do dicionário não prevê campo para unidade</w:t>
            </w:r>
          </w:p>
        </w:tc>
        <w:tc>
          <w:tcPr>
            <w:tcW w:w="2351" w:type="dxa"/>
          </w:tcPr>
          <w:p w14:paraId="5BDF72CF" w14:textId="77777777" w:rsidR="006446F0" w:rsidRDefault="00000000">
            <w:r>
              <w:rPr>
                <w:sz w:val="20"/>
              </w:rPr>
              <w:t>Ad-hoc (0)</w:t>
            </w:r>
          </w:p>
        </w:tc>
      </w:tr>
      <w:tr w:rsidR="006446F0" w14:paraId="2032EE1D" w14:textId="77777777">
        <w:tc>
          <w:tcPr>
            <w:tcW w:w="2351" w:type="dxa"/>
          </w:tcPr>
          <w:p w14:paraId="24F4F355" w14:textId="77777777" w:rsidR="006446F0" w:rsidRDefault="00000000">
            <w:r>
              <w:rPr>
                <w:sz w:val="20"/>
              </w:rPr>
              <w:t>Precisão temporal (ISO 11179)</w:t>
            </w:r>
          </w:p>
        </w:tc>
        <w:tc>
          <w:tcPr>
            <w:tcW w:w="2351" w:type="dxa"/>
          </w:tcPr>
          <w:p w14:paraId="6427CB35" w14:textId="77777777" w:rsidR="006446F0" w:rsidRDefault="00000000">
            <w:r>
              <w:rPr>
                <w:sz w:val="20"/>
              </w:rPr>
              <w:t>92% ambíguos (80/87)</w:t>
            </w:r>
          </w:p>
        </w:tc>
        <w:tc>
          <w:tcPr>
            <w:tcW w:w="2351" w:type="dxa"/>
          </w:tcPr>
          <w:p w14:paraId="65ABAD75" w14:textId="77777777" w:rsidR="006446F0" w:rsidRDefault="00000000">
            <w:r>
              <w:rPr>
                <w:sz w:val="20"/>
              </w:rPr>
              <w:t>Sem distinção criação/atualização/vigência</w:t>
            </w:r>
          </w:p>
        </w:tc>
        <w:tc>
          <w:tcPr>
            <w:tcW w:w="2351" w:type="dxa"/>
          </w:tcPr>
          <w:p w14:paraId="062A4F5A" w14:textId="77777777" w:rsidR="006446F0" w:rsidRDefault="00000000">
            <w:r>
              <w:rPr>
                <w:sz w:val="20"/>
              </w:rPr>
              <w:t>Ad-hoc (0)</w:t>
            </w:r>
          </w:p>
        </w:tc>
      </w:tr>
      <w:tr w:rsidR="006446F0" w14:paraId="6986BD14" w14:textId="77777777">
        <w:tc>
          <w:tcPr>
            <w:tcW w:w="2351" w:type="dxa"/>
          </w:tcPr>
          <w:p w14:paraId="5CE58DC6" w14:textId="77777777" w:rsidR="006446F0" w:rsidRDefault="00000000">
            <w:r>
              <w:rPr>
                <w:sz w:val="20"/>
              </w:rPr>
              <w:t>Integração ao desenvolvimento (COBIT BAI10)</w:t>
            </w:r>
          </w:p>
        </w:tc>
        <w:tc>
          <w:tcPr>
            <w:tcW w:w="2351" w:type="dxa"/>
          </w:tcPr>
          <w:p w14:paraId="6D7CCA74" w14:textId="77777777" w:rsidR="006446F0" w:rsidRDefault="00000000">
            <w:r>
              <w:rPr>
                <w:sz w:val="20"/>
              </w:rPr>
              <w:t>Documentação post mortem</w:t>
            </w:r>
          </w:p>
        </w:tc>
        <w:tc>
          <w:tcPr>
            <w:tcW w:w="2351" w:type="dxa"/>
          </w:tcPr>
          <w:p w14:paraId="676FC910" w14:textId="77777777" w:rsidR="006446F0" w:rsidRDefault="00000000">
            <w:r>
              <w:rPr>
                <w:sz w:val="20"/>
              </w:rPr>
              <w:t>Sem versionamento nem sincronização com mudanças</w:t>
            </w:r>
          </w:p>
        </w:tc>
        <w:tc>
          <w:tcPr>
            <w:tcW w:w="2351" w:type="dxa"/>
          </w:tcPr>
          <w:p w14:paraId="46814D7E" w14:textId="77777777" w:rsidR="006446F0" w:rsidRDefault="00000000">
            <w:r>
              <w:rPr>
                <w:sz w:val="20"/>
              </w:rPr>
              <w:t>Ad-hoc (0)</w:t>
            </w:r>
          </w:p>
        </w:tc>
      </w:tr>
      <w:tr w:rsidR="006446F0" w14:paraId="108DFEC9" w14:textId="77777777">
        <w:tc>
          <w:tcPr>
            <w:tcW w:w="2351" w:type="dxa"/>
          </w:tcPr>
          <w:p w14:paraId="71108E17" w14:textId="77777777" w:rsidR="006446F0" w:rsidRDefault="00000000">
            <w:r>
              <w:rPr>
                <w:sz w:val="20"/>
              </w:rPr>
              <w:t>Governança/stewardship (DAMA-DMBOK Cap. 4)</w:t>
            </w:r>
          </w:p>
        </w:tc>
        <w:tc>
          <w:tcPr>
            <w:tcW w:w="2351" w:type="dxa"/>
          </w:tcPr>
          <w:p w14:paraId="232802CA" w14:textId="77777777" w:rsidR="006446F0" w:rsidRDefault="00000000">
            <w:r>
              <w:rPr>
                <w:sz w:val="20"/>
              </w:rPr>
              <w:t>Sem dono formal</w:t>
            </w:r>
          </w:p>
        </w:tc>
        <w:tc>
          <w:tcPr>
            <w:tcW w:w="2351" w:type="dxa"/>
          </w:tcPr>
          <w:p w14:paraId="50FFD194" w14:textId="77777777" w:rsidR="006446F0" w:rsidRDefault="00000000">
            <w:r>
              <w:rPr>
                <w:sz w:val="20"/>
              </w:rPr>
              <w:t>Papéis não formalizados; gestor reconhece maturidade incipiente</w:t>
            </w:r>
          </w:p>
        </w:tc>
        <w:tc>
          <w:tcPr>
            <w:tcW w:w="2351" w:type="dxa"/>
          </w:tcPr>
          <w:p w14:paraId="0117FE93" w14:textId="77777777" w:rsidR="006446F0" w:rsidRDefault="00000000">
            <w:r>
              <w:rPr>
                <w:sz w:val="20"/>
              </w:rPr>
              <w:t>Ad-hoc (0)</w:t>
            </w:r>
          </w:p>
        </w:tc>
      </w:tr>
      <w:tr w:rsidR="006446F0" w14:paraId="0278C70E" w14:textId="77777777">
        <w:tc>
          <w:tcPr>
            <w:tcW w:w="2351" w:type="dxa"/>
          </w:tcPr>
          <w:p w14:paraId="32740D09" w14:textId="77777777" w:rsidR="006446F0" w:rsidRDefault="00000000">
            <w:r>
              <w:rPr>
                <w:sz w:val="20"/>
              </w:rPr>
              <w:t>Média aritmética</w:t>
            </w:r>
          </w:p>
        </w:tc>
        <w:tc>
          <w:tcPr>
            <w:tcW w:w="2351" w:type="dxa"/>
          </w:tcPr>
          <w:p w14:paraId="2924D119" w14:textId="77777777" w:rsidR="006446F0" w:rsidRDefault="006446F0"/>
        </w:tc>
        <w:tc>
          <w:tcPr>
            <w:tcW w:w="2351" w:type="dxa"/>
          </w:tcPr>
          <w:p w14:paraId="04767E78" w14:textId="77777777" w:rsidR="006446F0" w:rsidRDefault="00000000">
            <w:r>
              <w:rPr>
                <w:sz w:val="20"/>
              </w:rPr>
              <w:t>Estágio predominantemente reativo, com alicerce estrutural parcial</w:t>
            </w:r>
          </w:p>
        </w:tc>
        <w:tc>
          <w:tcPr>
            <w:tcW w:w="2351" w:type="dxa"/>
          </w:tcPr>
          <w:p w14:paraId="50DE7D46" w14:textId="77777777" w:rsidR="006446F0" w:rsidRDefault="00000000">
            <w:r>
              <w:rPr>
                <w:sz w:val="20"/>
              </w:rPr>
              <w:t>0,14</w:t>
            </w:r>
          </w:p>
        </w:tc>
      </w:tr>
    </w:tbl>
    <w:p w14:paraId="6E790D12" w14:textId="77777777" w:rsidR="006446F0" w:rsidRDefault="00000000">
      <w:pPr>
        <w:spacing w:before="120"/>
      </w:pPr>
      <w:r>
        <w:rPr>
          <w:i/>
          <w:sz w:val="18"/>
        </w:rPr>
        <w:t>Escala de maturidade adaptada do DAMA-DMBOK v2 (Caps. 4, 12) e do CMMI-DMM: 0 = Ad-hoc (sem processo formal); 1 = Inicial (processo existente, não repetível); 2 = Repetível; 3 = Definido; 4 = Gerenciado; 5 = Otimizado.</w:t>
      </w:r>
    </w:p>
    <w:p w14:paraId="34F75318" w14:textId="77777777" w:rsidR="006446F0" w:rsidRDefault="00000000">
      <w:r>
        <w:rPr>
          <w:b/>
        </w:rPr>
        <w:t>Efeitos potenciais</w:t>
      </w:r>
    </w:p>
    <w:p w14:paraId="0F3B8B2D" w14:textId="77777777" w:rsidR="006446F0" w:rsidRDefault="00000000">
      <w:pPr>
        <w:spacing w:after="120" w:line="360" w:lineRule="auto"/>
        <w:ind w:firstLine="709"/>
      </w:pPr>
      <w:r>
        <w:t>124. Essa lacuna semântica projeta efeitos potenciais relevantes. O primeiro é a limitação da interpretação autônoma dos dados. Se o campo nr_area não informa sua unidade, a implementação de validações de área, como as discutidas nos achados anteriores, depende de conhecimento tácito sobre o que o sistema 'quer dizer' com aquele valor.</w:t>
      </w:r>
    </w:p>
    <w:p w14:paraId="7A56ED73" w14:textId="77777777" w:rsidR="006446F0" w:rsidRDefault="00000000">
      <w:pPr>
        <w:spacing w:after="120" w:line="360" w:lineRule="auto"/>
        <w:ind w:firstLine="709"/>
      </w:pPr>
      <w:r>
        <w:t>125. O segundo efeito potencial é a concentração de conhecimento crítico em poucos indivíduos. Quando o significado dos campos não está suficientemente formalizado, ele se preserva por meio da memória dos técnicos mais antigos, e não por documentação institucional durável.</w:t>
      </w:r>
    </w:p>
    <w:p w14:paraId="73E04624" w14:textId="77777777" w:rsidR="006446F0" w:rsidRDefault="00000000">
      <w:r>
        <w:rPr>
          <w:b/>
        </w:rPr>
        <w:t>Causas</w:t>
      </w:r>
    </w:p>
    <w:p w14:paraId="7DEFCC89" w14:textId="77777777" w:rsidR="006446F0" w:rsidRDefault="00000000">
      <w:pPr>
        <w:spacing w:after="120" w:line="360" w:lineRule="auto"/>
        <w:ind w:firstLine="709"/>
      </w:pPr>
      <w:r>
        <w:t xml:space="preserve">126. As causas ajudam a entender por que o manual de instruções chegou a esse ponto. A primeira é que o dicionário foi produzido e mantido, em grande medida, como documentação posterior ao desenvolvimento, sem enriquecimento semântico sistemático. O resultado natural de documentação post mortem é a descrição tautológica: registra-se o nome do campo, mas não seu significado de negócio. A </w:t>
      </w:r>
      <w:r>
        <w:lastRenderedPageBreak/>
        <w:t>segunda é a fragmentação do conhecimento entre o dicionário de dados e o Documento de Regras de Negócio.</w:t>
      </w:r>
    </w:p>
    <w:p w14:paraId="73868E8A" w14:textId="77777777" w:rsidR="006446F0" w:rsidRDefault="00000000">
      <w:r>
        <w:rPr>
          <w:b/>
        </w:rPr>
        <w:t>Propostas de encaminhamento</w:t>
      </w:r>
    </w:p>
    <w:p w14:paraId="0C173E32" w14:textId="77777777" w:rsidR="006446F0" w:rsidRDefault="00000000">
      <w:pPr>
        <w:spacing w:after="120" w:line="360" w:lineRule="auto"/>
        <w:ind w:firstLine="709"/>
      </w:pPr>
      <w:r>
        <w:t>129. Os encaminhamentos, por isso, devem preservar liberdade de meios e concentrar-se no resultado a alcançar. A determinação transversal de apresentação de plano de ação em 180 dias é pertinente também para este achado, porque permite ao gestor organizar, por risco e criticidade, a revisão do passivo documental e a consolidação de critérios mínimos de metadados.</w:t>
      </w:r>
    </w:p>
    <w:p w14:paraId="72B9B397" w14:textId="77777777" w:rsidR="006446F0" w:rsidRDefault="00000000">
      <w:r>
        <w:rPr>
          <w:b/>
        </w:rPr>
        <w:t>Quadro 11 — Síntese do Achado 04</w:t>
      </w:r>
    </w:p>
    <w:tbl>
      <w:tblPr>
        <w:tblStyle w:val="Tabelacomgrade"/>
        <w:tblW w:w="0" w:type="auto"/>
        <w:tblLook w:val="04A0" w:firstRow="1" w:lastRow="0" w:firstColumn="1" w:lastColumn="0" w:noHBand="0" w:noVBand="1"/>
      </w:tblPr>
      <w:tblGrid>
        <w:gridCol w:w="4702"/>
        <w:gridCol w:w="4702"/>
      </w:tblGrid>
      <w:tr w:rsidR="006446F0" w14:paraId="055906DC" w14:textId="77777777">
        <w:tc>
          <w:tcPr>
            <w:tcW w:w="4702" w:type="dxa"/>
          </w:tcPr>
          <w:p w14:paraId="592BA73B" w14:textId="77777777" w:rsidR="006446F0" w:rsidRDefault="00000000">
            <w:r>
              <w:rPr>
                <w:b/>
                <w:sz w:val="20"/>
              </w:rPr>
              <w:t>Componente</w:t>
            </w:r>
          </w:p>
        </w:tc>
        <w:tc>
          <w:tcPr>
            <w:tcW w:w="4702" w:type="dxa"/>
          </w:tcPr>
          <w:p w14:paraId="7ABB7A8A" w14:textId="77777777" w:rsidR="006446F0" w:rsidRDefault="00000000">
            <w:r>
              <w:rPr>
                <w:b/>
                <w:sz w:val="20"/>
              </w:rPr>
              <w:t>Síntese</w:t>
            </w:r>
          </w:p>
        </w:tc>
      </w:tr>
      <w:tr w:rsidR="006446F0" w14:paraId="66FEAEEB" w14:textId="77777777">
        <w:tc>
          <w:tcPr>
            <w:tcW w:w="4702" w:type="dxa"/>
          </w:tcPr>
          <w:p w14:paraId="4368C9AA" w14:textId="77777777" w:rsidR="006446F0" w:rsidRDefault="00000000">
            <w:r>
              <w:rPr>
                <w:sz w:val="20"/>
              </w:rPr>
              <w:t>Situação encontrada</w:t>
            </w:r>
          </w:p>
        </w:tc>
        <w:tc>
          <w:tcPr>
            <w:tcW w:w="4702" w:type="dxa"/>
          </w:tcPr>
          <w:p w14:paraId="260D4AE3" w14:textId="77777777" w:rsidR="006446F0" w:rsidRDefault="00000000">
            <w:r>
              <w:rPr>
                <w:sz w:val="20"/>
              </w:rPr>
              <w:t>Dicionário de dados com 94,1% de descrições inadequadas, 84% de campos numéricos sem unidade de medida e 92% de campos temporais ambíguos, apesar de cobertura formal de 100% das 95 tabelas em uso</w:t>
            </w:r>
          </w:p>
        </w:tc>
      </w:tr>
      <w:tr w:rsidR="006446F0" w14:paraId="0A853E16" w14:textId="77777777">
        <w:tc>
          <w:tcPr>
            <w:tcW w:w="4702" w:type="dxa"/>
          </w:tcPr>
          <w:p w14:paraId="53896003" w14:textId="77777777" w:rsidR="006446F0" w:rsidRDefault="00000000">
            <w:r>
              <w:rPr>
                <w:sz w:val="20"/>
              </w:rPr>
              <w:t>Critério</w:t>
            </w:r>
          </w:p>
        </w:tc>
        <w:tc>
          <w:tcPr>
            <w:tcW w:w="4702" w:type="dxa"/>
          </w:tcPr>
          <w:p w14:paraId="5835297B" w14:textId="77777777" w:rsidR="006446F0" w:rsidRDefault="00000000">
            <w:r>
              <w:rPr>
                <w:sz w:val="20"/>
              </w:rPr>
              <w:t>ISO/IEC 11179²⁵, DAMA-DMBOK v2, Decreto 10.046/2019²⁶, COBIT 2019²⁷ e referenciais de governança de dados adotados pelo TCU</w:t>
            </w:r>
          </w:p>
        </w:tc>
      </w:tr>
      <w:tr w:rsidR="006446F0" w14:paraId="3CAB0C07" w14:textId="77777777">
        <w:tc>
          <w:tcPr>
            <w:tcW w:w="4702" w:type="dxa"/>
          </w:tcPr>
          <w:p w14:paraId="34AB82C6" w14:textId="77777777" w:rsidR="006446F0" w:rsidRDefault="00000000">
            <w:r>
              <w:rPr>
                <w:sz w:val="20"/>
              </w:rPr>
              <w:t>Efeitos potenciais</w:t>
            </w:r>
          </w:p>
        </w:tc>
        <w:tc>
          <w:tcPr>
            <w:tcW w:w="4702" w:type="dxa"/>
          </w:tcPr>
          <w:p w14:paraId="32C4A2EC" w14:textId="77777777" w:rsidR="006446F0" w:rsidRDefault="00000000">
            <w:r>
              <w:rPr>
                <w:sz w:val="20"/>
              </w:rPr>
              <w:t>Limitação da interpretação autônoma, concentração de conhecimento tácito, risco de erro em integrações e perda de sustentabilidade das melhorias recomendadas nos achados anteriores</w:t>
            </w:r>
          </w:p>
        </w:tc>
      </w:tr>
      <w:tr w:rsidR="006446F0" w14:paraId="17593C78" w14:textId="77777777">
        <w:tc>
          <w:tcPr>
            <w:tcW w:w="4702" w:type="dxa"/>
          </w:tcPr>
          <w:p w14:paraId="08F94FA6" w14:textId="77777777" w:rsidR="006446F0" w:rsidRDefault="00000000">
            <w:r>
              <w:rPr>
                <w:sz w:val="20"/>
              </w:rPr>
              <w:t>Causas principais</w:t>
            </w:r>
          </w:p>
        </w:tc>
        <w:tc>
          <w:tcPr>
            <w:tcW w:w="4702" w:type="dxa"/>
          </w:tcPr>
          <w:p w14:paraId="5F714462" w14:textId="77777777" w:rsidR="006446F0" w:rsidRDefault="00000000">
            <w:r>
              <w:rPr>
                <w:sz w:val="20"/>
              </w:rPr>
              <w:t>Documentação post mortem, fragmentação entre dicionário e regras de negócio, metadados fora do ciclo de desenvolvimento e template sem campos estruturais suficientes</w:t>
            </w:r>
          </w:p>
        </w:tc>
      </w:tr>
      <w:tr w:rsidR="006446F0" w14:paraId="482EA42C" w14:textId="77777777">
        <w:tc>
          <w:tcPr>
            <w:tcW w:w="4702" w:type="dxa"/>
          </w:tcPr>
          <w:p w14:paraId="55718B67" w14:textId="77777777" w:rsidR="006446F0" w:rsidRDefault="00000000">
            <w:r>
              <w:rPr>
                <w:sz w:val="20"/>
              </w:rPr>
              <w:t>Propostas associadas</w:t>
            </w:r>
          </w:p>
        </w:tc>
        <w:tc>
          <w:tcPr>
            <w:tcW w:w="4702" w:type="dxa"/>
          </w:tcPr>
          <w:p w14:paraId="7FFDD704" w14:textId="77777777" w:rsidR="006446F0" w:rsidRDefault="00000000">
            <w:r>
              <w:rPr>
                <w:sz w:val="20"/>
              </w:rPr>
              <w:t>Plano de ação em 180 dias e aprimoramento da gestão de metadados do CAF com atualização contínua e responsabilidades definidas</w:t>
            </w:r>
          </w:p>
        </w:tc>
      </w:tr>
    </w:tbl>
    <w:p w14:paraId="405CFF3B" w14:textId="77777777" w:rsidR="006446F0" w:rsidRDefault="00000000">
      <w:r>
        <w:br w:type="page"/>
      </w:r>
    </w:p>
    <w:p w14:paraId="4AB84CB4" w14:textId="77777777" w:rsidR="006446F0" w:rsidRDefault="00000000">
      <w:pPr>
        <w:jc w:val="center"/>
      </w:pPr>
      <w:r>
        <w:rPr>
          <w:b/>
          <w:sz w:val="32"/>
        </w:rPr>
        <w:lastRenderedPageBreak/>
        <w:t>4. COMENTÁRIOS DOS GESTORES</w:t>
      </w:r>
    </w:p>
    <w:p w14:paraId="1B63802A" w14:textId="77777777" w:rsidR="006446F0" w:rsidRDefault="00000000">
      <w:pPr>
        <w:spacing w:after="120" w:line="360" w:lineRule="auto"/>
        <w:ind w:firstLine="709"/>
      </w:pPr>
      <w:r>
        <w:t>132. Em observância ao art. 14 da Resolução TCU nº 315/2020, o relatório preliminar de auditoria (peça 141) foi submetido ao pronunciamento da subunidade (peça 142) e da unidade (peça 143), que manifestaram concordância com a proposta. O Ofício 4045/2026-TCU/Seproc (peça 144) encaminhou a íntegra do relatório ao MDA, com ciência em 23/2/2026 (peça 145). Após prorrogação parcial de prazo até 18/3/2026 (peças 146-147), os comentários foram protocolados pela Assessoria Especial de Controle Interno do MDA (peça 148), acompanhados do Ofício DCAF nº 18/2026 (peça 149), do Relatório Técnico DCAF de 76 páginas (peça 150) e de documentação de suporte nas peças 151 a 168.</w:t>
      </w:r>
    </w:p>
    <w:p w14:paraId="53389EE0" w14:textId="77777777" w:rsidR="006446F0" w:rsidRDefault="00000000">
      <w:pPr>
        <w:spacing w:after="120" w:line="360" w:lineRule="auto"/>
        <w:ind w:firstLine="709"/>
      </w:pPr>
      <w:r>
        <w:t>133. A manifestação organiza-se em seis eixos: (i) questionamentos metodológicos sobre amostras e métricas; (ii) contexto de legado, transição e reconstrução institucional do MDA; (iii) tom do relatório e distinção entre auditoria operacional e fiscalização de regularidade; (iv) grau de prescritividade dos encaminhamentos; (v) informações novas e delimitações normativas; e (vi) concordâncias parciais e reconhecimento de utilidade diagnóstica. A análise detalhada dos trinta argumentos substantivos encontra-se no Anexo de Análise dos Comentários dos Gestores (peça 169).</w:t>
      </w:r>
    </w:p>
    <w:p w14:paraId="3E33EC7D" w14:textId="77777777" w:rsidR="006446F0" w:rsidRDefault="00000000">
      <w:pPr>
        <w:spacing w:after="120" w:line="360" w:lineRule="auto"/>
        <w:ind w:firstLine="709"/>
      </w:pPr>
      <w:r>
        <w:t>134. No exame dos seis eixos, a equipe acolheu, integral ou parcialmente, a maioria dos argumentos de calibragem e delimitação. No plano metodológico, manteve as estimativas estatísticas por estarem ancoradas em amostragem probabilística documentada, mas explicitou com maior clareza a distinção entre passivo acumulado e situação corrente. No plano do contexto institucional, reconheceu factualmente os avanços do CAF 3.0, do Leaflet, do TED DCAF/UFES, da contratação da Dataprev e da renovação prevista de cerca de 742 mil registros em 2026, sem que esses elementos afastem a necessidade de resposta institucional ao passivo remanescente.</w:t>
      </w:r>
    </w:p>
    <w:p w14:paraId="69044D93" w14:textId="77777777" w:rsidR="006446F0" w:rsidRDefault="00000000">
      <w:pPr>
        <w:spacing w:after="120" w:line="360" w:lineRule="auto"/>
        <w:ind w:firstLine="709"/>
      </w:pPr>
      <w:r>
        <w:t xml:space="preserve">135. Entre as convergências mais relevantes, o gestor concordou expressamente com a insuficiência na formalização da política de governança de dados (peça 150, p. 53), acolheu a recomendação sobre gestão de metadados com proposta de implementação progressiva (peça 150, p. 71) e avaliou que as recomendações relativas </w:t>
      </w:r>
      <w:r>
        <w:lastRenderedPageBreak/>
        <w:t>ao ACH-03 podem ser acolhidas em grande medida nos aspectos prospectivos e estruturantes (peça 150, p. 69).</w:t>
      </w:r>
    </w:p>
    <w:p w14:paraId="6520FC42" w14:textId="77777777" w:rsidR="006446F0" w:rsidRDefault="00000000">
      <w:pPr>
        <w:spacing w:after="120" w:line="360" w:lineRule="auto"/>
        <w:ind w:firstLine="709"/>
      </w:pPr>
      <w:r>
        <w:t>136. O relatório final incorporou os seguintes ajustes materiais: (a) redação voltada ao paradigma de maturidade em todos os achados; (b) distinção explícita entre passivo e situação corrente; (c) reconhecimento factual dos avanços do gestor; (d) reformulação dos encaminhamentos para menor prescritividade; (e) enquadramento proporcional da Resolução Conarq como referência orientativa; (f) tratamento de renda elevada e CNAE incompatível como indícios de risco, não critérios autoexecutáveis; (g) delimitação do ACH-02 como limitação geoespacial acumulada; (h) distinção entre curadoria e fraude no ACH-03; (i) efeitos tratados como potenciais em todos os achados; e (j) separação metodológica entre adequação tipo-documental e divergência de área.</w:t>
      </w:r>
    </w:p>
    <w:p w14:paraId="3D7A537B" w14:textId="77777777" w:rsidR="006446F0" w:rsidRDefault="00000000">
      <w:pPr>
        <w:spacing w:after="120" w:line="360" w:lineRule="auto"/>
        <w:ind w:firstLine="709"/>
      </w:pPr>
      <w:r>
        <w:t>137. Apesar desses ajustes, manteve-se a substância dos encaminhamentos, porque os comentários não infirmam o diagnóstico de maturidade inicial da governança de dados do CAF nem demonstram suficiência do arranjo atual para assegurar qualidade compatível com a escala e a criticidade do cadastro.</w:t>
      </w:r>
    </w:p>
    <w:p w14:paraId="18E177EB" w14:textId="77777777" w:rsidR="006446F0" w:rsidRDefault="00000000">
      <w:r>
        <w:br w:type="page"/>
      </w:r>
    </w:p>
    <w:p w14:paraId="1CC22ADF" w14:textId="77777777" w:rsidR="006446F0" w:rsidRDefault="00000000">
      <w:pPr>
        <w:jc w:val="center"/>
      </w:pPr>
      <w:r>
        <w:rPr>
          <w:b/>
          <w:sz w:val="32"/>
        </w:rPr>
        <w:lastRenderedPageBreak/>
        <w:t>5. CONCLUSÃO</w:t>
      </w:r>
    </w:p>
    <w:p w14:paraId="5FF35ED6" w14:textId="77777777" w:rsidR="006446F0" w:rsidRDefault="00000000">
      <w:pPr>
        <w:spacing w:after="120" w:line="360" w:lineRule="auto"/>
        <w:ind w:firstLine="709"/>
      </w:pPr>
      <w:r>
        <w:t>138. A auditoria avaliou a qualidade dos dados do CAF 3.0 em quatro dimensões complementares (documental, geoespacial, cadastral e de metadados) e a estrutura de governança de dados aplicada ao cadastro, no período de março a agosto de 2025. Os achados foram analisados à luz dos critérios legais de elegibilidade e dos referenciais técnicos de governança e qualidade de dados. Esta seção sintetiza os resultados, responde às questões de auditoria e fundamenta as propostas de encaminhamento.</w:t>
      </w:r>
    </w:p>
    <w:p w14:paraId="168A2FEE" w14:textId="77777777" w:rsidR="006446F0" w:rsidRDefault="00000000">
      <w:r>
        <w:rPr>
          <w:b/>
          <w:sz w:val="28"/>
        </w:rPr>
        <w:t>Critérios de auditoria aplicados</w:t>
      </w:r>
    </w:p>
    <w:p w14:paraId="4E5D7E6C" w14:textId="77777777" w:rsidR="006446F0" w:rsidRDefault="00000000">
      <w:pPr>
        <w:spacing w:after="120" w:line="360" w:lineRule="auto"/>
        <w:ind w:firstLine="709"/>
      </w:pPr>
      <w:r>
        <w:t>139. A avaliação utilizou conjunto integrado de critérios legais, regulamentares e técnicos. Os critérios legais (Lei 11.326/2006, Decreto 9.064/2017 e Portarias MDA 19/2025 e 20/2025) definem o que o CAF deve fazer: identificar e qualificar o público da agricultura familiar com base em requisitos cumulativos de elegibilidade. Os referenciais técnicos (DAMA-DMBOK v2, ISO/IEC 25012:2008, ISO 19157-1:2023, ISO/IEC 11179:2015 e COBIT 2019) definem como avaliar se o cadastro está fazendo adequadamente: qualidade de dados, qualidade geoespacial, registro de metadados e gestão de mudanças.</w:t>
      </w:r>
    </w:p>
    <w:p w14:paraId="73C7E194" w14:textId="77777777" w:rsidR="006446F0" w:rsidRDefault="00000000">
      <w:r>
        <w:rPr>
          <w:b/>
        </w:rPr>
        <w:t>Quadro 12 — Rastreabilidade dos critérios de auditoria</w:t>
      </w:r>
    </w:p>
    <w:tbl>
      <w:tblPr>
        <w:tblStyle w:val="Tabelacomgrade"/>
        <w:tblW w:w="0" w:type="auto"/>
        <w:tblLook w:val="04A0" w:firstRow="1" w:lastRow="0" w:firstColumn="1" w:lastColumn="0" w:noHBand="0" w:noVBand="1"/>
      </w:tblPr>
      <w:tblGrid>
        <w:gridCol w:w="3135"/>
        <w:gridCol w:w="3135"/>
        <w:gridCol w:w="3135"/>
      </w:tblGrid>
      <w:tr w:rsidR="006446F0" w14:paraId="121B383F" w14:textId="77777777">
        <w:tc>
          <w:tcPr>
            <w:tcW w:w="3135" w:type="dxa"/>
          </w:tcPr>
          <w:p w14:paraId="5625DDA1" w14:textId="77777777" w:rsidR="006446F0" w:rsidRDefault="00000000">
            <w:r>
              <w:rPr>
                <w:b/>
                <w:sz w:val="20"/>
              </w:rPr>
              <w:t>Critério</w:t>
            </w:r>
          </w:p>
        </w:tc>
        <w:tc>
          <w:tcPr>
            <w:tcW w:w="3135" w:type="dxa"/>
          </w:tcPr>
          <w:p w14:paraId="05B454DD" w14:textId="77777777" w:rsidR="006446F0" w:rsidRDefault="00000000">
            <w:r>
              <w:rPr>
                <w:b/>
                <w:sz w:val="20"/>
              </w:rPr>
              <w:t>Natureza</w:t>
            </w:r>
          </w:p>
        </w:tc>
        <w:tc>
          <w:tcPr>
            <w:tcW w:w="3135" w:type="dxa"/>
          </w:tcPr>
          <w:p w14:paraId="722860EC" w14:textId="77777777" w:rsidR="006446F0" w:rsidRDefault="00000000">
            <w:r>
              <w:rPr>
                <w:b/>
                <w:sz w:val="20"/>
              </w:rPr>
              <w:t>Achados</w:t>
            </w:r>
          </w:p>
        </w:tc>
      </w:tr>
      <w:tr w:rsidR="006446F0" w14:paraId="2009CFCC" w14:textId="77777777">
        <w:tc>
          <w:tcPr>
            <w:tcW w:w="3135" w:type="dxa"/>
          </w:tcPr>
          <w:p w14:paraId="39497BC4" w14:textId="77777777" w:rsidR="006446F0" w:rsidRDefault="00000000">
            <w:r>
              <w:rPr>
                <w:sz w:val="20"/>
              </w:rPr>
              <w:t>Lei 11.326/2006 (elegibilidade, 4 módulos fiscais)</w:t>
            </w:r>
          </w:p>
        </w:tc>
        <w:tc>
          <w:tcPr>
            <w:tcW w:w="3135" w:type="dxa"/>
          </w:tcPr>
          <w:p w14:paraId="531DCE7E" w14:textId="77777777" w:rsidR="006446F0" w:rsidRDefault="00000000">
            <w:r>
              <w:rPr>
                <w:sz w:val="20"/>
              </w:rPr>
              <w:t>Legislação</w:t>
            </w:r>
          </w:p>
        </w:tc>
        <w:tc>
          <w:tcPr>
            <w:tcW w:w="3135" w:type="dxa"/>
          </w:tcPr>
          <w:p w14:paraId="39878BC5" w14:textId="77777777" w:rsidR="006446F0" w:rsidRDefault="00000000">
            <w:r>
              <w:rPr>
                <w:sz w:val="20"/>
              </w:rPr>
              <w:t>ACH-01, ACH-02, ACH-03</w:t>
            </w:r>
          </w:p>
        </w:tc>
      </w:tr>
      <w:tr w:rsidR="006446F0" w14:paraId="755AACA6" w14:textId="77777777">
        <w:tc>
          <w:tcPr>
            <w:tcW w:w="3135" w:type="dxa"/>
          </w:tcPr>
          <w:p w14:paraId="337586AC" w14:textId="77777777" w:rsidR="006446F0" w:rsidRDefault="00000000">
            <w:r>
              <w:rPr>
                <w:sz w:val="20"/>
              </w:rPr>
              <w:t>Decreto 9.064/2017 (finalidade do CAF)</w:t>
            </w:r>
          </w:p>
        </w:tc>
        <w:tc>
          <w:tcPr>
            <w:tcW w:w="3135" w:type="dxa"/>
          </w:tcPr>
          <w:p w14:paraId="3EBC4BDA" w14:textId="77777777" w:rsidR="006446F0" w:rsidRDefault="00000000">
            <w:r>
              <w:rPr>
                <w:sz w:val="20"/>
              </w:rPr>
              <w:t>Legislação</w:t>
            </w:r>
          </w:p>
        </w:tc>
        <w:tc>
          <w:tcPr>
            <w:tcW w:w="3135" w:type="dxa"/>
          </w:tcPr>
          <w:p w14:paraId="58B6BC17" w14:textId="77777777" w:rsidR="006446F0" w:rsidRDefault="00000000">
            <w:r>
              <w:rPr>
                <w:sz w:val="20"/>
              </w:rPr>
              <w:t>ACH-01, ACH-02, ACH-03</w:t>
            </w:r>
          </w:p>
        </w:tc>
      </w:tr>
      <w:tr w:rsidR="006446F0" w14:paraId="3192C325" w14:textId="77777777">
        <w:tc>
          <w:tcPr>
            <w:tcW w:w="3135" w:type="dxa"/>
          </w:tcPr>
          <w:p w14:paraId="329E4488" w14:textId="77777777" w:rsidR="006446F0" w:rsidRDefault="00000000">
            <w:r>
              <w:rPr>
                <w:sz w:val="20"/>
              </w:rPr>
              <w:t>Portaria MDA 19/2025 (inscrição no CAF)</w:t>
            </w:r>
          </w:p>
        </w:tc>
        <w:tc>
          <w:tcPr>
            <w:tcW w:w="3135" w:type="dxa"/>
          </w:tcPr>
          <w:p w14:paraId="7CB7E25B" w14:textId="77777777" w:rsidR="006446F0" w:rsidRDefault="00000000">
            <w:r>
              <w:rPr>
                <w:sz w:val="20"/>
              </w:rPr>
              <w:t>Regulamentação</w:t>
            </w:r>
          </w:p>
        </w:tc>
        <w:tc>
          <w:tcPr>
            <w:tcW w:w="3135" w:type="dxa"/>
          </w:tcPr>
          <w:p w14:paraId="3573ABCE" w14:textId="77777777" w:rsidR="006446F0" w:rsidRDefault="00000000">
            <w:r>
              <w:rPr>
                <w:sz w:val="20"/>
              </w:rPr>
              <w:t>ACH-01, ACH-03</w:t>
            </w:r>
          </w:p>
        </w:tc>
      </w:tr>
      <w:tr w:rsidR="006446F0" w14:paraId="19F67AD5" w14:textId="77777777">
        <w:tc>
          <w:tcPr>
            <w:tcW w:w="3135" w:type="dxa"/>
          </w:tcPr>
          <w:p w14:paraId="66553CF4" w14:textId="77777777" w:rsidR="006446F0" w:rsidRDefault="00000000">
            <w:r>
              <w:rPr>
                <w:sz w:val="20"/>
              </w:rPr>
              <w:t>Código Civil, arts. 3º, 4º e 6º</w:t>
            </w:r>
          </w:p>
        </w:tc>
        <w:tc>
          <w:tcPr>
            <w:tcW w:w="3135" w:type="dxa"/>
          </w:tcPr>
          <w:p w14:paraId="6F1046A9" w14:textId="77777777" w:rsidR="006446F0" w:rsidRDefault="00000000">
            <w:r>
              <w:rPr>
                <w:sz w:val="20"/>
              </w:rPr>
              <w:t>Legislação</w:t>
            </w:r>
          </w:p>
        </w:tc>
        <w:tc>
          <w:tcPr>
            <w:tcW w:w="3135" w:type="dxa"/>
          </w:tcPr>
          <w:p w14:paraId="5E73C26B" w14:textId="77777777" w:rsidR="006446F0" w:rsidRDefault="00000000">
            <w:r>
              <w:rPr>
                <w:sz w:val="20"/>
              </w:rPr>
              <w:t>ACH-03</w:t>
            </w:r>
          </w:p>
        </w:tc>
      </w:tr>
      <w:tr w:rsidR="006446F0" w14:paraId="5C156B9E" w14:textId="77777777">
        <w:tc>
          <w:tcPr>
            <w:tcW w:w="3135" w:type="dxa"/>
          </w:tcPr>
          <w:p w14:paraId="1FD30FCD" w14:textId="77777777" w:rsidR="006446F0" w:rsidRDefault="00000000">
            <w:r>
              <w:rPr>
                <w:sz w:val="20"/>
              </w:rPr>
              <w:t>Decreto 10.046/2019 (governança de dados na APF)</w:t>
            </w:r>
          </w:p>
        </w:tc>
        <w:tc>
          <w:tcPr>
            <w:tcW w:w="3135" w:type="dxa"/>
          </w:tcPr>
          <w:p w14:paraId="7F11FDD1" w14:textId="77777777" w:rsidR="006446F0" w:rsidRDefault="00000000">
            <w:r>
              <w:rPr>
                <w:sz w:val="20"/>
              </w:rPr>
              <w:t>Legislação</w:t>
            </w:r>
          </w:p>
        </w:tc>
        <w:tc>
          <w:tcPr>
            <w:tcW w:w="3135" w:type="dxa"/>
          </w:tcPr>
          <w:p w14:paraId="70432CAA" w14:textId="77777777" w:rsidR="006446F0" w:rsidRDefault="00000000">
            <w:r>
              <w:rPr>
                <w:sz w:val="20"/>
              </w:rPr>
              <w:t>ACH-02, ACH-04</w:t>
            </w:r>
          </w:p>
        </w:tc>
      </w:tr>
      <w:tr w:rsidR="006446F0" w14:paraId="2AA7CDD1" w14:textId="77777777">
        <w:tc>
          <w:tcPr>
            <w:tcW w:w="3135" w:type="dxa"/>
          </w:tcPr>
          <w:p w14:paraId="3CCE81F6" w14:textId="77777777" w:rsidR="006446F0" w:rsidRDefault="00000000">
            <w:r>
              <w:rPr>
                <w:sz w:val="20"/>
              </w:rPr>
              <w:t>DAMA-DMBOK v2 (governança de dados)</w:t>
            </w:r>
          </w:p>
        </w:tc>
        <w:tc>
          <w:tcPr>
            <w:tcW w:w="3135" w:type="dxa"/>
          </w:tcPr>
          <w:p w14:paraId="595C93FB" w14:textId="77777777" w:rsidR="006446F0" w:rsidRDefault="00000000">
            <w:r>
              <w:rPr>
                <w:sz w:val="20"/>
              </w:rPr>
              <w:t>Técnico</w:t>
            </w:r>
          </w:p>
        </w:tc>
        <w:tc>
          <w:tcPr>
            <w:tcW w:w="3135" w:type="dxa"/>
          </w:tcPr>
          <w:p w14:paraId="4FA5E750" w14:textId="77777777" w:rsidR="006446F0" w:rsidRDefault="00000000">
            <w:r>
              <w:rPr>
                <w:sz w:val="20"/>
              </w:rPr>
              <w:t>ACH-01, ACH-02, ACH-03, ACH-04</w:t>
            </w:r>
          </w:p>
        </w:tc>
      </w:tr>
      <w:tr w:rsidR="006446F0" w14:paraId="689367F5" w14:textId="77777777">
        <w:tc>
          <w:tcPr>
            <w:tcW w:w="3135" w:type="dxa"/>
          </w:tcPr>
          <w:p w14:paraId="028F9808" w14:textId="77777777" w:rsidR="006446F0" w:rsidRDefault="00000000">
            <w:r>
              <w:rPr>
                <w:sz w:val="20"/>
              </w:rPr>
              <w:t>ISO/IEC 25012:2008 (qualidade de dados)</w:t>
            </w:r>
          </w:p>
        </w:tc>
        <w:tc>
          <w:tcPr>
            <w:tcW w:w="3135" w:type="dxa"/>
          </w:tcPr>
          <w:p w14:paraId="59C81ADC" w14:textId="77777777" w:rsidR="006446F0" w:rsidRDefault="00000000">
            <w:r>
              <w:rPr>
                <w:sz w:val="20"/>
              </w:rPr>
              <w:t>Técnico</w:t>
            </w:r>
          </w:p>
        </w:tc>
        <w:tc>
          <w:tcPr>
            <w:tcW w:w="3135" w:type="dxa"/>
          </w:tcPr>
          <w:p w14:paraId="6CBB4D5A" w14:textId="77777777" w:rsidR="006446F0" w:rsidRDefault="00000000">
            <w:r>
              <w:rPr>
                <w:sz w:val="20"/>
              </w:rPr>
              <w:t>ACH-01, ACH-03</w:t>
            </w:r>
          </w:p>
        </w:tc>
      </w:tr>
      <w:tr w:rsidR="006446F0" w14:paraId="4756EF0A" w14:textId="77777777">
        <w:tc>
          <w:tcPr>
            <w:tcW w:w="3135" w:type="dxa"/>
          </w:tcPr>
          <w:p w14:paraId="7A08225A" w14:textId="77777777" w:rsidR="006446F0" w:rsidRDefault="00000000">
            <w:r>
              <w:rPr>
                <w:sz w:val="20"/>
              </w:rPr>
              <w:t>ISO 19157-1:2023 (qualidade geoespacial)</w:t>
            </w:r>
          </w:p>
        </w:tc>
        <w:tc>
          <w:tcPr>
            <w:tcW w:w="3135" w:type="dxa"/>
          </w:tcPr>
          <w:p w14:paraId="251ADCAB" w14:textId="77777777" w:rsidR="006446F0" w:rsidRDefault="00000000">
            <w:r>
              <w:rPr>
                <w:sz w:val="20"/>
              </w:rPr>
              <w:t>Técnico</w:t>
            </w:r>
          </w:p>
        </w:tc>
        <w:tc>
          <w:tcPr>
            <w:tcW w:w="3135" w:type="dxa"/>
          </w:tcPr>
          <w:p w14:paraId="12905D46" w14:textId="77777777" w:rsidR="006446F0" w:rsidRDefault="00000000">
            <w:r>
              <w:rPr>
                <w:sz w:val="20"/>
              </w:rPr>
              <w:t>ACH-02</w:t>
            </w:r>
          </w:p>
        </w:tc>
      </w:tr>
      <w:tr w:rsidR="006446F0" w14:paraId="0CC8B09A" w14:textId="77777777">
        <w:tc>
          <w:tcPr>
            <w:tcW w:w="3135" w:type="dxa"/>
          </w:tcPr>
          <w:p w14:paraId="6D1D3DB4" w14:textId="77777777" w:rsidR="006446F0" w:rsidRDefault="00000000">
            <w:r>
              <w:rPr>
                <w:sz w:val="20"/>
              </w:rPr>
              <w:t>ISO/IEC 11179:2015 (metadados)</w:t>
            </w:r>
          </w:p>
        </w:tc>
        <w:tc>
          <w:tcPr>
            <w:tcW w:w="3135" w:type="dxa"/>
          </w:tcPr>
          <w:p w14:paraId="15D511E3" w14:textId="77777777" w:rsidR="006446F0" w:rsidRDefault="00000000">
            <w:r>
              <w:rPr>
                <w:sz w:val="20"/>
              </w:rPr>
              <w:t>Técnico</w:t>
            </w:r>
          </w:p>
        </w:tc>
        <w:tc>
          <w:tcPr>
            <w:tcW w:w="3135" w:type="dxa"/>
          </w:tcPr>
          <w:p w14:paraId="2A1BEFBB" w14:textId="77777777" w:rsidR="006446F0" w:rsidRDefault="00000000">
            <w:r>
              <w:rPr>
                <w:sz w:val="20"/>
              </w:rPr>
              <w:t>ACH-04</w:t>
            </w:r>
          </w:p>
        </w:tc>
      </w:tr>
      <w:tr w:rsidR="006446F0" w14:paraId="5BA386A5" w14:textId="77777777">
        <w:tc>
          <w:tcPr>
            <w:tcW w:w="3135" w:type="dxa"/>
          </w:tcPr>
          <w:p w14:paraId="0A2BCB5B" w14:textId="77777777" w:rsidR="006446F0" w:rsidRDefault="00000000">
            <w:r>
              <w:rPr>
                <w:sz w:val="20"/>
              </w:rPr>
              <w:t>COBIT 2019 BAI10 (gestão de mudanças)</w:t>
            </w:r>
          </w:p>
        </w:tc>
        <w:tc>
          <w:tcPr>
            <w:tcW w:w="3135" w:type="dxa"/>
          </w:tcPr>
          <w:p w14:paraId="4D251981" w14:textId="77777777" w:rsidR="006446F0" w:rsidRDefault="00000000">
            <w:r>
              <w:rPr>
                <w:sz w:val="20"/>
              </w:rPr>
              <w:t>Técnico</w:t>
            </w:r>
          </w:p>
        </w:tc>
        <w:tc>
          <w:tcPr>
            <w:tcW w:w="3135" w:type="dxa"/>
          </w:tcPr>
          <w:p w14:paraId="23505397" w14:textId="77777777" w:rsidR="006446F0" w:rsidRDefault="00000000">
            <w:r>
              <w:rPr>
                <w:sz w:val="20"/>
              </w:rPr>
              <w:t>ACH-02, ACH-04</w:t>
            </w:r>
          </w:p>
        </w:tc>
      </w:tr>
      <w:tr w:rsidR="006446F0" w14:paraId="2D6A3AD0" w14:textId="77777777">
        <w:tc>
          <w:tcPr>
            <w:tcW w:w="3135" w:type="dxa"/>
          </w:tcPr>
          <w:p w14:paraId="2B714A06" w14:textId="77777777" w:rsidR="006446F0" w:rsidRDefault="00000000">
            <w:r>
              <w:rPr>
                <w:sz w:val="20"/>
              </w:rPr>
              <w:t>Ac. 1197/2018-TCU-Plenário (reincidência)</w:t>
            </w:r>
          </w:p>
        </w:tc>
        <w:tc>
          <w:tcPr>
            <w:tcW w:w="3135" w:type="dxa"/>
          </w:tcPr>
          <w:p w14:paraId="3431991A" w14:textId="77777777" w:rsidR="006446F0" w:rsidRDefault="00000000">
            <w:r>
              <w:rPr>
                <w:sz w:val="20"/>
              </w:rPr>
              <w:t>Jurisprudência</w:t>
            </w:r>
          </w:p>
        </w:tc>
        <w:tc>
          <w:tcPr>
            <w:tcW w:w="3135" w:type="dxa"/>
          </w:tcPr>
          <w:p w14:paraId="6DCB5AE0" w14:textId="77777777" w:rsidR="006446F0" w:rsidRDefault="00000000">
            <w:r>
              <w:rPr>
                <w:sz w:val="20"/>
              </w:rPr>
              <w:t>ACH-01, ACH-02, ACH-03</w:t>
            </w:r>
          </w:p>
        </w:tc>
      </w:tr>
      <w:tr w:rsidR="006446F0" w14:paraId="0A43985B" w14:textId="77777777">
        <w:tc>
          <w:tcPr>
            <w:tcW w:w="3135" w:type="dxa"/>
          </w:tcPr>
          <w:p w14:paraId="5F5F0591" w14:textId="77777777" w:rsidR="006446F0" w:rsidRDefault="00000000">
            <w:r>
              <w:rPr>
                <w:sz w:val="20"/>
              </w:rPr>
              <w:lastRenderedPageBreak/>
              <w:t>Ac. 457/2026-TCU-Plenário (DAMA-DMBOK)</w:t>
            </w:r>
          </w:p>
        </w:tc>
        <w:tc>
          <w:tcPr>
            <w:tcW w:w="3135" w:type="dxa"/>
          </w:tcPr>
          <w:p w14:paraId="5B657ADE" w14:textId="77777777" w:rsidR="006446F0" w:rsidRDefault="00000000">
            <w:r>
              <w:rPr>
                <w:sz w:val="20"/>
              </w:rPr>
              <w:t>Jurisprudência</w:t>
            </w:r>
          </w:p>
        </w:tc>
        <w:tc>
          <w:tcPr>
            <w:tcW w:w="3135" w:type="dxa"/>
          </w:tcPr>
          <w:p w14:paraId="5F2785C4" w14:textId="77777777" w:rsidR="006446F0" w:rsidRDefault="00000000">
            <w:r>
              <w:rPr>
                <w:sz w:val="20"/>
              </w:rPr>
              <w:t>ACH-04</w:t>
            </w:r>
          </w:p>
        </w:tc>
      </w:tr>
    </w:tbl>
    <w:p w14:paraId="5E38A0F7" w14:textId="77777777" w:rsidR="006446F0" w:rsidRDefault="00000000">
      <w:pPr>
        <w:spacing w:before="120"/>
      </w:pPr>
      <w:r>
        <w:rPr>
          <w:i/>
          <w:sz w:val="20"/>
        </w:rPr>
        <w:t>Fonte: Matriz de Planejamento (Anexo C) e Matriz de Achados (Anexo B).</w:t>
      </w:r>
    </w:p>
    <w:p w14:paraId="3D840FA1" w14:textId="77777777" w:rsidR="006446F0" w:rsidRDefault="00000000">
      <w:r>
        <w:rPr>
          <w:b/>
          <w:sz w:val="28"/>
        </w:rPr>
        <w:t>Síntese dos achados como quadro integrado</w:t>
      </w:r>
    </w:p>
    <w:p w14:paraId="0E585C8C" w14:textId="77777777" w:rsidR="006446F0" w:rsidRDefault="00000000">
      <w:r>
        <w:rPr>
          <w:b/>
        </w:rPr>
        <w:t>Quadro 13 — Maturidade consolidada da governança de dados do CAF</w:t>
      </w:r>
    </w:p>
    <w:tbl>
      <w:tblPr>
        <w:tblStyle w:val="Tabelacomgrade"/>
        <w:tblW w:w="0" w:type="auto"/>
        <w:tblLook w:val="04A0" w:firstRow="1" w:lastRow="0" w:firstColumn="1" w:lastColumn="0" w:noHBand="0" w:noVBand="1"/>
      </w:tblPr>
      <w:tblGrid>
        <w:gridCol w:w="1881"/>
        <w:gridCol w:w="1881"/>
        <w:gridCol w:w="1881"/>
        <w:gridCol w:w="1881"/>
        <w:gridCol w:w="1881"/>
      </w:tblGrid>
      <w:tr w:rsidR="006446F0" w14:paraId="7912230D" w14:textId="77777777">
        <w:tc>
          <w:tcPr>
            <w:tcW w:w="1881" w:type="dxa"/>
          </w:tcPr>
          <w:p w14:paraId="6EE31E27" w14:textId="77777777" w:rsidR="006446F0" w:rsidRDefault="00000000">
            <w:r>
              <w:rPr>
                <w:b/>
                <w:sz w:val="20"/>
              </w:rPr>
              <w:t>Achado</w:t>
            </w:r>
          </w:p>
        </w:tc>
        <w:tc>
          <w:tcPr>
            <w:tcW w:w="1881" w:type="dxa"/>
          </w:tcPr>
          <w:p w14:paraId="1A08C052" w14:textId="77777777" w:rsidR="006446F0" w:rsidRDefault="00000000">
            <w:r>
              <w:rPr>
                <w:b/>
                <w:sz w:val="20"/>
              </w:rPr>
              <w:t>Referencial principal</w:t>
            </w:r>
          </w:p>
        </w:tc>
        <w:tc>
          <w:tcPr>
            <w:tcW w:w="1881" w:type="dxa"/>
          </w:tcPr>
          <w:p w14:paraId="5CC6D0E5" w14:textId="77777777" w:rsidR="006446F0" w:rsidRDefault="00000000">
            <w:r>
              <w:rPr>
                <w:b/>
                <w:sz w:val="20"/>
              </w:rPr>
              <w:t>Dimensões avaliadas</w:t>
            </w:r>
          </w:p>
        </w:tc>
        <w:tc>
          <w:tcPr>
            <w:tcW w:w="1881" w:type="dxa"/>
          </w:tcPr>
          <w:p w14:paraId="5248C97E" w14:textId="77777777" w:rsidR="006446F0" w:rsidRDefault="00000000">
            <w:r>
              <w:rPr>
                <w:b/>
                <w:sz w:val="20"/>
              </w:rPr>
              <w:t>Maturidade média</w:t>
            </w:r>
          </w:p>
        </w:tc>
        <w:tc>
          <w:tcPr>
            <w:tcW w:w="1881" w:type="dxa"/>
          </w:tcPr>
          <w:p w14:paraId="4D66BA9E" w14:textId="77777777" w:rsidR="006446F0" w:rsidRDefault="00000000">
            <w:r>
              <w:rPr>
                <w:b/>
                <w:sz w:val="20"/>
              </w:rPr>
              <w:t>Dimensão mais frágil</w:t>
            </w:r>
          </w:p>
        </w:tc>
      </w:tr>
      <w:tr w:rsidR="006446F0" w14:paraId="6E093ACE" w14:textId="77777777">
        <w:tc>
          <w:tcPr>
            <w:tcW w:w="1881" w:type="dxa"/>
          </w:tcPr>
          <w:p w14:paraId="47D799E4" w14:textId="77777777" w:rsidR="006446F0" w:rsidRDefault="00000000">
            <w:r>
              <w:rPr>
                <w:sz w:val="20"/>
              </w:rPr>
              <w:t>ACH-01 — Dados de entrada</w:t>
            </w:r>
          </w:p>
        </w:tc>
        <w:tc>
          <w:tcPr>
            <w:tcW w:w="1881" w:type="dxa"/>
          </w:tcPr>
          <w:p w14:paraId="35379685" w14:textId="77777777" w:rsidR="006446F0" w:rsidRDefault="00000000">
            <w:r>
              <w:rPr>
                <w:sz w:val="20"/>
              </w:rPr>
              <w:t>DAMA-DMBOK Cap. 13</w:t>
            </w:r>
          </w:p>
        </w:tc>
        <w:tc>
          <w:tcPr>
            <w:tcW w:w="1881" w:type="dxa"/>
          </w:tcPr>
          <w:p w14:paraId="30964C3A" w14:textId="77777777" w:rsidR="006446F0" w:rsidRDefault="00000000">
            <w:r>
              <w:rPr>
                <w:sz w:val="20"/>
              </w:rPr>
              <w:t>7</w:t>
            </w:r>
          </w:p>
        </w:tc>
        <w:tc>
          <w:tcPr>
            <w:tcW w:w="1881" w:type="dxa"/>
          </w:tcPr>
          <w:p w14:paraId="10F713BB" w14:textId="77777777" w:rsidR="006446F0" w:rsidRDefault="00000000">
            <w:r>
              <w:rPr>
                <w:sz w:val="20"/>
              </w:rPr>
              <w:t>Inicial (0,43)</w:t>
            </w:r>
          </w:p>
        </w:tc>
        <w:tc>
          <w:tcPr>
            <w:tcW w:w="1881" w:type="dxa"/>
          </w:tcPr>
          <w:p w14:paraId="71BCAB6C" w14:textId="77777777" w:rsidR="006446F0" w:rsidRDefault="00000000">
            <w:r>
              <w:rPr>
                <w:sz w:val="20"/>
              </w:rPr>
              <w:t>Consistência e acurácia de área = Ad-hoc (0)</w:t>
            </w:r>
          </w:p>
        </w:tc>
      </w:tr>
      <w:tr w:rsidR="006446F0" w14:paraId="4403DD16" w14:textId="77777777">
        <w:tc>
          <w:tcPr>
            <w:tcW w:w="1881" w:type="dxa"/>
          </w:tcPr>
          <w:p w14:paraId="7321D251" w14:textId="77777777" w:rsidR="006446F0" w:rsidRDefault="00000000">
            <w:r>
              <w:rPr>
                <w:sz w:val="20"/>
              </w:rPr>
              <w:t>ACH-02 — Geoespacial</w:t>
            </w:r>
          </w:p>
        </w:tc>
        <w:tc>
          <w:tcPr>
            <w:tcW w:w="1881" w:type="dxa"/>
          </w:tcPr>
          <w:p w14:paraId="738E5366" w14:textId="77777777" w:rsidR="006446F0" w:rsidRDefault="00000000">
            <w:r>
              <w:rPr>
                <w:sz w:val="20"/>
              </w:rPr>
              <w:t>ISO 19157-1:2023</w:t>
            </w:r>
          </w:p>
        </w:tc>
        <w:tc>
          <w:tcPr>
            <w:tcW w:w="1881" w:type="dxa"/>
          </w:tcPr>
          <w:p w14:paraId="36227880" w14:textId="77777777" w:rsidR="006446F0" w:rsidRDefault="00000000">
            <w:r>
              <w:rPr>
                <w:sz w:val="20"/>
              </w:rPr>
              <w:t>5</w:t>
            </w:r>
          </w:p>
        </w:tc>
        <w:tc>
          <w:tcPr>
            <w:tcW w:w="1881" w:type="dxa"/>
          </w:tcPr>
          <w:p w14:paraId="6375977F" w14:textId="77777777" w:rsidR="006446F0" w:rsidRDefault="00000000">
            <w:r>
              <w:rPr>
                <w:sz w:val="20"/>
              </w:rPr>
              <w:t>Ad-hoc (0,20)</w:t>
            </w:r>
          </w:p>
        </w:tc>
        <w:tc>
          <w:tcPr>
            <w:tcW w:w="1881" w:type="dxa"/>
          </w:tcPr>
          <w:p w14:paraId="3141CA8A" w14:textId="77777777" w:rsidR="006446F0" w:rsidRDefault="00000000">
            <w:r>
              <w:rPr>
                <w:sz w:val="20"/>
              </w:rPr>
              <w:t>4 de 5 dimensões = Ad-hoc (0)</w:t>
            </w:r>
          </w:p>
        </w:tc>
      </w:tr>
      <w:tr w:rsidR="006446F0" w14:paraId="46BB16FF" w14:textId="77777777">
        <w:tc>
          <w:tcPr>
            <w:tcW w:w="1881" w:type="dxa"/>
          </w:tcPr>
          <w:p w14:paraId="63455D5F" w14:textId="77777777" w:rsidR="006446F0" w:rsidRDefault="00000000">
            <w:r>
              <w:rPr>
                <w:sz w:val="20"/>
              </w:rPr>
              <w:t>ACH-03 — Cadastral</w:t>
            </w:r>
          </w:p>
        </w:tc>
        <w:tc>
          <w:tcPr>
            <w:tcW w:w="1881" w:type="dxa"/>
          </w:tcPr>
          <w:p w14:paraId="771BF12E" w14:textId="77777777" w:rsidR="006446F0" w:rsidRDefault="00000000">
            <w:r>
              <w:rPr>
                <w:sz w:val="20"/>
              </w:rPr>
              <w:t>ISO/IEC 25012:2008</w:t>
            </w:r>
          </w:p>
        </w:tc>
        <w:tc>
          <w:tcPr>
            <w:tcW w:w="1881" w:type="dxa"/>
          </w:tcPr>
          <w:p w14:paraId="06007297" w14:textId="77777777" w:rsidR="006446F0" w:rsidRDefault="00000000">
            <w:r>
              <w:rPr>
                <w:sz w:val="20"/>
              </w:rPr>
              <w:t>5</w:t>
            </w:r>
          </w:p>
        </w:tc>
        <w:tc>
          <w:tcPr>
            <w:tcW w:w="1881" w:type="dxa"/>
          </w:tcPr>
          <w:p w14:paraId="5A38CE84" w14:textId="77777777" w:rsidR="006446F0" w:rsidRDefault="00000000">
            <w:r>
              <w:rPr>
                <w:sz w:val="20"/>
              </w:rPr>
              <w:t>Ad-hoc (0,40)</w:t>
            </w:r>
          </w:p>
        </w:tc>
        <w:tc>
          <w:tcPr>
            <w:tcW w:w="1881" w:type="dxa"/>
          </w:tcPr>
          <w:p w14:paraId="5057789E" w14:textId="77777777" w:rsidR="006446F0" w:rsidRDefault="00000000">
            <w:r>
              <w:rPr>
                <w:sz w:val="20"/>
              </w:rPr>
              <w:t>Funcionalidade dos canais de contato = Ad-hoc (0)</w:t>
            </w:r>
          </w:p>
        </w:tc>
      </w:tr>
      <w:tr w:rsidR="006446F0" w14:paraId="11411437" w14:textId="77777777">
        <w:tc>
          <w:tcPr>
            <w:tcW w:w="1881" w:type="dxa"/>
          </w:tcPr>
          <w:p w14:paraId="126E0710" w14:textId="77777777" w:rsidR="006446F0" w:rsidRDefault="00000000">
            <w:r>
              <w:rPr>
                <w:sz w:val="20"/>
              </w:rPr>
              <w:t>ACH-04 — Metadados</w:t>
            </w:r>
          </w:p>
        </w:tc>
        <w:tc>
          <w:tcPr>
            <w:tcW w:w="1881" w:type="dxa"/>
          </w:tcPr>
          <w:p w14:paraId="22119CCC" w14:textId="77777777" w:rsidR="006446F0" w:rsidRDefault="00000000">
            <w:r>
              <w:rPr>
                <w:sz w:val="20"/>
              </w:rPr>
              <w:t>ISO/IEC 11179:2015</w:t>
            </w:r>
          </w:p>
        </w:tc>
        <w:tc>
          <w:tcPr>
            <w:tcW w:w="1881" w:type="dxa"/>
          </w:tcPr>
          <w:p w14:paraId="18B9097D" w14:textId="77777777" w:rsidR="006446F0" w:rsidRDefault="00000000">
            <w:r>
              <w:rPr>
                <w:sz w:val="20"/>
              </w:rPr>
              <w:t>7</w:t>
            </w:r>
          </w:p>
        </w:tc>
        <w:tc>
          <w:tcPr>
            <w:tcW w:w="1881" w:type="dxa"/>
          </w:tcPr>
          <w:p w14:paraId="0DADCFEA" w14:textId="77777777" w:rsidR="006446F0" w:rsidRDefault="00000000">
            <w:r>
              <w:rPr>
                <w:sz w:val="20"/>
              </w:rPr>
              <w:t>Ad-hoc (0,14)</w:t>
            </w:r>
          </w:p>
        </w:tc>
        <w:tc>
          <w:tcPr>
            <w:tcW w:w="1881" w:type="dxa"/>
          </w:tcPr>
          <w:p w14:paraId="600DECC4" w14:textId="77777777" w:rsidR="006446F0" w:rsidRDefault="00000000">
            <w:r>
              <w:rPr>
                <w:sz w:val="20"/>
              </w:rPr>
              <w:t>6 de 7 dimensões = Ad-hoc (0)</w:t>
            </w:r>
          </w:p>
        </w:tc>
      </w:tr>
      <w:tr w:rsidR="006446F0" w14:paraId="36B32693" w14:textId="77777777">
        <w:tc>
          <w:tcPr>
            <w:tcW w:w="1881" w:type="dxa"/>
          </w:tcPr>
          <w:p w14:paraId="08B142DF" w14:textId="77777777" w:rsidR="006446F0" w:rsidRDefault="00000000">
            <w:r>
              <w:rPr>
                <w:sz w:val="20"/>
              </w:rPr>
              <w:t>Média geral</w:t>
            </w:r>
          </w:p>
        </w:tc>
        <w:tc>
          <w:tcPr>
            <w:tcW w:w="1881" w:type="dxa"/>
          </w:tcPr>
          <w:p w14:paraId="135F2408" w14:textId="77777777" w:rsidR="006446F0" w:rsidRDefault="006446F0"/>
        </w:tc>
        <w:tc>
          <w:tcPr>
            <w:tcW w:w="1881" w:type="dxa"/>
          </w:tcPr>
          <w:p w14:paraId="43F5F12A" w14:textId="77777777" w:rsidR="006446F0" w:rsidRDefault="00000000">
            <w:r>
              <w:rPr>
                <w:sz w:val="20"/>
              </w:rPr>
              <w:t>24 dimensões</w:t>
            </w:r>
          </w:p>
        </w:tc>
        <w:tc>
          <w:tcPr>
            <w:tcW w:w="1881" w:type="dxa"/>
          </w:tcPr>
          <w:p w14:paraId="4D31C32E" w14:textId="77777777" w:rsidR="006446F0" w:rsidRDefault="00000000">
            <w:r>
              <w:rPr>
                <w:sz w:val="20"/>
              </w:rPr>
              <w:t>Ad-hoc (0,29)</w:t>
            </w:r>
          </w:p>
        </w:tc>
        <w:tc>
          <w:tcPr>
            <w:tcW w:w="1881" w:type="dxa"/>
          </w:tcPr>
          <w:p w14:paraId="09199D45" w14:textId="77777777" w:rsidR="006446F0" w:rsidRDefault="006446F0"/>
        </w:tc>
      </w:tr>
    </w:tbl>
    <w:p w14:paraId="11DBAC53" w14:textId="77777777" w:rsidR="006446F0" w:rsidRDefault="00000000">
      <w:pPr>
        <w:spacing w:before="120"/>
      </w:pPr>
      <w:r>
        <w:rPr>
          <w:i/>
          <w:sz w:val="18"/>
        </w:rPr>
        <w:t>Escala adaptada do DAMA-DMBOK v2 e CMMI-DMM: 0 = Ad-hoc; 1 = Inicial; 2 = Repetível; 3 = Definido; 4 = Gerenciado; 5 = Otimizado. A comparação entre achados é indicativa, não absoluta: os quadros utilizam a mesma escala mas avaliam dimensões distintas.</w:t>
      </w:r>
    </w:p>
    <w:p w14:paraId="336E943D" w14:textId="77777777" w:rsidR="006446F0" w:rsidRDefault="00000000">
      <w:pPr>
        <w:spacing w:after="120" w:line="360" w:lineRule="auto"/>
        <w:ind w:firstLine="709"/>
      </w:pPr>
      <w:r>
        <w:t>142. Três leituras emergem desse quadro. A primeira é o padrão transversal: a média geral de 0,29 situa a governança de dados do CAF entre o estágio Ad-hoc e o Inicial. Existem práticas pontuais (o dicionário de dados cobre 100% das tabelas, o Leaflet reduziu duplicações em novos cadastros de 92,36% para 16,59%, o BCadastro consulta a base da Receita Federal), mas sem processos formais, repetíveis e monitorados. A segunda é a dualidade fluxo corrente vs. passivo: o CAF 3.0 elevou várias dimensões ao nível Inicial no fluxo de novos cadastros, mas o passivo herdado das versões anteriores permanece em nível Ad-hoc, sem programa estruturado de curadoria. A terceira é a hierarquia de fragilidade: a camada de metadados (ACH-04, média 0,14) é a mais frágil e também a mais fundamental: sem ela, as melhorias propostas para as três dimensões anteriores não se sustentam a longo prazo.</w:t>
      </w:r>
    </w:p>
    <w:p w14:paraId="3439C8D2" w14:textId="77777777" w:rsidR="006446F0" w:rsidRDefault="00000000">
      <w:r>
        <w:rPr>
          <w:b/>
        </w:rPr>
        <w:t>Quadro 14 — Dados-chave consolidados</w:t>
      </w:r>
    </w:p>
    <w:tbl>
      <w:tblPr>
        <w:tblStyle w:val="Tabelacomgrade"/>
        <w:tblW w:w="0" w:type="auto"/>
        <w:tblLook w:val="04A0" w:firstRow="1" w:lastRow="0" w:firstColumn="1" w:lastColumn="0" w:noHBand="0" w:noVBand="1"/>
      </w:tblPr>
      <w:tblGrid>
        <w:gridCol w:w="3135"/>
        <w:gridCol w:w="3135"/>
        <w:gridCol w:w="3135"/>
      </w:tblGrid>
      <w:tr w:rsidR="006446F0" w14:paraId="1BB63F5B" w14:textId="77777777">
        <w:tc>
          <w:tcPr>
            <w:tcW w:w="3135" w:type="dxa"/>
          </w:tcPr>
          <w:p w14:paraId="27D9DFE8" w14:textId="77777777" w:rsidR="006446F0" w:rsidRDefault="00000000">
            <w:r>
              <w:rPr>
                <w:b/>
                <w:sz w:val="20"/>
              </w:rPr>
              <w:t>Dimensão</w:t>
            </w:r>
          </w:p>
        </w:tc>
        <w:tc>
          <w:tcPr>
            <w:tcW w:w="3135" w:type="dxa"/>
          </w:tcPr>
          <w:p w14:paraId="6C6F82EC" w14:textId="77777777" w:rsidR="006446F0" w:rsidRDefault="00000000">
            <w:r>
              <w:rPr>
                <w:b/>
                <w:sz w:val="20"/>
              </w:rPr>
              <w:t>Indicadores principais</w:t>
            </w:r>
          </w:p>
        </w:tc>
        <w:tc>
          <w:tcPr>
            <w:tcW w:w="3135" w:type="dxa"/>
          </w:tcPr>
          <w:p w14:paraId="0CFE880E" w14:textId="77777777" w:rsidR="006446F0" w:rsidRDefault="00000000">
            <w:r>
              <w:rPr>
                <w:b/>
                <w:sz w:val="20"/>
              </w:rPr>
              <w:t>Projeção de impacto</w:t>
            </w:r>
          </w:p>
        </w:tc>
      </w:tr>
      <w:tr w:rsidR="006446F0" w14:paraId="23B44D66" w14:textId="77777777">
        <w:tc>
          <w:tcPr>
            <w:tcW w:w="3135" w:type="dxa"/>
          </w:tcPr>
          <w:p w14:paraId="39A9375D" w14:textId="77777777" w:rsidR="006446F0" w:rsidRDefault="00000000">
            <w:r>
              <w:rPr>
                <w:sz w:val="20"/>
              </w:rPr>
              <w:t>Documental (ACH-01)</w:t>
            </w:r>
          </w:p>
        </w:tc>
        <w:tc>
          <w:tcPr>
            <w:tcW w:w="3135" w:type="dxa"/>
          </w:tcPr>
          <w:p w14:paraId="2BBDB232" w14:textId="77777777" w:rsidR="006446F0" w:rsidRDefault="00000000">
            <w:r>
              <w:rPr>
                <w:sz w:val="20"/>
              </w:rPr>
              <w:t>27,1% inadequados (~3,08M docs), 53,55% divergência área (~1,44M), 68,7% &lt; 300 DPI</w:t>
            </w:r>
          </w:p>
        </w:tc>
        <w:tc>
          <w:tcPr>
            <w:tcW w:w="3135" w:type="dxa"/>
          </w:tcPr>
          <w:p w14:paraId="2769DF9D" w14:textId="77777777" w:rsidR="006446F0" w:rsidRDefault="00000000">
            <w:r>
              <w:rPr>
                <w:sz w:val="20"/>
              </w:rPr>
              <w:t>Habilitação prévia Pronaf (R$ 59,6 bi/safra)</w:t>
            </w:r>
          </w:p>
        </w:tc>
      </w:tr>
      <w:tr w:rsidR="006446F0" w14:paraId="024C95E1" w14:textId="77777777">
        <w:tc>
          <w:tcPr>
            <w:tcW w:w="3135" w:type="dxa"/>
          </w:tcPr>
          <w:p w14:paraId="570A00D8" w14:textId="77777777" w:rsidR="006446F0" w:rsidRDefault="00000000">
            <w:r>
              <w:rPr>
                <w:sz w:val="20"/>
              </w:rPr>
              <w:t>Geoespacial (ACH-02)</w:t>
            </w:r>
          </w:p>
        </w:tc>
        <w:tc>
          <w:tcPr>
            <w:tcW w:w="3135" w:type="dxa"/>
          </w:tcPr>
          <w:p w14:paraId="35CF408D" w14:textId="77777777" w:rsidR="006446F0" w:rsidRDefault="00000000">
            <w:r>
              <w:rPr>
                <w:sz w:val="20"/>
              </w:rPr>
              <w:t xml:space="preserve">45,92% erro cartográfico </w:t>
            </w:r>
            <w:r>
              <w:rPr>
                <w:sz w:val="20"/>
              </w:rPr>
              <w:lastRenderedPageBreak/>
              <w:t>(~1,46M imóveis), 55,27% duplicações, 632 municípios</w:t>
            </w:r>
          </w:p>
        </w:tc>
        <w:tc>
          <w:tcPr>
            <w:tcW w:w="3135" w:type="dxa"/>
          </w:tcPr>
          <w:p w14:paraId="6AEC3225" w14:textId="77777777" w:rsidR="006446F0" w:rsidRDefault="00000000">
            <w:r>
              <w:rPr>
                <w:sz w:val="20"/>
              </w:rPr>
              <w:lastRenderedPageBreak/>
              <w:t>Validação de 4 módulos fiscais</w:t>
            </w:r>
          </w:p>
        </w:tc>
      </w:tr>
      <w:tr w:rsidR="006446F0" w14:paraId="69841173" w14:textId="77777777">
        <w:tc>
          <w:tcPr>
            <w:tcW w:w="3135" w:type="dxa"/>
          </w:tcPr>
          <w:p w14:paraId="4F1E8386" w14:textId="77777777" w:rsidR="006446F0" w:rsidRDefault="00000000">
            <w:r>
              <w:rPr>
                <w:sz w:val="20"/>
              </w:rPr>
              <w:t>Cadastral (ACH-03)</w:t>
            </w:r>
          </w:p>
        </w:tc>
        <w:tc>
          <w:tcPr>
            <w:tcW w:w="3135" w:type="dxa"/>
          </w:tcPr>
          <w:p w14:paraId="60A87AA8" w14:textId="77777777" w:rsidR="006446F0" w:rsidRDefault="00000000">
            <w:r>
              <w:rPr>
                <w:sz w:val="20"/>
              </w:rPr>
              <w:t>3.097 falecidos, 138 menores, 90,62% e-mails fictícios, 907 renda &gt; R$1M</w:t>
            </w:r>
          </w:p>
        </w:tc>
        <w:tc>
          <w:tcPr>
            <w:tcW w:w="3135" w:type="dxa"/>
          </w:tcPr>
          <w:p w14:paraId="3A765ABF" w14:textId="77777777" w:rsidR="006446F0" w:rsidRDefault="00000000">
            <w:r>
              <w:rPr>
                <w:sz w:val="20"/>
              </w:rPr>
              <w:t>Focalização + comunicação com beneficiários</w:t>
            </w:r>
          </w:p>
        </w:tc>
      </w:tr>
      <w:tr w:rsidR="006446F0" w14:paraId="7EBE881D" w14:textId="77777777">
        <w:tc>
          <w:tcPr>
            <w:tcW w:w="3135" w:type="dxa"/>
          </w:tcPr>
          <w:p w14:paraId="0A9E4E3C" w14:textId="77777777" w:rsidR="006446F0" w:rsidRDefault="00000000">
            <w:r>
              <w:rPr>
                <w:sz w:val="20"/>
              </w:rPr>
              <w:t>Metadados (ACH-04)</w:t>
            </w:r>
          </w:p>
        </w:tc>
        <w:tc>
          <w:tcPr>
            <w:tcW w:w="3135" w:type="dxa"/>
          </w:tcPr>
          <w:p w14:paraId="762C0506" w14:textId="77777777" w:rsidR="006446F0" w:rsidRDefault="00000000">
            <w:r>
              <w:rPr>
                <w:sz w:val="20"/>
              </w:rPr>
              <w:t>94,1% descrições inadequadas, 84% sem unidade, 92% temporais ambíguos</w:t>
            </w:r>
          </w:p>
        </w:tc>
        <w:tc>
          <w:tcPr>
            <w:tcW w:w="3135" w:type="dxa"/>
          </w:tcPr>
          <w:p w14:paraId="11C99DFC" w14:textId="77777777" w:rsidR="006446F0" w:rsidRDefault="00000000">
            <w:r>
              <w:rPr>
                <w:sz w:val="20"/>
              </w:rPr>
              <w:t>Sustentabilidade de todas as melhorias</w:t>
            </w:r>
          </w:p>
        </w:tc>
      </w:tr>
    </w:tbl>
    <w:p w14:paraId="6E78A9E2" w14:textId="77777777" w:rsidR="006446F0" w:rsidRDefault="00000000">
      <w:pPr>
        <w:spacing w:before="120"/>
      </w:pPr>
      <w:r>
        <w:rPr>
          <w:i/>
          <w:sz w:val="20"/>
        </w:rPr>
        <w:t>Fonte: Matriz de Achados (Anexo B) e peças processuais referenciadas em cada achado.</w:t>
      </w:r>
    </w:p>
    <w:p w14:paraId="261A2BC7" w14:textId="77777777" w:rsidR="006446F0" w:rsidRDefault="00000000">
      <w:r>
        <w:rPr>
          <w:b/>
          <w:sz w:val="28"/>
        </w:rPr>
        <w:t>Discussão das situações identificadas — Resposta às questões de auditoria</w:t>
      </w:r>
    </w:p>
    <w:p w14:paraId="550E41B1" w14:textId="77777777" w:rsidR="006446F0" w:rsidRDefault="00000000">
      <w:pPr>
        <w:spacing w:after="120" w:line="360" w:lineRule="auto"/>
        <w:ind w:firstLine="709"/>
      </w:pPr>
      <w:r>
        <w:t>143. QST-1: Em que medida os mecanismos de verificação de dados do CAF asseguram o atendimento dos requisitos essenciais de qualidade de dados e de regras de negócio? Os mecanismos asseguram o atendimento de forma parcial e insuficiente. O CAF 3.0 implementou melhorias demonstráveis no fluxo corrente de cadastramento: validações que reduziram o cadastramento de propriedades inelegíveis (98,7% das que excedem 4 módulos fiscais são anteriores ao CAF 3.0), interface Leaflet que conteve duplicações geoespaciais (92,36% → 16,59% em novos cadastros), consultas automatizadas à base da Receita Federal via BCadastro/ConectaGOV e vedação de menores como responsáveis. Esses avanços são relevantes e afastam leitura de inércia administrativa.</w:t>
      </w:r>
    </w:p>
    <w:p w14:paraId="1EFAF952" w14:textId="77777777" w:rsidR="006446F0" w:rsidRDefault="00000000">
      <w:pPr>
        <w:spacing w:after="120" w:line="360" w:lineRule="auto"/>
        <w:ind w:firstLine="709"/>
      </w:pPr>
      <w:r>
        <w:t>144. Porém, o passivo acumulado nas versões anteriores permanece ativo na base sem rotina estruturada de saneamento. A coexistência de 27,1% de documentos semanticamente inadequados com 45,92% de erro cartográfico e 3.097 titulares falecidos configura fragilidade sistêmica que transcende qualquer dimensão individual. O tratamento do passivo requer resposta institucional planejada. O plano de ação em 180 dias proposto visa exatamente criar esse planejamento, com critérios de risco, materialidade e verificabilidade definidos pelo próprio gestor.</w:t>
      </w:r>
    </w:p>
    <w:p w14:paraId="1D3B8659" w14:textId="77777777" w:rsidR="006446F0" w:rsidRDefault="00000000">
      <w:pPr>
        <w:spacing w:after="120" w:line="360" w:lineRule="auto"/>
        <w:ind w:firstLine="709"/>
      </w:pPr>
      <w:r>
        <w:t xml:space="preserve">145. QST-2: Em que medida a estrutura de governança e gestão de dados aplicada ao CAF assegura padrões claros, papéis definidos, rastreabilidade e integridade das informações ao longo de todo o ciclo de vida dos dados? A estrutura de governança apresenta maturidade incipiente. O iGovSisp 2024 confirma a autoavaliação do MDA nesse sentido (peça 139, p. 2), e o gestor concordou </w:t>
      </w:r>
      <w:r>
        <w:lastRenderedPageBreak/>
        <w:t>expressamente durante o contraditório que a governança de dados do órgão está em processo de maturação (peça 150, p. 53).</w:t>
      </w:r>
    </w:p>
    <w:p w14:paraId="0F9DC9B8" w14:textId="77777777" w:rsidR="006446F0" w:rsidRDefault="00000000">
      <w:pPr>
        <w:spacing w:after="120" w:line="360" w:lineRule="auto"/>
        <w:ind w:firstLine="709"/>
      </w:pPr>
      <w:r>
        <w:t>146. A conexão transversal demonstrou que metadados inadequados são a causa subjacente de parte das fragilidades identificadas nos demais achados. Governança, portanto, não é uma dimensão a mais, mas o pré-requisito para que as correções nas três dimensões anteriores sejam sustentáveis. E metadados são o habilitador operacional dessa governança.</w:t>
      </w:r>
    </w:p>
    <w:p w14:paraId="335052F7" w14:textId="77777777" w:rsidR="006446F0" w:rsidRDefault="00000000">
      <w:r>
        <w:rPr>
          <w:b/>
          <w:sz w:val="28"/>
        </w:rPr>
        <w:t>Riscos à missão institucional do CAF</w:t>
      </w:r>
    </w:p>
    <w:p w14:paraId="2B8B8D45" w14:textId="77777777" w:rsidR="006446F0" w:rsidRDefault="00000000">
      <w:pPr>
        <w:spacing w:after="120" w:line="360" w:lineRule="auto"/>
        <w:ind w:firstLine="709"/>
      </w:pPr>
      <w:r>
        <w:t>148. A Visão Geral (§12) identificou três vetores de risco que motivaram a auditoria. Os achados confirmaram e detalharam cada um deles.</w:t>
      </w:r>
    </w:p>
    <w:p w14:paraId="23B76B1B" w14:textId="77777777" w:rsidR="006446F0" w:rsidRDefault="00000000">
      <w:r>
        <w:rPr>
          <w:b/>
        </w:rPr>
        <w:t>Quadro — Vetores de risco confirmados</w:t>
      </w:r>
    </w:p>
    <w:tbl>
      <w:tblPr>
        <w:tblStyle w:val="Tabelacomgrade"/>
        <w:tblW w:w="0" w:type="auto"/>
        <w:tblLook w:val="04A0" w:firstRow="1" w:lastRow="0" w:firstColumn="1" w:lastColumn="0" w:noHBand="0" w:noVBand="1"/>
      </w:tblPr>
      <w:tblGrid>
        <w:gridCol w:w="4702"/>
        <w:gridCol w:w="4702"/>
      </w:tblGrid>
      <w:tr w:rsidR="006446F0" w14:paraId="327C9060" w14:textId="77777777">
        <w:tc>
          <w:tcPr>
            <w:tcW w:w="4702" w:type="dxa"/>
          </w:tcPr>
          <w:p w14:paraId="4E94B8E2" w14:textId="77777777" w:rsidR="006446F0" w:rsidRDefault="00000000">
            <w:r>
              <w:rPr>
                <w:b/>
                <w:sz w:val="20"/>
              </w:rPr>
              <w:t>Vetor de risco</w:t>
            </w:r>
          </w:p>
        </w:tc>
        <w:tc>
          <w:tcPr>
            <w:tcW w:w="4702" w:type="dxa"/>
          </w:tcPr>
          <w:p w14:paraId="3A859A48" w14:textId="77777777" w:rsidR="006446F0" w:rsidRDefault="00000000">
            <w:r>
              <w:rPr>
                <w:b/>
                <w:sz w:val="20"/>
              </w:rPr>
              <w:t>Como os achados confirmaram</w:t>
            </w:r>
          </w:p>
        </w:tc>
      </w:tr>
      <w:tr w:rsidR="006446F0" w14:paraId="459CE260" w14:textId="77777777">
        <w:tc>
          <w:tcPr>
            <w:tcW w:w="4702" w:type="dxa"/>
          </w:tcPr>
          <w:p w14:paraId="6FBB9301" w14:textId="77777777" w:rsidR="006446F0" w:rsidRDefault="00000000">
            <w:r>
              <w:rPr>
                <w:sz w:val="20"/>
              </w:rPr>
              <w:t>(i) Inexatidão e inconsistência</w:t>
            </w:r>
          </w:p>
        </w:tc>
        <w:tc>
          <w:tcPr>
            <w:tcW w:w="4702" w:type="dxa"/>
          </w:tcPr>
          <w:p w14:paraId="0A038F4B" w14:textId="77777777" w:rsidR="006446F0" w:rsidRDefault="00000000">
            <w:r>
              <w:rPr>
                <w:sz w:val="20"/>
              </w:rPr>
              <w:t>ACH-01: 27,1% inadequação semântica, 53,55% divergência de área. ACH-02: 45,92% erro cartográfico, 55,27% duplicações</w:t>
            </w:r>
          </w:p>
        </w:tc>
      </w:tr>
      <w:tr w:rsidR="006446F0" w14:paraId="66439290" w14:textId="77777777">
        <w:tc>
          <w:tcPr>
            <w:tcW w:w="4702" w:type="dxa"/>
          </w:tcPr>
          <w:p w14:paraId="2EA54435" w14:textId="77777777" w:rsidR="006446F0" w:rsidRDefault="00000000">
            <w:r>
              <w:rPr>
                <w:sz w:val="20"/>
              </w:rPr>
              <w:t>(ii) Obsolescência e incompletude</w:t>
            </w:r>
          </w:p>
        </w:tc>
        <w:tc>
          <w:tcPr>
            <w:tcW w:w="4702" w:type="dxa"/>
          </w:tcPr>
          <w:p w14:paraId="15367C19" w14:textId="77777777" w:rsidR="006446F0" w:rsidRDefault="00000000">
            <w:r>
              <w:rPr>
                <w:sz w:val="20"/>
              </w:rPr>
              <w:t>ACH-03: 3.097 falecidos, 138 menores, 90,62% e-mails fictícios</w:t>
            </w:r>
          </w:p>
        </w:tc>
      </w:tr>
      <w:tr w:rsidR="006446F0" w14:paraId="04D31289" w14:textId="77777777">
        <w:tc>
          <w:tcPr>
            <w:tcW w:w="4702" w:type="dxa"/>
          </w:tcPr>
          <w:p w14:paraId="495A8317" w14:textId="77777777" w:rsidR="006446F0" w:rsidRDefault="00000000">
            <w:r>
              <w:rPr>
                <w:sz w:val="20"/>
              </w:rPr>
              <w:t>(iii) Fragilidades de governança</w:t>
            </w:r>
          </w:p>
        </w:tc>
        <w:tc>
          <w:tcPr>
            <w:tcW w:w="4702" w:type="dxa"/>
          </w:tcPr>
          <w:p w14:paraId="3063EEF6" w14:textId="77777777" w:rsidR="006446F0" w:rsidRDefault="00000000">
            <w:r>
              <w:rPr>
                <w:sz w:val="20"/>
              </w:rPr>
              <w:t>ACH-04: 94,1% descrições inadequadas, governança declaradamente imatura</w:t>
            </w:r>
          </w:p>
        </w:tc>
      </w:tr>
    </w:tbl>
    <w:p w14:paraId="307AC9F8" w14:textId="77777777" w:rsidR="006446F0" w:rsidRDefault="00000000">
      <w:pPr>
        <w:spacing w:after="120" w:line="360" w:lineRule="auto"/>
        <w:ind w:firstLine="709"/>
      </w:pPr>
      <w:r>
        <w:t>149. A persistência conjunta desses vetores configura risco potencial de que o CAF, que serve de habilitação prévia para políticas que movimentaram R$ 59,6 bilhões na safra 2023/2024, opere com nível de incerteza informacional incompatível com a escala e a criticidade do cadastro. A auditoria não identificou dano consumado ao erário nem fraude demonstrada. Os riscos descritos são potenciais e decorrem da fragilidade sistêmica documentada nos quatro achados, não de ação ou omissão dolosa.</w:t>
      </w:r>
    </w:p>
    <w:p w14:paraId="71A2EB69" w14:textId="77777777" w:rsidR="006446F0" w:rsidRDefault="00000000">
      <w:r>
        <w:rPr>
          <w:b/>
          <w:sz w:val="28"/>
        </w:rPr>
        <w:t>Formulação das propostas — Ponte para os encaminhamentos</w:t>
      </w:r>
    </w:p>
    <w:p w14:paraId="122DFD74" w14:textId="77777777" w:rsidR="006446F0" w:rsidRDefault="00000000">
      <w:pPr>
        <w:spacing w:after="120" w:line="360" w:lineRule="auto"/>
        <w:ind w:firstLine="709"/>
      </w:pPr>
      <w:r>
        <w:t>150. Os encaminhamentos propostos combinam uma determinação e sete recomendações, organizadas pela lógica causa→proposta. A determinação de apresentação de plano de ação em 180 dias (Proposta 1) é medida de natureza obrigatória, fundamentada na reincidência documentada na cadeia de deliberações Acórdão 1197/2018-TCU-Plenário → Acórdão 1866/2021-TCU-Plenário → Acórdão 885/2024-TCU-Plenário.</w:t>
      </w:r>
    </w:p>
    <w:p w14:paraId="09610A9C" w14:textId="77777777" w:rsidR="006446F0" w:rsidRDefault="00000000">
      <w:r>
        <w:rPr>
          <w:b/>
        </w:rPr>
        <w:lastRenderedPageBreak/>
        <w:t>Quadro 15 — Rastreabilidade das propostas: causa → dimensão → resultado esperado</w:t>
      </w:r>
    </w:p>
    <w:tbl>
      <w:tblPr>
        <w:tblStyle w:val="Tabelacomgrade"/>
        <w:tblW w:w="0" w:type="auto"/>
        <w:tblLook w:val="04A0" w:firstRow="1" w:lastRow="0" w:firstColumn="1" w:lastColumn="0" w:noHBand="0" w:noVBand="1"/>
      </w:tblPr>
      <w:tblGrid>
        <w:gridCol w:w="2351"/>
        <w:gridCol w:w="2351"/>
        <w:gridCol w:w="2351"/>
        <w:gridCol w:w="2351"/>
      </w:tblGrid>
      <w:tr w:rsidR="006446F0" w14:paraId="22B7F034" w14:textId="77777777">
        <w:tc>
          <w:tcPr>
            <w:tcW w:w="2351" w:type="dxa"/>
          </w:tcPr>
          <w:p w14:paraId="6AE0B060" w14:textId="77777777" w:rsidR="006446F0" w:rsidRDefault="00000000">
            <w:r>
              <w:rPr>
                <w:b/>
                <w:sz w:val="20"/>
              </w:rPr>
              <w:t>Proposta</w:t>
            </w:r>
          </w:p>
        </w:tc>
        <w:tc>
          <w:tcPr>
            <w:tcW w:w="2351" w:type="dxa"/>
          </w:tcPr>
          <w:p w14:paraId="48DB4B6F" w14:textId="77777777" w:rsidR="006446F0" w:rsidRDefault="00000000">
            <w:r>
              <w:rPr>
                <w:b/>
                <w:sz w:val="20"/>
              </w:rPr>
              <w:t>Causa que endereça</w:t>
            </w:r>
          </w:p>
        </w:tc>
        <w:tc>
          <w:tcPr>
            <w:tcW w:w="2351" w:type="dxa"/>
          </w:tcPr>
          <w:p w14:paraId="1FE9C535" w14:textId="77777777" w:rsidR="006446F0" w:rsidRDefault="00000000">
            <w:r>
              <w:rPr>
                <w:b/>
                <w:sz w:val="20"/>
              </w:rPr>
              <w:t>Achados/Dimensões</w:t>
            </w:r>
          </w:p>
        </w:tc>
        <w:tc>
          <w:tcPr>
            <w:tcW w:w="2351" w:type="dxa"/>
          </w:tcPr>
          <w:p w14:paraId="663F3A99" w14:textId="77777777" w:rsidR="006446F0" w:rsidRDefault="00000000">
            <w:r>
              <w:rPr>
                <w:b/>
                <w:sz w:val="20"/>
              </w:rPr>
              <w:t>Resultado esperado</w:t>
            </w:r>
          </w:p>
        </w:tc>
      </w:tr>
      <w:tr w:rsidR="006446F0" w14:paraId="3213018C" w14:textId="77777777">
        <w:tc>
          <w:tcPr>
            <w:tcW w:w="2351" w:type="dxa"/>
          </w:tcPr>
          <w:p w14:paraId="0586AE98" w14:textId="77777777" w:rsidR="006446F0" w:rsidRDefault="00000000">
            <w:r>
              <w:rPr>
                <w:sz w:val="20"/>
              </w:rPr>
              <w:t>1 — Plano de ação 180 dias (determinação)</w:t>
            </w:r>
          </w:p>
        </w:tc>
        <w:tc>
          <w:tcPr>
            <w:tcW w:w="2351" w:type="dxa"/>
          </w:tcPr>
          <w:p w14:paraId="1AE4BD6F" w14:textId="77777777" w:rsidR="006446F0" w:rsidRDefault="00000000">
            <w:r>
              <w:rPr>
                <w:sz w:val="20"/>
              </w:rPr>
              <w:t>Passivo sem saneamento + reincidência</w:t>
            </w:r>
          </w:p>
        </w:tc>
        <w:tc>
          <w:tcPr>
            <w:tcW w:w="2351" w:type="dxa"/>
          </w:tcPr>
          <w:p w14:paraId="54441859" w14:textId="77777777" w:rsidR="006446F0" w:rsidRDefault="00000000">
            <w:r>
              <w:rPr>
                <w:sz w:val="20"/>
              </w:rPr>
              <w:t>Transversal (ACH-01 a ACH-04)</w:t>
            </w:r>
          </w:p>
        </w:tc>
        <w:tc>
          <w:tcPr>
            <w:tcW w:w="2351" w:type="dxa"/>
          </w:tcPr>
          <w:p w14:paraId="5367040B" w14:textId="77777777" w:rsidR="006446F0" w:rsidRDefault="00000000">
            <w:r>
              <w:rPr>
                <w:sz w:val="20"/>
              </w:rPr>
              <w:t>Planejamento estruturado por risco e materialidade</w:t>
            </w:r>
          </w:p>
        </w:tc>
      </w:tr>
      <w:tr w:rsidR="006446F0" w14:paraId="7686ADFF" w14:textId="77777777">
        <w:tc>
          <w:tcPr>
            <w:tcW w:w="2351" w:type="dxa"/>
          </w:tcPr>
          <w:p w14:paraId="1E2F32C0" w14:textId="77777777" w:rsidR="006446F0" w:rsidRDefault="00000000">
            <w:r>
              <w:rPr>
                <w:sz w:val="20"/>
              </w:rPr>
              <w:t>2.1.1 — Prevenção na entrada</w:t>
            </w:r>
          </w:p>
        </w:tc>
        <w:tc>
          <w:tcPr>
            <w:tcW w:w="2351" w:type="dxa"/>
          </w:tcPr>
          <w:p w14:paraId="13BAAFE4" w14:textId="77777777" w:rsidR="006446F0" w:rsidRDefault="00000000">
            <w:r>
              <w:rPr>
                <w:sz w:val="20"/>
              </w:rPr>
              <w:t>Ingestão sem validação semântica</w:t>
            </w:r>
          </w:p>
        </w:tc>
        <w:tc>
          <w:tcPr>
            <w:tcW w:w="2351" w:type="dxa"/>
          </w:tcPr>
          <w:p w14:paraId="7BFA83E2" w14:textId="77777777" w:rsidR="006446F0" w:rsidRDefault="00000000">
            <w:r>
              <w:rPr>
                <w:sz w:val="20"/>
              </w:rPr>
              <w:t>ACH-01 (Dim. 1)</w:t>
            </w:r>
          </w:p>
        </w:tc>
        <w:tc>
          <w:tcPr>
            <w:tcW w:w="2351" w:type="dxa"/>
          </w:tcPr>
          <w:p w14:paraId="54A26EEF" w14:textId="77777777" w:rsidR="006446F0" w:rsidRDefault="00000000">
            <w:r>
              <w:rPr>
                <w:sz w:val="20"/>
              </w:rPr>
              <w:t>Reduzir taxa de 27,1%</w:t>
            </w:r>
          </w:p>
        </w:tc>
      </w:tr>
      <w:tr w:rsidR="006446F0" w14:paraId="2AA20FBC" w14:textId="77777777">
        <w:tc>
          <w:tcPr>
            <w:tcW w:w="2351" w:type="dxa"/>
          </w:tcPr>
          <w:p w14:paraId="27CE1469" w14:textId="77777777" w:rsidR="006446F0" w:rsidRDefault="00000000">
            <w:r>
              <w:rPr>
                <w:sz w:val="20"/>
              </w:rPr>
              <w:t>2.1.2 — Integridade campos críticos</w:t>
            </w:r>
          </w:p>
        </w:tc>
        <w:tc>
          <w:tcPr>
            <w:tcW w:w="2351" w:type="dxa"/>
          </w:tcPr>
          <w:p w14:paraId="27F1D4E4" w14:textId="77777777" w:rsidR="006446F0" w:rsidRDefault="00000000">
            <w:r>
              <w:rPr>
                <w:sz w:val="20"/>
              </w:rPr>
              <w:t>Ausência de controles de área e localização</w:t>
            </w:r>
          </w:p>
        </w:tc>
        <w:tc>
          <w:tcPr>
            <w:tcW w:w="2351" w:type="dxa"/>
          </w:tcPr>
          <w:p w14:paraId="0380F304" w14:textId="77777777" w:rsidR="006446F0" w:rsidRDefault="00000000">
            <w:r>
              <w:rPr>
                <w:sz w:val="20"/>
              </w:rPr>
              <w:t>ACH-01 (Dim. 2), ACH-02, ACH-03</w:t>
            </w:r>
          </w:p>
        </w:tc>
        <w:tc>
          <w:tcPr>
            <w:tcW w:w="2351" w:type="dxa"/>
          </w:tcPr>
          <w:p w14:paraId="04F79F2C" w14:textId="77777777" w:rsidR="006446F0" w:rsidRDefault="00000000">
            <w:r>
              <w:rPr>
                <w:sz w:val="20"/>
              </w:rPr>
              <w:t>Reduzir divergência de 53,55% e erro de 45,92%</w:t>
            </w:r>
          </w:p>
        </w:tc>
      </w:tr>
      <w:tr w:rsidR="006446F0" w14:paraId="710071A7" w14:textId="77777777">
        <w:tc>
          <w:tcPr>
            <w:tcW w:w="2351" w:type="dxa"/>
          </w:tcPr>
          <w:p w14:paraId="26427458" w14:textId="77777777" w:rsidR="006446F0" w:rsidRDefault="00000000">
            <w:r>
              <w:rPr>
                <w:sz w:val="20"/>
              </w:rPr>
              <w:t>2.1.3 — Interoperabilidade</w:t>
            </w:r>
          </w:p>
        </w:tc>
        <w:tc>
          <w:tcPr>
            <w:tcW w:w="2351" w:type="dxa"/>
          </w:tcPr>
          <w:p w14:paraId="5E760DA9" w14:textId="77777777" w:rsidR="006446F0" w:rsidRDefault="00000000">
            <w:r>
              <w:rPr>
                <w:sz w:val="20"/>
              </w:rPr>
              <w:t>Sem cruzamento Sisobi/Sigef/Sicar</w:t>
            </w:r>
          </w:p>
        </w:tc>
        <w:tc>
          <w:tcPr>
            <w:tcW w:w="2351" w:type="dxa"/>
          </w:tcPr>
          <w:p w14:paraId="71F70759" w14:textId="77777777" w:rsidR="006446F0" w:rsidRDefault="00000000">
            <w:r>
              <w:rPr>
                <w:sz w:val="20"/>
              </w:rPr>
              <w:t>ACH-02, ACH-03</w:t>
            </w:r>
          </w:p>
        </w:tc>
        <w:tc>
          <w:tcPr>
            <w:tcW w:w="2351" w:type="dxa"/>
          </w:tcPr>
          <w:p w14:paraId="2CE1E44F" w14:textId="77777777" w:rsidR="006446F0" w:rsidRDefault="00000000">
            <w:r>
              <w:rPr>
                <w:sz w:val="20"/>
              </w:rPr>
              <w:t>Detecção tempestiva de inconsistências</w:t>
            </w:r>
          </w:p>
        </w:tc>
      </w:tr>
      <w:tr w:rsidR="006446F0" w14:paraId="374E2457" w14:textId="77777777">
        <w:tc>
          <w:tcPr>
            <w:tcW w:w="2351" w:type="dxa"/>
          </w:tcPr>
          <w:p w14:paraId="39151465" w14:textId="77777777" w:rsidR="006446F0" w:rsidRDefault="00000000">
            <w:r>
              <w:rPr>
                <w:sz w:val="20"/>
              </w:rPr>
              <w:t>2.1.4 — Qualidade de digitalização</w:t>
            </w:r>
          </w:p>
        </w:tc>
        <w:tc>
          <w:tcPr>
            <w:tcW w:w="2351" w:type="dxa"/>
          </w:tcPr>
          <w:p w14:paraId="78BC42C6" w14:textId="77777777" w:rsidR="006446F0" w:rsidRDefault="00000000">
            <w:r>
              <w:rPr>
                <w:sz w:val="20"/>
              </w:rPr>
              <w:t>Sem requisitos técnicos formais</w:t>
            </w:r>
          </w:p>
        </w:tc>
        <w:tc>
          <w:tcPr>
            <w:tcW w:w="2351" w:type="dxa"/>
          </w:tcPr>
          <w:p w14:paraId="695AAF32" w14:textId="77777777" w:rsidR="006446F0" w:rsidRDefault="00000000">
            <w:r>
              <w:rPr>
                <w:sz w:val="20"/>
              </w:rPr>
              <w:t>ACH-01 (Dim. 3)</w:t>
            </w:r>
          </w:p>
        </w:tc>
        <w:tc>
          <w:tcPr>
            <w:tcW w:w="2351" w:type="dxa"/>
          </w:tcPr>
          <w:p w14:paraId="57000860" w14:textId="77777777" w:rsidR="006446F0" w:rsidRDefault="00000000">
            <w:r>
              <w:rPr>
                <w:sz w:val="20"/>
              </w:rPr>
              <w:t>Viabilizar OCR e auditabilidade</w:t>
            </w:r>
          </w:p>
        </w:tc>
      </w:tr>
      <w:tr w:rsidR="006446F0" w14:paraId="750D07E3" w14:textId="77777777">
        <w:tc>
          <w:tcPr>
            <w:tcW w:w="2351" w:type="dxa"/>
          </w:tcPr>
          <w:p w14:paraId="4BD4F2CC" w14:textId="77777777" w:rsidR="006446F0" w:rsidRDefault="00000000">
            <w:r>
              <w:rPr>
                <w:sz w:val="20"/>
              </w:rPr>
              <w:t>2.2 — Gestão de mudanças</w:t>
            </w:r>
          </w:p>
        </w:tc>
        <w:tc>
          <w:tcPr>
            <w:tcW w:w="2351" w:type="dxa"/>
          </w:tcPr>
          <w:p w14:paraId="43736A1B" w14:textId="77777777" w:rsidR="006446F0" w:rsidRDefault="00000000">
            <w:r>
              <w:rPr>
                <w:sz w:val="20"/>
              </w:rPr>
              <w:t>Transições sem regressão</w:t>
            </w:r>
          </w:p>
        </w:tc>
        <w:tc>
          <w:tcPr>
            <w:tcW w:w="2351" w:type="dxa"/>
          </w:tcPr>
          <w:p w14:paraId="3DBA5A29" w14:textId="77777777" w:rsidR="006446F0" w:rsidRDefault="00000000">
            <w:r>
              <w:rPr>
                <w:sz w:val="20"/>
              </w:rPr>
              <w:t>ACH-02 (Dim. 5), ACH-04</w:t>
            </w:r>
          </w:p>
        </w:tc>
        <w:tc>
          <w:tcPr>
            <w:tcW w:w="2351" w:type="dxa"/>
          </w:tcPr>
          <w:p w14:paraId="3121B442" w14:textId="77777777" w:rsidR="006446F0" w:rsidRDefault="00000000">
            <w:r>
              <w:rPr>
                <w:sz w:val="20"/>
              </w:rPr>
              <w:t>Preservar qualidade em evoluções</w:t>
            </w:r>
          </w:p>
        </w:tc>
      </w:tr>
      <w:tr w:rsidR="006446F0" w14:paraId="123151DE" w14:textId="77777777">
        <w:tc>
          <w:tcPr>
            <w:tcW w:w="2351" w:type="dxa"/>
          </w:tcPr>
          <w:p w14:paraId="0FF48D59" w14:textId="77777777" w:rsidR="006446F0" w:rsidRDefault="00000000">
            <w:r>
              <w:rPr>
                <w:sz w:val="20"/>
              </w:rPr>
              <w:t>2.3 — Monitoramento contínuo</w:t>
            </w:r>
          </w:p>
        </w:tc>
        <w:tc>
          <w:tcPr>
            <w:tcW w:w="2351" w:type="dxa"/>
          </w:tcPr>
          <w:p w14:paraId="33DF48CE" w14:textId="77777777" w:rsidR="006446F0" w:rsidRDefault="00000000">
            <w:r>
              <w:rPr>
                <w:sz w:val="20"/>
              </w:rPr>
              <w:t>Sem dashboards nem métricas</w:t>
            </w:r>
          </w:p>
        </w:tc>
        <w:tc>
          <w:tcPr>
            <w:tcW w:w="2351" w:type="dxa"/>
          </w:tcPr>
          <w:p w14:paraId="17F8C687" w14:textId="77777777" w:rsidR="006446F0" w:rsidRDefault="00000000">
            <w:r>
              <w:rPr>
                <w:sz w:val="20"/>
              </w:rPr>
              <w:t>ACH-01 (Dim. 4), ACH-03</w:t>
            </w:r>
          </w:p>
        </w:tc>
        <w:tc>
          <w:tcPr>
            <w:tcW w:w="2351" w:type="dxa"/>
          </w:tcPr>
          <w:p w14:paraId="3DE4EBA8" w14:textId="77777777" w:rsidR="006446F0" w:rsidRDefault="00000000">
            <w:r>
              <w:rPr>
                <w:sz w:val="20"/>
              </w:rPr>
              <w:t>Visibilidade da qualidade</w:t>
            </w:r>
          </w:p>
        </w:tc>
      </w:tr>
      <w:tr w:rsidR="006446F0" w14:paraId="55D4204E" w14:textId="77777777">
        <w:tc>
          <w:tcPr>
            <w:tcW w:w="2351" w:type="dxa"/>
          </w:tcPr>
          <w:p w14:paraId="091E7038" w14:textId="77777777" w:rsidR="006446F0" w:rsidRDefault="00000000">
            <w:r>
              <w:rPr>
                <w:sz w:val="20"/>
              </w:rPr>
              <w:t>2.4 — Gestão de metadados</w:t>
            </w:r>
          </w:p>
        </w:tc>
        <w:tc>
          <w:tcPr>
            <w:tcW w:w="2351" w:type="dxa"/>
          </w:tcPr>
          <w:p w14:paraId="6FC3BB27" w14:textId="77777777" w:rsidR="006446F0" w:rsidRDefault="00000000">
            <w:r>
              <w:rPr>
                <w:sz w:val="20"/>
              </w:rPr>
              <w:t>Dicionário inadequado</w:t>
            </w:r>
          </w:p>
        </w:tc>
        <w:tc>
          <w:tcPr>
            <w:tcW w:w="2351" w:type="dxa"/>
          </w:tcPr>
          <w:p w14:paraId="42EFCAD1" w14:textId="77777777" w:rsidR="006446F0" w:rsidRDefault="00000000">
            <w:r>
              <w:rPr>
                <w:sz w:val="20"/>
              </w:rPr>
              <w:t>ACH-04</w:t>
            </w:r>
          </w:p>
        </w:tc>
        <w:tc>
          <w:tcPr>
            <w:tcW w:w="2351" w:type="dxa"/>
          </w:tcPr>
          <w:p w14:paraId="04449350" w14:textId="77777777" w:rsidR="006446F0" w:rsidRDefault="00000000">
            <w:r>
              <w:rPr>
                <w:sz w:val="20"/>
              </w:rPr>
              <w:t>Sustentabilidade de todas as melhorias</w:t>
            </w:r>
          </w:p>
        </w:tc>
      </w:tr>
    </w:tbl>
    <w:p w14:paraId="45E82BAC" w14:textId="77777777" w:rsidR="006446F0" w:rsidRDefault="00000000">
      <w:pPr>
        <w:spacing w:before="120"/>
      </w:pPr>
      <w:r>
        <w:rPr>
          <w:i/>
          <w:sz w:val="20"/>
        </w:rPr>
        <w:t>Fonte: Matriz de Achados (Anexo B) e análise transversal dos encaminhamentos.</w:t>
      </w:r>
    </w:p>
    <w:p w14:paraId="76E04F6E" w14:textId="77777777" w:rsidR="006446F0" w:rsidRDefault="00000000">
      <w:pPr>
        <w:spacing w:after="120" w:line="360" w:lineRule="auto"/>
        <w:ind w:firstLine="709"/>
      </w:pPr>
      <w:r>
        <w:t>152. Todas as propostas foram formuladas como resultados a alcançar, preservando a liberdade de meios do gestor para definir as soluções técnicas e operacionais mais adequadas à sua realidade institucional. O gestor acolheu parte das propostas e apresentou enfrentamento em curso, o que foi registrado nos respectivos achados.</w:t>
      </w:r>
    </w:p>
    <w:p w14:paraId="16542906" w14:textId="77777777" w:rsidR="006446F0" w:rsidRDefault="00000000">
      <w:r>
        <w:br w:type="page"/>
      </w:r>
    </w:p>
    <w:p w14:paraId="35B67A9C" w14:textId="77777777" w:rsidR="006446F0" w:rsidRDefault="00000000">
      <w:pPr>
        <w:jc w:val="center"/>
      </w:pPr>
      <w:r>
        <w:rPr>
          <w:b/>
          <w:sz w:val="32"/>
        </w:rPr>
        <w:lastRenderedPageBreak/>
        <w:t>6. PROPOSTAS DE ENCAMINHAMENTO</w:t>
      </w:r>
    </w:p>
    <w:p w14:paraId="348A8BB0" w14:textId="77777777" w:rsidR="006446F0" w:rsidRDefault="00000000">
      <w:pPr>
        <w:spacing w:after="120" w:line="360" w:lineRule="auto"/>
        <w:ind w:firstLine="709"/>
      </w:pPr>
      <w:r>
        <w:t>153. Ante o exposto, e tendo em vista os comentários do gestor analisados na seção precedente, submete-se o presente relatório à consideração superior, propondo-se ao Tribunal:</w:t>
      </w:r>
    </w:p>
    <w:p w14:paraId="421DB0AF" w14:textId="77777777" w:rsidR="006446F0" w:rsidRDefault="00000000">
      <w:pPr>
        <w:spacing w:after="240" w:line="360" w:lineRule="auto"/>
        <w:ind w:firstLine="709"/>
      </w:pPr>
      <w:r>
        <w:rPr>
          <w:b/>
        </w:rPr>
        <w:t>determinar</w:t>
      </w:r>
      <w:r>
        <w:t xml:space="preserve"> ao Ministério do Desenvolvimento Agrário e Agricultura Familiar, nos termos do art. 7º, §3º, I, c/c §4º, da Resolução-TCU nº 315, de 2020, que, no prazo de </w:t>
      </w:r>
      <w:r>
        <w:rPr>
          <w:b/>
        </w:rPr>
        <w:t>cento e oitenta dias</w:t>
      </w:r>
      <w:r>
        <w:t xml:space="preserve">, elabore e encaminhe ao TCU </w:t>
      </w:r>
      <w:r>
        <w:rPr>
          <w:b/>
        </w:rPr>
        <w:t>plano de ação</w:t>
      </w:r>
      <w:r>
        <w:t xml:space="preserve">, com responsáveis, prazos e forma de comunicação do cumprimento, para avaliar as situações identificadas neste relatório e, uma vez confirmadas, adotar as medidas necessárias para seu saneamento, abrangendo as inconsistências documentadas na qualidade dos </w:t>
      </w:r>
      <w:r>
        <w:rPr>
          <w:b/>
        </w:rPr>
        <w:t>dados de entrada</w:t>
      </w:r>
      <w:r>
        <w:t xml:space="preserve">, dos </w:t>
      </w:r>
      <w:r>
        <w:rPr>
          <w:b/>
        </w:rPr>
        <w:t>dados geoespaciais</w:t>
      </w:r>
      <w:r>
        <w:t xml:space="preserve">, dos </w:t>
      </w:r>
      <w:r>
        <w:rPr>
          <w:b/>
        </w:rPr>
        <w:t>dados cadastrais</w:t>
      </w:r>
      <w:r>
        <w:t xml:space="preserve"> e dos </w:t>
      </w:r>
      <w:r>
        <w:rPr>
          <w:b/>
        </w:rPr>
        <w:t>metadados</w:t>
      </w:r>
      <w:r>
        <w:t xml:space="preserve"> do CAF, em conformidade com os critérios de elegibilidade previstos no art. 3º da Lei nº 11.326/2006 e com a finalidade de identificação e qualificação estabelecida no art. 4º do Decreto nº 9.064/2017.</w:t>
      </w:r>
    </w:p>
    <w:p w14:paraId="081009F0" w14:textId="77777777" w:rsidR="006446F0" w:rsidRDefault="00000000">
      <w:pPr>
        <w:spacing w:after="240" w:line="360" w:lineRule="auto"/>
        <w:ind w:firstLine="709"/>
      </w:pPr>
      <w:r>
        <w:rPr>
          <w:b/>
        </w:rPr>
        <w:t>recomendar</w:t>
      </w:r>
      <w:r>
        <w:t xml:space="preserve"> ao Ministério do Desenvolvimento Agrário e Agricultura Familiar, nos termos do art. 11 da Resolução-TCU nº 315, de 2020, que avalie e aperfeiçoe o framework de governança e qualidade de dados do CAF, com vistas a elevar a maturidade do sistema a nível compatível com sua escala e criticidade institucional, contemplando, entre outros aspectos que o gestor entender pertinentes:</w:t>
      </w:r>
    </w:p>
    <w:p w14:paraId="6A59DFED" w14:textId="77777777" w:rsidR="006446F0" w:rsidRDefault="00000000">
      <w:pPr>
        <w:pStyle w:val="Numerada"/>
        <w:spacing w:line="360" w:lineRule="auto"/>
        <w:ind w:left="1134" w:hanging="283"/>
      </w:pPr>
      <w:r>
        <w:t>assegurar que os processos de cadastramento e atualização produzam dados com qualidade suficiente, incluindo mecanismos que previnam a inserção e a permanência de dados inválidos no CAF (Proposta 2.1.1, vinculada ao ACH-01, Dimensão 1: 27,1% de documentos semanticamente inadequados, e ao ACH-03, Dimensão 1: 3.097 falecidos e 138 menores como titulares ativos);</w:t>
      </w:r>
    </w:p>
    <w:p w14:paraId="14F07997" w14:textId="77777777" w:rsidR="006446F0" w:rsidRDefault="00000000">
      <w:pPr>
        <w:pStyle w:val="Numerada"/>
        <w:spacing w:line="360" w:lineRule="auto"/>
        <w:ind w:left="1134" w:hanging="283"/>
      </w:pPr>
      <w:r>
        <w:t xml:space="preserve">garantir a integridade e a consistência dos dados críticos do CAF, por meio de controles que reduzam erros e anomalias em campos essenciais à identificação do beneficiário, à localização do imóvel e à elegibilidade cadastral (Proposta 2.1.2, vinculada ao ACH-01, Dimensão 2: 53,55% de </w:t>
      </w:r>
      <w:r>
        <w:lastRenderedPageBreak/>
        <w:t>divergência crítica de área; ao ACH-02, Dimensão 1: 45,92% de erro cartográfico; e ao ACH-03, Dimensão 3: 907 UFPAs com renda superior a R$ 1 milhão);</w:t>
      </w:r>
    </w:p>
    <w:p w14:paraId="68755E4F" w14:textId="77777777" w:rsidR="006446F0" w:rsidRDefault="00000000">
      <w:pPr>
        <w:pStyle w:val="Numerada"/>
        <w:spacing w:line="360" w:lineRule="auto"/>
        <w:ind w:left="1134" w:hanging="283"/>
      </w:pPr>
      <w:r>
        <w:t>estabelecer mecanismos de interoperabilidade com bases de dados oficiais relevantes (Sisobi, Sigef, Sicar, IBGE, entre outras), para detecção tempestiva de inconsistências e irregularidades nos dados cadastrais, podendo considerar modelos de integração já implementados na administração pública federal (Proposta 2.1.3, vinculada ao ACH-02, Dimensão 2: 55,27% de duplicações espaciais; e ao ACH-03, Dimensão 1: cruzamento censitário com Sisobi como demonstração do valor da interoperabilidade);</w:t>
      </w:r>
    </w:p>
    <w:p w14:paraId="79AFEF56" w14:textId="77777777" w:rsidR="006446F0" w:rsidRDefault="00000000">
      <w:pPr>
        <w:pStyle w:val="Numerada"/>
        <w:spacing w:line="360" w:lineRule="auto"/>
        <w:ind w:left="1134" w:hanging="283"/>
      </w:pPr>
      <w:r>
        <w:t>estabelecer requisitos mínimos de qualidade técnica para documentos digitalizados do CAF, assegurando legibilidade, indexação e auditabilidade do acervo documental (Proposta 2.1.4, vinculada ao ACH-01, Dimensão 3: 68,7% dos documentos com resolução inferior a 300 DPI);</w:t>
      </w:r>
    </w:p>
    <w:p w14:paraId="6D7DB2FF" w14:textId="77777777" w:rsidR="006446F0" w:rsidRDefault="00000000">
      <w:pPr>
        <w:pStyle w:val="Numerada"/>
        <w:spacing w:line="360" w:lineRule="auto"/>
        <w:ind w:left="1134" w:hanging="283"/>
      </w:pPr>
      <w:r>
        <w:t>implementar monitoramento contínuo da qualidade dos dados do CAF, com indicadores que permitam identificar e priorizar ações corretivas e avaliar a efetividade das medidas adotadas, tendo como referência o patamar de 32% de conformidade integral apurado pelo monitoramento próprio do gestor (Proposta 2.3, vinculada ao ACH-01, Dimensão 4, e ao ACH-03: ausência de rotinas estruturadas de acompanhamento por indicadores);</w:t>
      </w:r>
    </w:p>
    <w:p w14:paraId="0A48CB1D" w14:textId="77777777" w:rsidR="006446F0" w:rsidRDefault="00000000">
      <w:pPr>
        <w:pStyle w:val="Numerada"/>
        <w:spacing w:line="360" w:lineRule="auto"/>
        <w:ind w:left="1134" w:hanging="283"/>
      </w:pPr>
      <w:r>
        <w:t>aprimorar a gestão de metadados do CAF, assegurando definições semânticas documentadas, alinhadas às regras de negócio e ao marco legal, com responsabilidades atribuídas e atualização integrada ao ciclo de vida do sistema (Proposta 2.4, vinculada ao ACH-04: 94,1% de descrições inadequadas, 84% de campos numéricos sem unidade de medida e 92% de campos temporais ambíguos);</w:t>
      </w:r>
    </w:p>
    <w:p w14:paraId="25A4CF5C" w14:textId="77777777" w:rsidR="006446F0" w:rsidRDefault="00000000">
      <w:pPr>
        <w:spacing w:after="240" w:line="360" w:lineRule="auto"/>
        <w:ind w:firstLine="709"/>
      </w:pPr>
      <w:r>
        <w:rPr>
          <w:b/>
        </w:rPr>
        <w:t>recomendar</w:t>
      </w:r>
      <w:r>
        <w:t xml:space="preserve"> ao Ministério do Desenvolvimento Agrário e Agricultura Familiar, nos termos do art. 11 da Resolução-TCU nº 315, de 2020, que avalie e aprimore o processo de gestão de mudanças e garantia da qualidade das evoluções do Sistema CAF, contemplando, entre outros aspectos que o gestor entender pertinentes, a </w:t>
      </w:r>
      <w:r>
        <w:lastRenderedPageBreak/>
        <w:t>incorporação sistemática da qualidade de dados como requisito não funcional em transições tecnológicas, com mecanismos para prevenir regressões funcionais e de dados (Proposta 2.2, vinculada ao ACH-02, Dimensão 5: degradação de precisão em transição tecnológica recente; e ao ACH-04: ausência de integração entre gestão de mudanças e atualização de metadados);</w:t>
      </w:r>
    </w:p>
    <w:p w14:paraId="3EB3BC43" w14:textId="77777777" w:rsidR="006446F0" w:rsidRDefault="00000000">
      <w:pPr>
        <w:spacing w:after="120" w:line="360" w:lineRule="auto"/>
        <w:ind w:firstLine="709"/>
      </w:pPr>
      <w:r>
        <w:t>dar ciência ao Ministério do Desenvolvimento Agrário e Agricultura Familiar do acórdão que vier a ser proferido, acompanhado do relatório e do voto que o fundamentam;</w:t>
      </w:r>
    </w:p>
    <w:p w14:paraId="104A26E4" w14:textId="77777777" w:rsidR="006446F0" w:rsidRDefault="00000000">
      <w:pPr>
        <w:spacing w:after="120" w:line="360" w:lineRule="auto"/>
        <w:ind w:firstLine="709"/>
      </w:pPr>
      <w:r>
        <w:t>nos termos do art. 8º da Resolução-TCU nº 315, de 2020, autorizar o monitoramento do cumprimento da determinação e das recomendações constantes deste relatório;</w:t>
      </w:r>
    </w:p>
    <w:p w14:paraId="07C2B66C" w14:textId="77777777" w:rsidR="006446F0" w:rsidRDefault="00000000">
      <w:pPr>
        <w:spacing w:after="120" w:line="360" w:lineRule="auto"/>
        <w:ind w:firstLine="709"/>
      </w:pPr>
      <w:r>
        <w:t>arquivar os presentes autos, com fundamento no art. 169, V, do Regimento Interno do TCU.</w:t>
      </w:r>
    </w:p>
    <w:p w14:paraId="53DD0C8C" w14:textId="77777777" w:rsidR="006446F0" w:rsidRDefault="006446F0"/>
    <w:p w14:paraId="6237435B" w14:textId="77777777" w:rsidR="006446F0" w:rsidRDefault="006446F0"/>
    <w:p w14:paraId="7D1FD47E" w14:textId="77777777" w:rsidR="006446F0" w:rsidRDefault="006446F0"/>
    <w:p w14:paraId="4927EF31" w14:textId="77777777" w:rsidR="006446F0" w:rsidRDefault="00000000">
      <w:pPr>
        <w:spacing w:after="480"/>
        <w:jc w:val="right"/>
      </w:pPr>
      <w:r>
        <w:t>Dadsi/AudTI, _____ de ________ de 2026.</w:t>
      </w:r>
    </w:p>
    <w:p w14:paraId="1C100996" w14:textId="77777777" w:rsidR="006446F0" w:rsidRDefault="00000000">
      <w:pPr>
        <w:jc w:val="right"/>
      </w:pPr>
      <w:r>
        <w:t>Assinado digitalmente</w:t>
      </w:r>
    </w:p>
    <w:p w14:paraId="2E4C90B7" w14:textId="77777777" w:rsidR="006446F0" w:rsidRDefault="00000000">
      <w:pPr>
        <w:jc w:val="right"/>
      </w:pPr>
      <w:r>
        <w:rPr>
          <w:b/>
        </w:rPr>
        <w:t>Fernando Lima Gama Júnior</w:t>
      </w:r>
    </w:p>
    <w:p w14:paraId="4A58926C" w14:textId="77777777" w:rsidR="006446F0" w:rsidRDefault="00000000">
      <w:pPr>
        <w:jc w:val="right"/>
      </w:pPr>
      <w:r>
        <w:t>AUFC — Matrícula 6499-8</w:t>
      </w:r>
    </w:p>
    <w:p w14:paraId="42F62030" w14:textId="77777777" w:rsidR="006446F0" w:rsidRDefault="00000000">
      <w:pPr>
        <w:spacing w:after="360"/>
        <w:jc w:val="right"/>
      </w:pPr>
      <w:r>
        <w:t>Coordenador</w:t>
      </w:r>
    </w:p>
    <w:p w14:paraId="773D9AF0" w14:textId="77777777" w:rsidR="006446F0" w:rsidRDefault="00000000">
      <w:pPr>
        <w:jc w:val="right"/>
      </w:pPr>
      <w:r>
        <w:t>Assinado digitalmente</w:t>
      </w:r>
    </w:p>
    <w:p w14:paraId="116DF0A9" w14:textId="77777777" w:rsidR="006446F0" w:rsidRDefault="00000000">
      <w:pPr>
        <w:jc w:val="right"/>
      </w:pPr>
      <w:r>
        <w:rPr>
          <w:b/>
        </w:rPr>
        <w:t>Sylvio Xavier Júnior</w:t>
      </w:r>
    </w:p>
    <w:p w14:paraId="41B64675" w14:textId="77777777" w:rsidR="006446F0" w:rsidRDefault="00000000">
      <w:pPr>
        <w:spacing w:after="360"/>
        <w:jc w:val="right"/>
      </w:pPr>
      <w:r>
        <w:t>AUFC — Matrícula 2423-6</w:t>
      </w:r>
    </w:p>
    <w:p w14:paraId="08B9BFCA" w14:textId="77777777" w:rsidR="006446F0" w:rsidRDefault="00000000">
      <w:pPr>
        <w:jc w:val="right"/>
      </w:pPr>
      <w:r>
        <w:t>Assinado digitalmente</w:t>
      </w:r>
    </w:p>
    <w:p w14:paraId="58FF4E38" w14:textId="77777777" w:rsidR="006446F0" w:rsidRDefault="00000000">
      <w:pPr>
        <w:jc w:val="right"/>
      </w:pPr>
      <w:r>
        <w:rPr>
          <w:b/>
        </w:rPr>
        <w:lastRenderedPageBreak/>
        <w:t>Harley Alves Ferreira</w:t>
      </w:r>
    </w:p>
    <w:p w14:paraId="5568B021" w14:textId="77777777" w:rsidR="006446F0" w:rsidRDefault="00000000">
      <w:pPr>
        <w:jc w:val="right"/>
      </w:pPr>
      <w:r>
        <w:t>AUFC — Matrícula 5666-9</w:t>
      </w:r>
    </w:p>
    <w:p w14:paraId="2C39D082" w14:textId="77777777" w:rsidR="006446F0" w:rsidRDefault="00000000">
      <w:pPr>
        <w:jc w:val="right"/>
      </w:pPr>
      <w:r>
        <w:t>Supervisor</w:t>
      </w:r>
    </w:p>
    <w:p w14:paraId="4100E1FE" w14:textId="77777777" w:rsidR="006446F0" w:rsidRDefault="00000000">
      <w:r>
        <w:br w:type="page"/>
      </w:r>
    </w:p>
    <w:p w14:paraId="59EAB426" w14:textId="77777777" w:rsidR="006446F0" w:rsidRDefault="00000000">
      <w:pPr>
        <w:jc w:val="center"/>
      </w:pPr>
      <w:r>
        <w:rPr>
          <w:b/>
          <w:sz w:val="32"/>
        </w:rPr>
        <w:lastRenderedPageBreak/>
        <w:t>APÊNDICE I — MÉTODO</w:t>
      </w:r>
    </w:p>
    <w:p w14:paraId="1C0DFEB5" w14:textId="77777777" w:rsidR="006446F0" w:rsidRDefault="00000000">
      <w:r>
        <w:rPr>
          <w:b/>
          <w:sz w:val="28"/>
        </w:rPr>
        <w:t>1. Abordagem geral</w:t>
      </w:r>
    </w:p>
    <w:p w14:paraId="5FF1249E" w14:textId="77777777" w:rsidR="006446F0" w:rsidRDefault="00000000">
      <w:pPr>
        <w:spacing w:after="120" w:line="360" w:lineRule="auto"/>
        <w:ind w:firstLine="709"/>
      </w:pPr>
      <w:r>
        <w:t>Este trabalho foi conduzido como auditoria operacional, em conformidade com as NAT e em alinhamento com as ISSAI, com foco na obtenção de evidências suficientes e confiáveis e na documentação dos procedimentos executados. O objeto auditado foi o Cadastro Nacional da Agricultura Familiar (CAF), considerando a versão 3 do sistema e a base observada entre março e agosto de 2025. A estratégia analítica foi organizada em quatro dimensões de qualidade de dados: documental, geoespacial, cadastral e de metadados.</w:t>
      </w:r>
    </w:p>
    <w:p w14:paraId="4116AA73" w14:textId="77777777" w:rsidR="006446F0" w:rsidRDefault="00000000">
      <w:r>
        <w:rPr>
          <w:b/>
          <w:sz w:val="28"/>
        </w:rPr>
        <w:t>2. Fontes de dados</w:t>
      </w:r>
    </w:p>
    <w:tbl>
      <w:tblPr>
        <w:tblStyle w:val="Tabelacomgrade"/>
        <w:tblW w:w="0" w:type="auto"/>
        <w:tblLook w:val="04A0" w:firstRow="1" w:lastRow="0" w:firstColumn="1" w:lastColumn="0" w:noHBand="0" w:noVBand="1"/>
      </w:tblPr>
      <w:tblGrid>
        <w:gridCol w:w="2351"/>
        <w:gridCol w:w="2351"/>
        <w:gridCol w:w="2351"/>
        <w:gridCol w:w="2351"/>
      </w:tblGrid>
      <w:tr w:rsidR="006446F0" w14:paraId="22D7867D" w14:textId="77777777">
        <w:tc>
          <w:tcPr>
            <w:tcW w:w="2351" w:type="dxa"/>
          </w:tcPr>
          <w:p w14:paraId="1D95CA95" w14:textId="77777777" w:rsidR="006446F0" w:rsidRDefault="00000000">
            <w:r>
              <w:rPr>
                <w:b/>
                <w:sz w:val="20"/>
              </w:rPr>
              <w:t>Fonte</w:t>
            </w:r>
          </w:p>
        </w:tc>
        <w:tc>
          <w:tcPr>
            <w:tcW w:w="2351" w:type="dxa"/>
          </w:tcPr>
          <w:p w14:paraId="16897093" w14:textId="77777777" w:rsidR="006446F0" w:rsidRDefault="00000000">
            <w:r>
              <w:rPr>
                <w:b/>
                <w:sz w:val="20"/>
              </w:rPr>
              <w:t>Descrição</w:t>
            </w:r>
          </w:p>
        </w:tc>
        <w:tc>
          <w:tcPr>
            <w:tcW w:w="2351" w:type="dxa"/>
          </w:tcPr>
          <w:p w14:paraId="31B084F4" w14:textId="77777777" w:rsidR="006446F0" w:rsidRDefault="00000000">
            <w:r>
              <w:rPr>
                <w:b/>
                <w:sz w:val="20"/>
              </w:rPr>
              <w:t>Período</w:t>
            </w:r>
          </w:p>
        </w:tc>
        <w:tc>
          <w:tcPr>
            <w:tcW w:w="2351" w:type="dxa"/>
          </w:tcPr>
          <w:p w14:paraId="5BE95E67" w14:textId="77777777" w:rsidR="006446F0" w:rsidRDefault="00000000">
            <w:r>
              <w:rPr>
                <w:b/>
                <w:sz w:val="20"/>
              </w:rPr>
              <w:t>Peça</w:t>
            </w:r>
          </w:p>
        </w:tc>
      </w:tr>
      <w:tr w:rsidR="006446F0" w14:paraId="6133721A" w14:textId="77777777">
        <w:tc>
          <w:tcPr>
            <w:tcW w:w="2351" w:type="dxa"/>
          </w:tcPr>
          <w:p w14:paraId="414F208F" w14:textId="77777777" w:rsidR="006446F0" w:rsidRDefault="00000000">
            <w:r>
              <w:rPr>
                <w:sz w:val="20"/>
              </w:rPr>
              <w:t>Base de dados do CAF 3.0</w:t>
            </w:r>
          </w:p>
        </w:tc>
        <w:tc>
          <w:tcPr>
            <w:tcW w:w="2351" w:type="dxa"/>
          </w:tcPr>
          <w:p w14:paraId="13A0DBCE" w14:textId="77777777" w:rsidR="006446F0" w:rsidRDefault="00000000">
            <w:r>
              <w:rPr>
                <w:sz w:val="20"/>
              </w:rPr>
              <w:t>Extração integral da base ativa, incluindo UFPAs, imóveis, documentos, responsáveis e tabelas auxiliares</w:t>
            </w:r>
          </w:p>
        </w:tc>
        <w:tc>
          <w:tcPr>
            <w:tcW w:w="2351" w:type="dxa"/>
          </w:tcPr>
          <w:p w14:paraId="1D1D16C0" w14:textId="77777777" w:rsidR="006446F0" w:rsidRDefault="00000000">
            <w:r>
              <w:rPr>
                <w:sz w:val="20"/>
              </w:rPr>
              <w:t>Mar-Ago/2025</w:t>
            </w:r>
          </w:p>
        </w:tc>
        <w:tc>
          <w:tcPr>
            <w:tcW w:w="2351" w:type="dxa"/>
          </w:tcPr>
          <w:p w14:paraId="7FFE7DF7" w14:textId="77777777" w:rsidR="006446F0" w:rsidRDefault="00000000">
            <w:r>
              <w:rPr>
                <w:sz w:val="20"/>
              </w:rPr>
              <w:t>Peça 82</w:t>
            </w:r>
          </w:p>
        </w:tc>
      </w:tr>
      <w:tr w:rsidR="006446F0" w14:paraId="5AF95ACF" w14:textId="77777777">
        <w:tc>
          <w:tcPr>
            <w:tcW w:w="2351" w:type="dxa"/>
          </w:tcPr>
          <w:p w14:paraId="0DAD3593" w14:textId="77777777" w:rsidR="006446F0" w:rsidRDefault="00000000">
            <w:r>
              <w:rPr>
                <w:sz w:val="20"/>
              </w:rPr>
              <w:t>Receita Federal (RFB)</w:t>
            </w:r>
          </w:p>
        </w:tc>
        <w:tc>
          <w:tcPr>
            <w:tcW w:w="2351" w:type="dxa"/>
          </w:tcPr>
          <w:p w14:paraId="48ED11FB" w14:textId="77777777" w:rsidR="006446F0" w:rsidRDefault="00000000">
            <w:r>
              <w:rPr>
                <w:sz w:val="20"/>
              </w:rPr>
              <w:t>Situação cadastral de CPFs, datas de nascimento e dados de identificação para cruzamentos de capacidade civil e plausibilidade cadastral</w:t>
            </w:r>
          </w:p>
        </w:tc>
        <w:tc>
          <w:tcPr>
            <w:tcW w:w="2351" w:type="dxa"/>
          </w:tcPr>
          <w:p w14:paraId="49D7B242" w14:textId="77777777" w:rsidR="006446F0" w:rsidRDefault="00000000">
            <w:r>
              <w:rPr>
                <w:sz w:val="20"/>
              </w:rPr>
              <w:t>Bases consultadas no período de execução</w:t>
            </w:r>
          </w:p>
        </w:tc>
        <w:tc>
          <w:tcPr>
            <w:tcW w:w="2351" w:type="dxa"/>
          </w:tcPr>
          <w:p w14:paraId="72DE7347" w14:textId="77777777" w:rsidR="006446F0" w:rsidRDefault="00000000">
            <w:r>
              <w:rPr>
                <w:sz w:val="20"/>
              </w:rPr>
              <w:t>Peça 124</w:t>
            </w:r>
          </w:p>
        </w:tc>
      </w:tr>
      <w:tr w:rsidR="006446F0" w14:paraId="2981AAA9" w14:textId="77777777">
        <w:tc>
          <w:tcPr>
            <w:tcW w:w="2351" w:type="dxa"/>
          </w:tcPr>
          <w:p w14:paraId="2B1DA652" w14:textId="77777777" w:rsidR="006446F0" w:rsidRDefault="00000000">
            <w:r>
              <w:rPr>
                <w:sz w:val="20"/>
              </w:rPr>
              <w:t>Sisobi</w:t>
            </w:r>
          </w:p>
        </w:tc>
        <w:tc>
          <w:tcPr>
            <w:tcW w:w="2351" w:type="dxa"/>
          </w:tcPr>
          <w:p w14:paraId="2B825994" w14:textId="77777777" w:rsidR="006446F0" w:rsidRDefault="00000000">
            <w:r>
              <w:rPr>
                <w:sz w:val="20"/>
              </w:rPr>
              <w:t>Registros de óbito utilizados para confirmação conservadora de falecimento de responsáveis</w:t>
            </w:r>
          </w:p>
        </w:tc>
        <w:tc>
          <w:tcPr>
            <w:tcW w:w="2351" w:type="dxa"/>
          </w:tcPr>
          <w:p w14:paraId="42B348AD" w14:textId="77777777" w:rsidR="006446F0" w:rsidRDefault="00000000">
            <w:r>
              <w:rPr>
                <w:sz w:val="20"/>
              </w:rPr>
              <w:t>Cruzamento censitário</w:t>
            </w:r>
          </w:p>
        </w:tc>
        <w:tc>
          <w:tcPr>
            <w:tcW w:w="2351" w:type="dxa"/>
          </w:tcPr>
          <w:p w14:paraId="72F7DA61" w14:textId="77777777" w:rsidR="006446F0" w:rsidRDefault="00000000">
            <w:r>
              <w:rPr>
                <w:sz w:val="20"/>
              </w:rPr>
              <w:t>Peça 124</w:t>
            </w:r>
          </w:p>
        </w:tc>
      </w:tr>
      <w:tr w:rsidR="006446F0" w14:paraId="5511C4F1" w14:textId="77777777">
        <w:tc>
          <w:tcPr>
            <w:tcW w:w="2351" w:type="dxa"/>
          </w:tcPr>
          <w:p w14:paraId="6E7CCCC4" w14:textId="77777777" w:rsidR="006446F0" w:rsidRDefault="00000000">
            <w:r>
              <w:rPr>
                <w:sz w:val="20"/>
              </w:rPr>
              <w:t>CNIS</w:t>
            </w:r>
          </w:p>
        </w:tc>
        <w:tc>
          <w:tcPr>
            <w:tcW w:w="2351" w:type="dxa"/>
          </w:tcPr>
          <w:p w14:paraId="44C85DF5" w14:textId="77777777" w:rsidR="006446F0" w:rsidRDefault="00000000">
            <w:r>
              <w:rPr>
                <w:sz w:val="20"/>
              </w:rPr>
              <w:t>Base previdenciária utilizada como referência externa em cruzamentos cadastrais e de renda</w:t>
            </w:r>
          </w:p>
        </w:tc>
        <w:tc>
          <w:tcPr>
            <w:tcW w:w="2351" w:type="dxa"/>
          </w:tcPr>
          <w:p w14:paraId="55C96947" w14:textId="77777777" w:rsidR="006446F0" w:rsidRDefault="00000000">
            <w:r>
              <w:rPr>
                <w:sz w:val="20"/>
              </w:rPr>
              <w:t>Conforme disponibilidade institucional</w:t>
            </w:r>
          </w:p>
        </w:tc>
        <w:tc>
          <w:tcPr>
            <w:tcW w:w="2351" w:type="dxa"/>
          </w:tcPr>
          <w:p w14:paraId="2AD8AA80" w14:textId="77777777" w:rsidR="006446F0" w:rsidRDefault="00000000">
            <w:r>
              <w:rPr>
                <w:sz w:val="20"/>
              </w:rPr>
              <w:t>Introdução, §3</w:t>
            </w:r>
          </w:p>
        </w:tc>
      </w:tr>
      <w:tr w:rsidR="006446F0" w14:paraId="70CB5A48" w14:textId="77777777">
        <w:tc>
          <w:tcPr>
            <w:tcW w:w="2351" w:type="dxa"/>
          </w:tcPr>
          <w:p w14:paraId="25BD4697" w14:textId="77777777" w:rsidR="006446F0" w:rsidRDefault="00000000">
            <w:r>
              <w:rPr>
                <w:sz w:val="20"/>
              </w:rPr>
              <w:t>Sigef/Incra</w:t>
            </w:r>
          </w:p>
        </w:tc>
        <w:tc>
          <w:tcPr>
            <w:tcW w:w="2351" w:type="dxa"/>
          </w:tcPr>
          <w:p w14:paraId="6949DE0D" w14:textId="77777777" w:rsidR="006446F0" w:rsidRDefault="00000000">
            <w:r>
              <w:rPr>
                <w:sz w:val="20"/>
              </w:rPr>
              <w:t>Dados georreferenciados oficiais considerados em análises territoriais e de interoperabilidade</w:t>
            </w:r>
          </w:p>
        </w:tc>
        <w:tc>
          <w:tcPr>
            <w:tcW w:w="2351" w:type="dxa"/>
          </w:tcPr>
          <w:p w14:paraId="51D898B3" w14:textId="77777777" w:rsidR="006446F0" w:rsidRDefault="00000000">
            <w:r>
              <w:rPr>
                <w:sz w:val="20"/>
              </w:rPr>
              <w:t>Conforme disponibilidade institucional</w:t>
            </w:r>
          </w:p>
        </w:tc>
        <w:tc>
          <w:tcPr>
            <w:tcW w:w="2351" w:type="dxa"/>
          </w:tcPr>
          <w:p w14:paraId="7D66EE27" w14:textId="77777777" w:rsidR="006446F0" w:rsidRDefault="00000000">
            <w:r>
              <w:rPr>
                <w:sz w:val="20"/>
              </w:rPr>
              <w:t>Introdução, §3</w:t>
            </w:r>
          </w:p>
        </w:tc>
      </w:tr>
      <w:tr w:rsidR="006446F0" w14:paraId="7583255A" w14:textId="77777777">
        <w:tc>
          <w:tcPr>
            <w:tcW w:w="2351" w:type="dxa"/>
          </w:tcPr>
          <w:p w14:paraId="44536F9F" w14:textId="77777777" w:rsidR="006446F0" w:rsidRDefault="00000000">
            <w:r>
              <w:rPr>
                <w:sz w:val="20"/>
              </w:rPr>
              <w:t>Sicar (CAR)</w:t>
            </w:r>
          </w:p>
        </w:tc>
        <w:tc>
          <w:tcPr>
            <w:tcW w:w="2351" w:type="dxa"/>
          </w:tcPr>
          <w:p w14:paraId="4FEDFD27" w14:textId="77777777" w:rsidR="006446F0" w:rsidRDefault="00000000">
            <w:r>
              <w:rPr>
                <w:sz w:val="20"/>
              </w:rPr>
              <w:t xml:space="preserve">Base subsidiária para comparações e discussão de interoperabilidade; excluída como eixo </w:t>
            </w:r>
            <w:r>
              <w:rPr>
                <w:sz w:val="20"/>
              </w:rPr>
              <w:lastRenderedPageBreak/>
              <w:t>principal do escopo</w:t>
            </w:r>
          </w:p>
        </w:tc>
        <w:tc>
          <w:tcPr>
            <w:tcW w:w="2351" w:type="dxa"/>
          </w:tcPr>
          <w:p w14:paraId="7815AB90" w14:textId="77777777" w:rsidR="006446F0" w:rsidRDefault="00000000">
            <w:r>
              <w:rPr>
                <w:sz w:val="20"/>
              </w:rPr>
              <w:lastRenderedPageBreak/>
              <w:t>Fonte auxiliar</w:t>
            </w:r>
          </w:p>
        </w:tc>
        <w:tc>
          <w:tcPr>
            <w:tcW w:w="2351" w:type="dxa"/>
          </w:tcPr>
          <w:p w14:paraId="7263B0D1" w14:textId="77777777" w:rsidR="006446F0" w:rsidRDefault="00000000">
            <w:r>
              <w:rPr>
                <w:sz w:val="20"/>
              </w:rPr>
              <w:t>Peça 39</w:t>
            </w:r>
          </w:p>
        </w:tc>
      </w:tr>
      <w:tr w:rsidR="006446F0" w14:paraId="5067350E" w14:textId="77777777">
        <w:tc>
          <w:tcPr>
            <w:tcW w:w="2351" w:type="dxa"/>
          </w:tcPr>
          <w:p w14:paraId="433CEF65" w14:textId="77777777" w:rsidR="006446F0" w:rsidRDefault="00000000">
            <w:r>
              <w:rPr>
                <w:sz w:val="20"/>
              </w:rPr>
              <w:t>IBGE</w:t>
            </w:r>
          </w:p>
        </w:tc>
        <w:tc>
          <w:tcPr>
            <w:tcW w:w="2351" w:type="dxa"/>
          </w:tcPr>
          <w:p w14:paraId="13B8DFB8" w14:textId="77777777" w:rsidR="006446F0" w:rsidRDefault="00000000">
            <w:r>
              <w:rPr>
                <w:sz w:val="20"/>
              </w:rPr>
              <w:t>Áreas oficiais municipais e malhas para testes de consistência territorial</w:t>
            </w:r>
          </w:p>
        </w:tc>
        <w:tc>
          <w:tcPr>
            <w:tcW w:w="2351" w:type="dxa"/>
          </w:tcPr>
          <w:p w14:paraId="366B4A25" w14:textId="77777777" w:rsidR="006446F0" w:rsidRDefault="00000000">
            <w:r>
              <w:rPr>
                <w:sz w:val="20"/>
              </w:rPr>
              <w:t>2022</w:t>
            </w:r>
          </w:p>
        </w:tc>
        <w:tc>
          <w:tcPr>
            <w:tcW w:w="2351" w:type="dxa"/>
          </w:tcPr>
          <w:p w14:paraId="4D083F0A" w14:textId="77777777" w:rsidR="006446F0" w:rsidRDefault="00000000">
            <w:r>
              <w:rPr>
                <w:sz w:val="20"/>
              </w:rPr>
              <w:t>Peça 121</w:t>
            </w:r>
          </w:p>
        </w:tc>
      </w:tr>
      <w:tr w:rsidR="006446F0" w14:paraId="7109ED49" w14:textId="77777777">
        <w:tc>
          <w:tcPr>
            <w:tcW w:w="2351" w:type="dxa"/>
          </w:tcPr>
          <w:p w14:paraId="226B2C6F" w14:textId="77777777" w:rsidR="006446F0" w:rsidRDefault="00000000">
            <w:r>
              <w:rPr>
                <w:sz w:val="20"/>
              </w:rPr>
              <w:t>Dicionário de dados do CAF</w:t>
            </w:r>
          </w:p>
        </w:tc>
        <w:tc>
          <w:tcPr>
            <w:tcW w:w="2351" w:type="dxa"/>
          </w:tcPr>
          <w:p w14:paraId="049469B5" w14:textId="77777777" w:rsidR="006446F0" w:rsidRDefault="00000000">
            <w:r>
              <w:rPr>
                <w:sz w:val="20"/>
              </w:rPr>
              <w:t>Artefato com 527 campos documentados e cobertura formal das tabelas em uso</w:t>
            </w:r>
          </w:p>
        </w:tc>
        <w:tc>
          <w:tcPr>
            <w:tcW w:w="2351" w:type="dxa"/>
          </w:tcPr>
          <w:p w14:paraId="4CA7EDE4" w14:textId="77777777" w:rsidR="006446F0" w:rsidRDefault="00000000">
            <w:r>
              <w:rPr>
                <w:sz w:val="20"/>
              </w:rPr>
              <w:t>Versão vigente à época da auditoria</w:t>
            </w:r>
          </w:p>
        </w:tc>
        <w:tc>
          <w:tcPr>
            <w:tcW w:w="2351" w:type="dxa"/>
          </w:tcPr>
          <w:p w14:paraId="615E12F3" w14:textId="77777777" w:rsidR="006446F0" w:rsidRDefault="00000000">
            <w:r>
              <w:rPr>
                <w:sz w:val="20"/>
              </w:rPr>
              <w:t>Peça 75; peça 134</w:t>
            </w:r>
          </w:p>
        </w:tc>
      </w:tr>
      <w:tr w:rsidR="006446F0" w14:paraId="135E87DC" w14:textId="77777777">
        <w:tc>
          <w:tcPr>
            <w:tcW w:w="2351" w:type="dxa"/>
          </w:tcPr>
          <w:p w14:paraId="24E0F0C6" w14:textId="77777777" w:rsidR="006446F0" w:rsidRDefault="00000000">
            <w:r>
              <w:rPr>
                <w:sz w:val="20"/>
              </w:rPr>
              <w:t>Regras de negócio do CAF 3.0</w:t>
            </w:r>
          </w:p>
        </w:tc>
        <w:tc>
          <w:tcPr>
            <w:tcW w:w="2351" w:type="dxa"/>
          </w:tcPr>
          <w:p w14:paraId="64819AF1" w14:textId="77777777" w:rsidR="006446F0" w:rsidRDefault="00000000">
            <w:r>
              <w:rPr>
                <w:sz w:val="20"/>
              </w:rPr>
              <w:t>Documento funcional com RN de cadastro, validação e atualização</w:t>
            </w:r>
          </w:p>
        </w:tc>
        <w:tc>
          <w:tcPr>
            <w:tcW w:w="2351" w:type="dxa"/>
          </w:tcPr>
          <w:p w14:paraId="5B220689" w14:textId="77777777" w:rsidR="006446F0" w:rsidRDefault="00000000">
            <w:r>
              <w:rPr>
                <w:sz w:val="20"/>
              </w:rPr>
              <w:t>Vigente na execução</w:t>
            </w:r>
          </w:p>
        </w:tc>
        <w:tc>
          <w:tcPr>
            <w:tcW w:w="2351" w:type="dxa"/>
          </w:tcPr>
          <w:p w14:paraId="4361A0B1" w14:textId="77777777" w:rsidR="006446F0" w:rsidRDefault="00000000">
            <w:r>
              <w:rPr>
                <w:sz w:val="20"/>
              </w:rPr>
              <w:t>Peça 78</w:t>
            </w:r>
          </w:p>
        </w:tc>
      </w:tr>
      <w:tr w:rsidR="006446F0" w14:paraId="0F92D192" w14:textId="77777777">
        <w:tc>
          <w:tcPr>
            <w:tcW w:w="2351" w:type="dxa"/>
          </w:tcPr>
          <w:p w14:paraId="2C8EC96E" w14:textId="77777777" w:rsidR="006446F0" w:rsidRDefault="00000000">
            <w:r>
              <w:rPr>
                <w:sz w:val="20"/>
              </w:rPr>
              <w:t>Manifestação do gestor</w:t>
            </w:r>
          </w:p>
        </w:tc>
        <w:tc>
          <w:tcPr>
            <w:tcW w:w="2351" w:type="dxa"/>
          </w:tcPr>
          <w:p w14:paraId="7CD257E0" w14:textId="77777777" w:rsidR="006446F0" w:rsidRDefault="00000000">
            <w:r>
              <w:rPr>
                <w:sz w:val="20"/>
              </w:rPr>
              <w:t>Relatório Técnico DCAF e anexos de contraditório, usado para calibragem metodológica e reanálises pontuais</w:t>
            </w:r>
          </w:p>
        </w:tc>
        <w:tc>
          <w:tcPr>
            <w:tcW w:w="2351" w:type="dxa"/>
          </w:tcPr>
          <w:p w14:paraId="2C822131" w14:textId="77777777" w:rsidR="006446F0" w:rsidRDefault="00000000">
            <w:r>
              <w:rPr>
                <w:sz w:val="20"/>
              </w:rPr>
              <w:t>Mar/2026</w:t>
            </w:r>
          </w:p>
        </w:tc>
        <w:tc>
          <w:tcPr>
            <w:tcW w:w="2351" w:type="dxa"/>
          </w:tcPr>
          <w:p w14:paraId="17400F2C" w14:textId="77777777" w:rsidR="006446F0" w:rsidRDefault="00000000">
            <w:r>
              <w:rPr>
                <w:sz w:val="20"/>
              </w:rPr>
              <w:t>Peça 150</w:t>
            </w:r>
          </w:p>
        </w:tc>
      </w:tr>
    </w:tbl>
    <w:p w14:paraId="0E7E8590" w14:textId="77777777" w:rsidR="006446F0" w:rsidRDefault="00000000">
      <w:r>
        <w:rPr>
          <w:b/>
          <w:sz w:val="28"/>
        </w:rPr>
        <w:t>3. Técnicas empregadas</w:t>
      </w:r>
    </w:p>
    <w:p w14:paraId="26D6AFA5" w14:textId="77777777" w:rsidR="006446F0" w:rsidRDefault="00000000">
      <w:pPr>
        <w:spacing w:after="120" w:line="360" w:lineRule="auto"/>
        <w:ind w:firstLine="709"/>
      </w:pPr>
      <w:r>
        <w:t>3.1 Revisão documental — A revisão documental foi a camada transversal do trabalho. Foram examinados normativos do CAF, documentação técnica do sistema e trabalhos anteriores do TCU sobre a DAP e o CAF.</w:t>
      </w:r>
    </w:p>
    <w:p w14:paraId="151D079D" w14:textId="77777777" w:rsidR="006446F0" w:rsidRDefault="00000000">
      <w:pPr>
        <w:spacing w:after="120" w:line="360" w:lineRule="auto"/>
        <w:ind w:firstLine="709"/>
      </w:pPr>
      <w:r>
        <w:t>3.2 Classificação semântica automatizada de documentos — No eixo documental, a equipe aplicou análise semântica automatizada sobre amostra probabilística estratificada de 646 documentos comprobatórios. A amostra foi tratada com inferência estatística a 99% de confiança e margem de erro aproximada de ±4,5 pontos percentuais.</w:t>
      </w:r>
    </w:p>
    <w:p w14:paraId="15B9CE21" w14:textId="77777777" w:rsidR="006446F0" w:rsidRDefault="00000000">
      <w:pPr>
        <w:spacing w:after="120" w:line="360" w:lineRule="auto"/>
        <w:ind w:firstLine="709"/>
      </w:pPr>
      <w:r>
        <w:t>3.3 Cruzamento massivo de bases de dados governamentais — No eixo cadastral, a equipe empregou cruzamentos censitários sobre a população integral de registros relevantes, utilizando scripts SQL e consultas estruturadas sobre base PostgreSQL.</w:t>
      </w:r>
    </w:p>
    <w:p w14:paraId="14259564" w14:textId="77777777" w:rsidR="006446F0" w:rsidRDefault="00000000">
      <w:pPr>
        <w:spacing w:after="120" w:line="360" w:lineRule="auto"/>
        <w:ind w:firstLine="709"/>
      </w:pPr>
      <w:r>
        <w:t>3.4 Análise geoespacial — No eixo geoespacial, a equipe estruturou uma cadeia de papéis de trabalho reproduzíveis para definir a população analisável, estratificar temporalmente a amostra e aplicar validações em camadas sucessivas.</w:t>
      </w:r>
    </w:p>
    <w:p w14:paraId="00E0E929" w14:textId="77777777" w:rsidR="006446F0" w:rsidRDefault="00000000">
      <w:pPr>
        <w:spacing w:after="120" w:line="360" w:lineRule="auto"/>
        <w:ind w:firstLine="709"/>
      </w:pPr>
      <w:r>
        <w:t>3.5 Análise estatística — A análise estatística foi aplicada em duas frentes. A primeira foi inferencial, com amostragem probabilística estratificada nos eixos documental e geoespacial. A segunda frente foi censitária, aplicável aos achados cadastral e de metadados.</w:t>
      </w:r>
    </w:p>
    <w:p w14:paraId="4F5D767A" w14:textId="77777777" w:rsidR="006446F0" w:rsidRDefault="00000000">
      <w:pPr>
        <w:spacing w:after="120" w:line="360" w:lineRule="auto"/>
        <w:ind w:firstLine="709"/>
      </w:pPr>
      <w:r>
        <w:lastRenderedPageBreak/>
        <w:t>3.6 Análise de metadados — No ACH-04, a equipe empregou análise censitária sobre os metadados documentados do CAF. Foram confrontadas as tabelas base efetivamente existentes no schema caf_mapa com as tabelas e campos descritos no dicionário de dados oficial.</w:t>
      </w:r>
    </w:p>
    <w:p w14:paraId="4F970315" w14:textId="77777777" w:rsidR="006446F0" w:rsidRDefault="00000000">
      <w:pPr>
        <w:spacing w:after="120" w:line="360" w:lineRule="auto"/>
        <w:ind w:firstLine="709"/>
      </w:pPr>
      <w:r>
        <w:t>3.7 Avaliação de maturidade — Além dos testes substantivos, a equipe utilizou escala sintética de maturidade para organizar analiticamente as práticas observadas em cada achado. A escala foi adaptada do DAMA-DMBOK v2 e do CMMI-DMM, com seis níveis, de 0 a 5.</w:t>
      </w:r>
    </w:p>
    <w:p w14:paraId="6F5E1CFC" w14:textId="77777777" w:rsidR="006446F0" w:rsidRDefault="00000000">
      <w:r>
        <w:rPr>
          <w:b/>
          <w:sz w:val="28"/>
        </w:rPr>
        <w:t>4. Ferramentas computacionais</w:t>
      </w:r>
    </w:p>
    <w:tbl>
      <w:tblPr>
        <w:tblStyle w:val="Tabelacomgrade"/>
        <w:tblW w:w="0" w:type="auto"/>
        <w:tblLook w:val="04A0" w:firstRow="1" w:lastRow="0" w:firstColumn="1" w:lastColumn="0" w:noHBand="0" w:noVBand="1"/>
      </w:tblPr>
      <w:tblGrid>
        <w:gridCol w:w="3135"/>
        <w:gridCol w:w="3135"/>
        <w:gridCol w:w="3135"/>
      </w:tblGrid>
      <w:tr w:rsidR="006446F0" w14:paraId="611E89A8" w14:textId="77777777">
        <w:tc>
          <w:tcPr>
            <w:tcW w:w="3135" w:type="dxa"/>
          </w:tcPr>
          <w:p w14:paraId="088AE005" w14:textId="77777777" w:rsidR="006446F0" w:rsidRDefault="00000000">
            <w:r>
              <w:rPr>
                <w:b/>
                <w:sz w:val="20"/>
              </w:rPr>
              <w:t>Ferramenta</w:t>
            </w:r>
          </w:p>
        </w:tc>
        <w:tc>
          <w:tcPr>
            <w:tcW w:w="3135" w:type="dxa"/>
          </w:tcPr>
          <w:p w14:paraId="52C0C5A8" w14:textId="77777777" w:rsidR="006446F0" w:rsidRDefault="00000000">
            <w:r>
              <w:rPr>
                <w:b/>
                <w:sz w:val="20"/>
              </w:rPr>
              <w:t>Uso</w:t>
            </w:r>
          </w:p>
        </w:tc>
        <w:tc>
          <w:tcPr>
            <w:tcW w:w="3135" w:type="dxa"/>
          </w:tcPr>
          <w:p w14:paraId="486B8D74" w14:textId="77777777" w:rsidR="006446F0" w:rsidRDefault="00000000">
            <w:r>
              <w:rPr>
                <w:b/>
                <w:sz w:val="20"/>
              </w:rPr>
              <w:t>Achados</w:t>
            </w:r>
          </w:p>
        </w:tc>
      </w:tr>
      <w:tr w:rsidR="006446F0" w14:paraId="758DDE54" w14:textId="77777777">
        <w:tc>
          <w:tcPr>
            <w:tcW w:w="3135" w:type="dxa"/>
          </w:tcPr>
          <w:p w14:paraId="6B93EF29" w14:textId="77777777" w:rsidR="006446F0" w:rsidRDefault="00000000">
            <w:r>
              <w:rPr>
                <w:sz w:val="20"/>
              </w:rPr>
              <w:t>Python 3.x</w:t>
            </w:r>
          </w:p>
        </w:tc>
        <w:tc>
          <w:tcPr>
            <w:tcW w:w="3135" w:type="dxa"/>
          </w:tcPr>
          <w:p w14:paraId="254ADEC6" w14:textId="77777777" w:rsidR="006446F0" w:rsidRDefault="00000000">
            <w:r>
              <w:rPr>
                <w:sz w:val="20"/>
              </w:rPr>
              <w:t>Scripts de extração, classificação, cruzamento, consolidação e geração de memórias de cálculo</w:t>
            </w:r>
          </w:p>
        </w:tc>
        <w:tc>
          <w:tcPr>
            <w:tcW w:w="3135" w:type="dxa"/>
          </w:tcPr>
          <w:p w14:paraId="4451148A" w14:textId="77777777" w:rsidR="006446F0" w:rsidRDefault="00000000">
            <w:r>
              <w:rPr>
                <w:sz w:val="20"/>
              </w:rPr>
              <w:t>Todos</w:t>
            </w:r>
          </w:p>
        </w:tc>
      </w:tr>
      <w:tr w:rsidR="006446F0" w14:paraId="3FFD8B47" w14:textId="77777777">
        <w:tc>
          <w:tcPr>
            <w:tcW w:w="3135" w:type="dxa"/>
          </w:tcPr>
          <w:p w14:paraId="5E972171" w14:textId="77777777" w:rsidR="006446F0" w:rsidRDefault="00000000">
            <w:r>
              <w:rPr>
                <w:sz w:val="20"/>
              </w:rPr>
              <w:t>PostgreSQL / PostGIS</w:t>
            </w:r>
          </w:p>
        </w:tc>
        <w:tc>
          <w:tcPr>
            <w:tcW w:w="3135" w:type="dxa"/>
          </w:tcPr>
          <w:p w14:paraId="66EADFAA" w14:textId="77777777" w:rsidR="006446F0" w:rsidRDefault="00000000">
            <w:r>
              <w:rPr>
                <w:sz w:val="20"/>
              </w:rPr>
              <w:t>Consulta à base do CAF, filtros censitários, cruzamentos estruturados e operações espaciais</w:t>
            </w:r>
          </w:p>
        </w:tc>
        <w:tc>
          <w:tcPr>
            <w:tcW w:w="3135" w:type="dxa"/>
          </w:tcPr>
          <w:p w14:paraId="5B936103" w14:textId="77777777" w:rsidR="006446F0" w:rsidRDefault="00000000">
            <w:r>
              <w:rPr>
                <w:sz w:val="20"/>
              </w:rPr>
              <w:t>ACH-02, ACH-03, ACH-04</w:t>
            </w:r>
          </w:p>
        </w:tc>
      </w:tr>
      <w:tr w:rsidR="006446F0" w14:paraId="5CE2B083" w14:textId="77777777">
        <w:tc>
          <w:tcPr>
            <w:tcW w:w="3135" w:type="dxa"/>
          </w:tcPr>
          <w:p w14:paraId="7CD4FECD" w14:textId="77777777" w:rsidR="006446F0" w:rsidRDefault="00000000">
            <w:r>
              <w:rPr>
                <w:sz w:val="20"/>
              </w:rPr>
              <w:t>Claude API (Anthropic)</w:t>
            </w:r>
          </w:p>
        </w:tc>
        <w:tc>
          <w:tcPr>
            <w:tcW w:w="3135" w:type="dxa"/>
          </w:tcPr>
          <w:p w14:paraId="124000C7" w14:textId="77777777" w:rsidR="006446F0" w:rsidRDefault="00000000">
            <w:r>
              <w:rPr>
                <w:sz w:val="20"/>
              </w:rPr>
              <w:t>Classificação semântica assistida de documentos comprobatórios</w:t>
            </w:r>
          </w:p>
        </w:tc>
        <w:tc>
          <w:tcPr>
            <w:tcW w:w="3135" w:type="dxa"/>
          </w:tcPr>
          <w:p w14:paraId="3C6A80F9" w14:textId="77777777" w:rsidR="006446F0" w:rsidRDefault="00000000">
            <w:r>
              <w:rPr>
                <w:sz w:val="20"/>
              </w:rPr>
              <w:t>ACH-01</w:t>
            </w:r>
          </w:p>
        </w:tc>
      </w:tr>
      <w:tr w:rsidR="006446F0" w14:paraId="5D8BBE5F" w14:textId="77777777">
        <w:tc>
          <w:tcPr>
            <w:tcW w:w="3135" w:type="dxa"/>
          </w:tcPr>
          <w:p w14:paraId="7F9A8C8B" w14:textId="77777777" w:rsidR="006446F0" w:rsidRDefault="00000000">
            <w:r>
              <w:rPr>
                <w:sz w:val="20"/>
              </w:rPr>
              <w:t>GeoPandas / Shapely</w:t>
            </w:r>
          </w:p>
        </w:tc>
        <w:tc>
          <w:tcPr>
            <w:tcW w:w="3135" w:type="dxa"/>
          </w:tcPr>
          <w:p w14:paraId="670EB378" w14:textId="77777777" w:rsidR="006446F0" w:rsidRDefault="00000000">
            <w:r>
              <w:rPr>
                <w:sz w:val="20"/>
              </w:rPr>
              <w:t>Tratamento e validação de geometrias e coordenadas</w:t>
            </w:r>
          </w:p>
        </w:tc>
        <w:tc>
          <w:tcPr>
            <w:tcW w:w="3135" w:type="dxa"/>
          </w:tcPr>
          <w:p w14:paraId="3A07EFEA" w14:textId="77777777" w:rsidR="006446F0" w:rsidRDefault="00000000">
            <w:r>
              <w:rPr>
                <w:sz w:val="20"/>
              </w:rPr>
              <w:t>ACH-02</w:t>
            </w:r>
          </w:p>
        </w:tc>
      </w:tr>
      <w:tr w:rsidR="006446F0" w14:paraId="66D27F70" w14:textId="77777777">
        <w:tc>
          <w:tcPr>
            <w:tcW w:w="3135" w:type="dxa"/>
          </w:tcPr>
          <w:p w14:paraId="55131E99" w14:textId="77777777" w:rsidR="006446F0" w:rsidRDefault="00000000">
            <w:r>
              <w:rPr>
                <w:sz w:val="20"/>
              </w:rPr>
              <w:t>QGIS</w:t>
            </w:r>
          </w:p>
        </w:tc>
        <w:tc>
          <w:tcPr>
            <w:tcW w:w="3135" w:type="dxa"/>
          </w:tcPr>
          <w:p w14:paraId="5989B67C" w14:textId="77777777" w:rsidR="006446F0" w:rsidRDefault="00000000">
            <w:r>
              <w:rPr>
                <w:sz w:val="20"/>
              </w:rPr>
              <w:t>Visualização cartográfica, inspeção de padrões espaciais e validação auxiliar</w:t>
            </w:r>
          </w:p>
        </w:tc>
        <w:tc>
          <w:tcPr>
            <w:tcW w:w="3135" w:type="dxa"/>
          </w:tcPr>
          <w:p w14:paraId="132AAA43" w14:textId="77777777" w:rsidR="006446F0" w:rsidRDefault="00000000">
            <w:r>
              <w:rPr>
                <w:sz w:val="20"/>
              </w:rPr>
              <w:t>ACH-02</w:t>
            </w:r>
          </w:p>
        </w:tc>
      </w:tr>
      <w:tr w:rsidR="006446F0" w14:paraId="1D178A7C" w14:textId="77777777">
        <w:tc>
          <w:tcPr>
            <w:tcW w:w="3135" w:type="dxa"/>
          </w:tcPr>
          <w:p w14:paraId="346FE73F" w14:textId="77777777" w:rsidR="006446F0" w:rsidRDefault="00000000">
            <w:r>
              <w:rPr>
                <w:sz w:val="20"/>
              </w:rPr>
              <w:t>Pandas / NumPy</w:t>
            </w:r>
          </w:p>
        </w:tc>
        <w:tc>
          <w:tcPr>
            <w:tcW w:w="3135" w:type="dxa"/>
          </w:tcPr>
          <w:p w14:paraId="44072385" w14:textId="77777777" w:rsidR="006446F0" w:rsidRDefault="00000000">
            <w:r>
              <w:rPr>
                <w:sz w:val="20"/>
              </w:rPr>
              <w:t>Consolidação tabular, estatística descritiva e projeções</w:t>
            </w:r>
          </w:p>
        </w:tc>
        <w:tc>
          <w:tcPr>
            <w:tcW w:w="3135" w:type="dxa"/>
          </w:tcPr>
          <w:p w14:paraId="60EA71AB" w14:textId="77777777" w:rsidR="006446F0" w:rsidRDefault="00000000">
            <w:r>
              <w:rPr>
                <w:sz w:val="20"/>
              </w:rPr>
              <w:t>Todos</w:t>
            </w:r>
          </w:p>
        </w:tc>
      </w:tr>
      <w:tr w:rsidR="006446F0" w14:paraId="791E01E0" w14:textId="77777777">
        <w:tc>
          <w:tcPr>
            <w:tcW w:w="3135" w:type="dxa"/>
          </w:tcPr>
          <w:p w14:paraId="2B2876F6" w14:textId="77777777" w:rsidR="006446F0" w:rsidRDefault="00000000">
            <w:r>
              <w:rPr>
                <w:sz w:val="20"/>
              </w:rPr>
              <w:t>Jupyter Notebook e scripts versionados</w:t>
            </w:r>
          </w:p>
        </w:tc>
        <w:tc>
          <w:tcPr>
            <w:tcW w:w="3135" w:type="dxa"/>
          </w:tcPr>
          <w:p w14:paraId="4A6892E2" w14:textId="77777777" w:rsidR="006446F0" w:rsidRDefault="00000000">
            <w:r>
              <w:rPr>
                <w:sz w:val="20"/>
              </w:rPr>
              <w:t>Registro reprodutível de análises, tabelas e gráficos</w:t>
            </w:r>
          </w:p>
        </w:tc>
        <w:tc>
          <w:tcPr>
            <w:tcW w:w="3135" w:type="dxa"/>
          </w:tcPr>
          <w:p w14:paraId="28D7C7F0" w14:textId="77777777" w:rsidR="006446F0" w:rsidRDefault="00000000">
            <w:r>
              <w:rPr>
                <w:sz w:val="20"/>
              </w:rPr>
              <w:t>Todos</w:t>
            </w:r>
          </w:p>
        </w:tc>
      </w:tr>
    </w:tbl>
    <w:p w14:paraId="0F3AD75A" w14:textId="77777777" w:rsidR="006446F0" w:rsidRDefault="00000000">
      <w:r>
        <w:br w:type="page"/>
      </w:r>
    </w:p>
    <w:p w14:paraId="5F645D9A" w14:textId="77777777" w:rsidR="006446F0" w:rsidRDefault="00000000">
      <w:pPr>
        <w:jc w:val="center"/>
      </w:pPr>
      <w:r>
        <w:rPr>
          <w:b/>
          <w:sz w:val="32"/>
        </w:rPr>
        <w:lastRenderedPageBreak/>
        <w:t>APÊNDICE II — METODOLOGIA ESTATÍSTICA</w:t>
      </w:r>
    </w:p>
    <w:p w14:paraId="2867C8D8" w14:textId="77777777" w:rsidR="006446F0" w:rsidRDefault="00000000">
      <w:r>
        <w:rPr>
          <w:b/>
          <w:sz w:val="28"/>
        </w:rPr>
        <w:t>1. Visão geral da abordagem estatística</w:t>
      </w:r>
    </w:p>
    <w:p w14:paraId="3090CF86" w14:textId="77777777" w:rsidR="006446F0" w:rsidRDefault="00000000">
      <w:pPr>
        <w:spacing w:after="120" w:line="360" w:lineRule="auto"/>
        <w:ind w:firstLine="709"/>
      </w:pPr>
      <w:r>
        <w:t>Este apêndice documenta os desenhos amostrais, parâmetros de confiança, projeções populacionais e critérios de validação quantitativa empregados na auditoria do Sistema CAF. Em coerência com o Apêndice I, a estratégia estatística combinou duas abordagens: (i) amostragem probabilística, quando a análise integral era desproporcional ao custo analítico; e (ii) análise censitária, quando a população estava disponível integralmente em formato estruturado.</w:t>
      </w:r>
    </w:p>
    <w:p w14:paraId="3E762557" w14:textId="77777777" w:rsidR="006446F0" w:rsidRDefault="00000000">
      <w:r>
        <w:rPr>
          <w:b/>
          <w:sz w:val="28"/>
        </w:rPr>
        <w:t>2. Desenhos amostrais</w:t>
      </w:r>
    </w:p>
    <w:p w14:paraId="55835664" w14:textId="77777777" w:rsidR="006446F0" w:rsidRDefault="00000000">
      <w:r>
        <w:rPr>
          <w:b/>
        </w:rPr>
        <w:t>2.1 Amostra documental (ACH-01)</w:t>
      </w:r>
    </w:p>
    <w:p w14:paraId="2A9627BA" w14:textId="77777777" w:rsidR="006446F0" w:rsidRDefault="00000000">
      <w:pPr>
        <w:spacing w:after="120" w:line="360" w:lineRule="auto"/>
        <w:ind w:firstLine="709"/>
      </w:pPr>
      <w:r>
        <w:t>O objetivo do desenho amostral documental foi estimar a taxa de inadequação funcional dos documentos comprobatórios anexados ao CAF. A população de referência corrigida era de 11.377.318 documentos, conforme atualização formalizada na peça 140.</w:t>
      </w:r>
    </w:p>
    <w:tbl>
      <w:tblPr>
        <w:tblStyle w:val="Tabelacomgrade"/>
        <w:tblW w:w="0" w:type="auto"/>
        <w:tblLook w:val="04A0" w:firstRow="1" w:lastRow="0" w:firstColumn="1" w:lastColumn="0" w:noHBand="0" w:noVBand="1"/>
      </w:tblPr>
      <w:tblGrid>
        <w:gridCol w:w="4702"/>
        <w:gridCol w:w="4702"/>
      </w:tblGrid>
      <w:tr w:rsidR="006446F0" w14:paraId="6B1BFD5C" w14:textId="77777777">
        <w:tc>
          <w:tcPr>
            <w:tcW w:w="4702" w:type="dxa"/>
          </w:tcPr>
          <w:p w14:paraId="5D7EC58A" w14:textId="77777777" w:rsidR="006446F0" w:rsidRDefault="00000000">
            <w:r>
              <w:rPr>
                <w:b/>
                <w:sz w:val="20"/>
              </w:rPr>
              <w:t>Parâmetro</w:t>
            </w:r>
          </w:p>
        </w:tc>
        <w:tc>
          <w:tcPr>
            <w:tcW w:w="4702" w:type="dxa"/>
          </w:tcPr>
          <w:p w14:paraId="636D1719" w14:textId="77777777" w:rsidR="006446F0" w:rsidRDefault="00000000">
            <w:r>
              <w:rPr>
                <w:b/>
                <w:sz w:val="20"/>
              </w:rPr>
              <w:t>Valor</w:t>
            </w:r>
          </w:p>
        </w:tc>
      </w:tr>
      <w:tr w:rsidR="006446F0" w14:paraId="7F5CD8C1" w14:textId="77777777">
        <w:tc>
          <w:tcPr>
            <w:tcW w:w="4702" w:type="dxa"/>
          </w:tcPr>
          <w:p w14:paraId="2BD3A61D" w14:textId="77777777" w:rsidR="006446F0" w:rsidRDefault="00000000">
            <w:r>
              <w:rPr>
                <w:sz w:val="20"/>
              </w:rPr>
              <w:t>População de referência</w:t>
            </w:r>
          </w:p>
        </w:tc>
        <w:tc>
          <w:tcPr>
            <w:tcW w:w="4702" w:type="dxa"/>
          </w:tcPr>
          <w:p w14:paraId="71986B64" w14:textId="77777777" w:rsidR="006446F0" w:rsidRDefault="00000000">
            <w:r>
              <w:rPr>
                <w:sz w:val="20"/>
              </w:rPr>
              <w:t>11.377.318 documentos</w:t>
            </w:r>
          </w:p>
        </w:tc>
      </w:tr>
      <w:tr w:rsidR="006446F0" w14:paraId="35930DA0" w14:textId="77777777">
        <w:tc>
          <w:tcPr>
            <w:tcW w:w="4702" w:type="dxa"/>
          </w:tcPr>
          <w:p w14:paraId="27F466DD" w14:textId="77777777" w:rsidR="006446F0" w:rsidRDefault="00000000">
            <w:r>
              <w:rPr>
                <w:sz w:val="20"/>
              </w:rPr>
              <w:t>Tamanho da amostra</w:t>
            </w:r>
          </w:p>
        </w:tc>
        <w:tc>
          <w:tcPr>
            <w:tcW w:w="4702" w:type="dxa"/>
          </w:tcPr>
          <w:p w14:paraId="661B04C6" w14:textId="77777777" w:rsidR="006446F0" w:rsidRDefault="00000000">
            <w:r>
              <w:rPr>
                <w:sz w:val="20"/>
              </w:rPr>
              <w:t>646 documentos</w:t>
            </w:r>
          </w:p>
        </w:tc>
      </w:tr>
      <w:tr w:rsidR="006446F0" w14:paraId="388C0A2F" w14:textId="77777777">
        <w:tc>
          <w:tcPr>
            <w:tcW w:w="4702" w:type="dxa"/>
          </w:tcPr>
          <w:p w14:paraId="657E89F7" w14:textId="77777777" w:rsidR="006446F0" w:rsidRDefault="00000000">
            <w:r>
              <w:rPr>
                <w:sz w:val="20"/>
              </w:rPr>
              <w:t>Nível de confiança</w:t>
            </w:r>
          </w:p>
        </w:tc>
        <w:tc>
          <w:tcPr>
            <w:tcW w:w="4702" w:type="dxa"/>
          </w:tcPr>
          <w:p w14:paraId="427FB693" w14:textId="77777777" w:rsidR="006446F0" w:rsidRDefault="00000000">
            <w:r>
              <w:rPr>
                <w:sz w:val="20"/>
              </w:rPr>
              <w:t>99%</w:t>
            </w:r>
          </w:p>
        </w:tc>
      </w:tr>
      <w:tr w:rsidR="006446F0" w14:paraId="79F1657D" w14:textId="77777777">
        <w:tc>
          <w:tcPr>
            <w:tcW w:w="4702" w:type="dxa"/>
          </w:tcPr>
          <w:p w14:paraId="6F6F6C50" w14:textId="77777777" w:rsidR="006446F0" w:rsidRDefault="00000000">
            <w:r>
              <w:rPr>
                <w:sz w:val="20"/>
              </w:rPr>
              <w:t>Margem de erro</w:t>
            </w:r>
          </w:p>
        </w:tc>
        <w:tc>
          <w:tcPr>
            <w:tcW w:w="4702" w:type="dxa"/>
          </w:tcPr>
          <w:p w14:paraId="209B1E98" w14:textId="77777777" w:rsidR="006446F0" w:rsidRDefault="00000000">
            <w:r>
              <w:rPr>
                <w:sz w:val="20"/>
              </w:rPr>
              <w:t>±4,5 p.p.</w:t>
            </w:r>
          </w:p>
        </w:tc>
      </w:tr>
      <w:tr w:rsidR="006446F0" w14:paraId="29393C0E" w14:textId="77777777">
        <w:tc>
          <w:tcPr>
            <w:tcW w:w="4702" w:type="dxa"/>
          </w:tcPr>
          <w:p w14:paraId="3CCF560F" w14:textId="77777777" w:rsidR="006446F0" w:rsidRDefault="00000000">
            <w:r>
              <w:rPr>
                <w:sz w:val="20"/>
              </w:rPr>
              <w:t>Estratos</w:t>
            </w:r>
          </w:p>
        </w:tc>
        <w:tc>
          <w:tcPr>
            <w:tcW w:w="4702" w:type="dxa"/>
          </w:tcPr>
          <w:p w14:paraId="79255BA2" w14:textId="77777777" w:rsidR="006446F0" w:rsidRDefault="00000000">
            <w:r>
              <w:rPr>
                <w:sz w:val="20"/>
              </w:rPr>
              <w:t>3</w:t>
            </w:r>
          </w:p>
        </w:tc>
      </w:tr>
      <w:tr w:rsidR="006446F0" w14:paraId="0CA02384" w14:textId="77777777">
        <w:tc>
          <w:tcPr>
            <w:tcW w:w="4702" w:type="dxa"/>
          </w:tcPr>
          <w:p w14:paraId="13C1B5A3" w14:textId="77777777" w:rsidR="006446F0" w:rsidRDefault="00000000">
            <w:r>
              <w:rPr>
                <w:sz w:val="20"/>
              </w:rPr>
              <w:t>Critério de estratificação</w:t>
            </w:r>
          </w:p>
        </w:tc>
        <w:tc>
          <w:tcPr>
            <w:tcW w:w="4702" w:type="dxa"/>
          </w:tcPr>
          <w:p w14:paraId="0961EBCF" w14:textId="77777777" w:rsidR="006446F0" w:rsidRDefault="00000000">
            <w:r>
              <w:rPr>
                <w:sz w:val="20"/>
              </w:rPr>
              <w:t>Tipo documental</w:t>
            </w:r>
          </w:p>
        </w:tc>
      </w:tr>
      <w:tr w:rsidR="006446F0" w14:paraId="507D5A17" w14:textId="77777777">
        <w:tc>
          <w:tcPr>
            <w:tcW w:w="4702" w:type="dxa"/>
          </w:tcPr>
          <w:p w14:paraId="767F4515" w14:textId="77777777" w:rsidR="006446F0" w:rsidRDefault="00000000">
            <w:r>
              <w:rPr>
                <w:sz w:val="20"/>
              </w:rPr>
              <w:t>Alocação</w:t>
            </w:r>
          </w:p>
        </w:tc>
        <w:tc>
          <w:tcPr>
            <w:tcW w:w="4702" w:type="dxa"/>
          </w:tcPr>
          <w:p w14:paraId="0B8A376F" w14:textId="77777777" w:rsidR="006446F0" w:rsidRDefault="00000000">
            <w:r>
              <w:rPr>
                <w:sz w:val="20"/>
              </w:rPr>
              <w:t>Proporcional ao tamanho do estrato</w:t>
            </w:r>
          </w:p>
        </w:tc>
      </w:tr>
      <w:tr w:rsidR="006446F0" w14:paraId="1DADD0D3" w14:textId="77777777">
        <w:tc>
          <w:tcPr>
            <w:tcW w:w="4702" w:type="dxa"/>
          </w:tcPr>
          <w:p w14:paraId="73F60A1B" w14:textId="77777777" w:rsidR="006446F0" w:rsidRDefault="00000000">
            <w:r>
              <w:rPr>
                <w:sz w:val="20"/>
              </w:rPr>
              <w:t>Seleção</w:t>
            </w:r>
          </w:p>
        </w:tc>
        <w:tc>
          <w:tcPr>
            <w:tcW w:w="4702" w:type="dxa"/>
          </w:tcPr>
          <w:p w14:paraId="40EEA146" w14:textId="77777777" w:rsidR="006446F0" w:rsidRDefault="00000000">
            <w:r>
              <w:rPr>
                <w:sz w:val="20"/>
              </w:rPr>
              <w:t>Aleatória simples dentro de cada estrato</w:t>
            </w:r>
          </w:p>
        </w:tc>
      </w:tr>
      <w:tr w:rsidR="006446F0" w14:paraId="5190DF9F" w14:textId="77777777">
        <w:tc>
          <w:tcPr>
            <w:tcW w:w="4702" w:type="dxa"/>
          </w:tcPr>
          <w:p w14:paraId="3030F2B0" w14:textId="77777777" w:rsidR="006446F0" w:rsidRDefault="00000000">
            <w:r>
              <w:rPr>
                <w:sz w:val="20"/>
              </w:rPr>
              <w:t>Unidade amostral</w:t>
            </w:r>
          </w:p>
        </w:tc>
        <w:tc>
          <w:tcPr>
            <w:tcW w:w="4702" w:type="dxa"/>
          </w:tcPr>
          <w:p w14:paraId="60DB2114" w14:textId="77777777" w:rsidR="006446F0" w:rsidRDefault="00000000">
            <w:r>
              <w:rPr>
                <w:sz w:val="20"/>
              </w:rPr>
              <w:t>Documento individual</w:t>
            </w:r>
          </w:p>
        </w:tc>
      </w:tr>
    </w:tbl>
    <w:p w14:paraId="3DDFAB0E" w14:textId="77777777" w:rsidR="006446F0" w:rsidRDefault="00000000">
      <w:r>
        <w:rPr>
          <w:b/>
        </w:rPr>
        <w:t>2.2 Subamostra de divergência de área (ACH-01)</w:t>
      </w:r>
    </w:p>
    <w:p w14:paraId="48B21F30" w14:textId="77777777" w:rsidR="006446F0" w:rsidRDefault="00000000">
      <w:pPr>
        <w:spacing w:after="120" w:line="360" w:lineRule="auto"/>
        <w:ind w:firstLine="709"/>
      </w:pPr>
      <w:r>
        <w:t>A análise de divergência de área não replicou o desenho da amostra geral de 646 documentos. Trata-se de recorte autônomo, derivado de amostra aleatória simples de 201 documentos de imóvel extraídos do universo de 3.392.881 documentos dessa categoria.</w:t>
      </w:r>
    </w:p>
    <w:tbl>
      <w:tblPr>
        <w:tblStyle w:val="Tabelacomgrade"/>
        <w:tblW w:w="0" w:type="auto"/>
        <w:tblLook w:val="04A0" w:firstRow="1" w:lastRow="0" w:firstColumn="1" w:lastColumn="0" w:noHBand="0" w:noVBand="1"/>
      </w:tblPr>
      <w:tblGrid>
        <w:gridCol w:w="4702"/>
        <w:gridCol w:w="4702"/>
      </w:tblGrid>
      <w:tr w:rsidR="006446F0" w14:paraId="09C3311F" w14:textId="77777777">
        <w:tc>
          <w:tcPr>
            <w:tcW w:w="4702" w:type="dxa"/>
          </w:tcPr>
          <w:p w14:paraId="74634BE0" w14:textId="77777777" w:rsidR="006446F0" w:rsidRDefault="00000000">
            <w:r>
              <w:rPr>
                <w:b/>
                <w:sz w:val="20"/>
              </w:rPr>
              <w:t>Parâmetro</w:t>
            </w:r>
          </w:p>
        </w:tc>
        <w:tc>
          <w:tcPr>
            <w:tcW w:w="4702" w:type="dxa"/>
          </w:tcPr>
          <w:p w14:paraId="2062CF9B" w14:textId="77777777" w:rsidR="006446F0" w:rsidRDefault="00000000">
            <w:r>
              <w:rPr>
                <w:b/>
                <w:sz w:val="20"/>
              </w:rPr>
              <w:t>Valor</w:t>
            </w:r>
          </w:p>
        </w:tc>
      </w:tr>
      <w:tr w:rsidR="006446F0" w14:paraId="394133BB" w14:textId="77777777">
        <w:tc>
          <w:tcPr>
            <w:tcW w:w="4702" w:type="dxa"/>
          </w:tcPr>
          <w:p w14:paraId="20403480" w14:textId="77777777" w:rsidR="006446F0" w:rsidRDefault="00000000">
            <w:r>
              <w:rPr>
                <w:sz w:val="20"/>
              </w:rPr>
              <w:t>Universo inicial do recorte</w:t>
            </w:r>
          </w:p>
        </w:tc>
        <w:tc>
          <w:tcPr>
            <w:tcW w:w="4702" w:type="dxa"/>
          </w:tcPr>
          <w:p w14:paraId="5A2ADBDB" w14:textId="77777777" w:rsidR="006446F0" w:rsidRDefault="00000000">
            <w:r>
              <w:rPr>
                <w:sz w:val="20"/>
              </w:rPr>
              <w:t>3.392.881 documentos de imóvel</w:t>
            </w:r>
          </w:p>
        </w:tc>
      </w:tr>
      <w:tr w:rsidR="006446F0" w14:paraId="2E9D2D8C" w14:textId="77777777">
        <w:tc>
          <w:tcPr>
            <w:tcW w:w="4702" w:type="dxa"/>
          </w:tcPr>
          <w:p w14:paraId="156A583D" w14:textId="77777777" w:rsidR="006446F0" w:rsidRDefault="00000000">
            <w:r>
              <w:rPr>
                <w:sz w:val="20"/>
              </w:rPr>
              <w:t>Subamostra comparável</w:t>
            </w:r>
          </w:p>
        </w:tc>
        <w:tc>
          <w:tcPr>
            <w:tcW w:w="4702" w:type="dxa"/>
          </w:tcPr>
          <w:p w14:paraId="2BC7E4B1" w14:textId="77777777" w:rsidR="006446F0" w:rsidRDefault="00000000">
            <w:r>
              <w:rPr>
                <w:sz w:val="20"/>
              </w:rPr>
              <w:t>155 documentos</w:t>
            </w:r>
          </w:p>
        </w:tc>
      </w:tr>
      <w:tr w:rsidR="006446F0" w14:paraId="176BCE76" w14:textId="77777777">
        <w:tc>
          <w:tcPr>
            <w:tcW w:w="4702" w:type="dxa"/>
          </w:tcPr>
          <w:p w14:paraId="5EE92621" w14:textId="77777777" w:rsidR="006446F0" w:rsidRDefault="00000000">
            <w:r>
              <w:rPr>
                <w:sz w:val="20"/>
              </w:rPr>
              <w:t>Critério de inclusão</w:t>
            </w:r>
          </w:p>
        </w:tc>
        <w:tc>
          <w:tcPr>
            <w:tcW w:w="4702" w:type="dxa"/>
          </w:tcPr>
          <w:p w14:paraId="3168AAC3" w14:textId="77777777" w:rsidR="006446F0" w:rsidRDefault="00000000">
            <w:r>
              <w:rPr>
                <w:sz w:val="20"/>
              </w:rPr>
              <w:t>Área legível e comparável no documento e no banco</w:t>
            </w:r>
          </w:p>
        </w:tc>
      </w:tr>
      <w:tr w:rsidR="006446F0" w14:paraId="6B1C522B" w14:textId="77777777">
        <w:tc>
          <w:tcPr>
            <w:tcW w:w="4702" w:type="dxa"/>
          </w:tcPr>
          <w:p w14:paraId="1DDC539F" w14:textId="77777777" w:rsidR="006446F0" w:rsidRDefault="00000000">
            <w:r>
              <w:rPr>
                <w:sz w:val="20"/>
              </w:rPr>
              <w:t>População estimada com área válida</w:t>
            </w:r>
          </w:p>
        </w:tc>
        <w:tc>
          <w:tcPr>
            <w:tcW w:w="4702" w:type="dxa"/>
          </w:tcPr>
          <w:p w14:paraId="2880AA91" w14:textId="77777777" w:rsidR="006446F0" w:rsidRDefault="00000000">
            <w:r>
              <w:rPr>
                <w:sz w:val="20"/>
              </w:rPr>
              <w:t>2.615.891 documentos</w:t>
            </w:r>
          </w:p>
        </w:tc>
      </w:tr>
      <w:tr w:rsidR="006446F0" w14:paraId="50D3E06B" w14:textId="77777777">
        <w:tc>
          <w:tcPr>
            <w:tcW w:w="4702" w:type="dxa"/>
          </w:tcPr>
          <w:p w14:paraId="38891F20" w14:textId="77777777" w:rsidR="006446F0" w:rsidRDefault="00000000">
            <w:r>
              <w:rPr>
                <w:sz w:val="20"/>
              </w:rPr>
              <w:lastRenderedPageBreak/>
              <w:t>Proporção com divergência crítica</w:t>
            </w:r>
          </w:p>
        </w:tc>
        <w:tc>
          <w:tcPr>
            <w:tcW w:w="4702" w:type="dxa"/>
          </w:tcPr>
          <w:p w14:paraId="7F7BF0DA" w14:textId="77777777" w:rsidR="006446F0" w:rsidRDefault="00000000">
            <w:r>
              <w:rPr>
                <w:sz w:val="20"/>
              </w:rPr>
              <w:t>53,55%</w:t>
            </w:r>
          </w:p>
        </w:tc>
      </w:tr>
      <w:tr w:rsidR="006446F0" w14:paraId="67C3322D" w14:textId="77777777">
        <w:tc>
          <w:tcPr>
            <w:tcW w:w="4702" w:type="dxa"/>
          </w:tcPr>
          <w:p w14:paraId="6B55410F" w14:textId="77777777" w:rsidR="006446F0" w:rsidRDefault="00000000">
            <w:r>
              <w:rPr>
                <w:sz w:val="20"/>
              </w:rPr>
              <w:t>Nível de confiança documentado</w:t>
            </w:r>
          </w:p>
        </w:tc>
        <w:tc>
          <w:tcPr>
            <w:tcW w:w="4702" w:type="dxa"/>
          </w:tcPr>
          <w:p w14:paraId="40ADD4A2" w14:textId="77777777" w:rsidR="006446F0" w:rsidRDefault="00000000">
            <w:r>
              <w:rPr>
                <w:sz w:val="20"/>
              </w:rPr>
              <w:t>95%</w:t>
            </w:r>
          </w:p>
        </w:tc>
      </w:tr>
      <w:tr w:rsidR="006446F0" w14:paraId="2D329F8E" w14:textId="77777777">
        <w:tc>
          <w:tcPr>
            <w:tcW w:w="4702" w:type="dxa"/>
          </w:tcPr>
          <w:p w14:paraId="4668D4B2" w14:textId="77777777" w:rsidR="006446F0" w:rsidRDefault="00000000">
            <w:r>
              <w:rPr>
                <w:sz w:val="20"/>
              </w:rPr>
              <w:t>Margem de erro documentada</w:t>
            </w:r>
          </w:p>
        </w:tc>
        <w:tc>
          <w:tcPr>
            <w:tcW w:w="4702" w:type="dxa"/>
          </w:tcPr>
          <w:p w14:paraId="3EB47D2B" w14:textId="77777777" w:rsidR="006446F0" w:rsidRDefault="00000000">
            <w:r>
              <w:rPr>
                <w:sz w:val="20"/>
              </w:rPr>
              <w:t>±6,44 p.p.</w:t>
            </w:r>
          </w:p>
        </w:tc>
      </w:tr>
    </w:tbl>
    <w:p w14:paraId="0A1FE8A0" w14:textId="77777777" w:rsidR="006446F0" w:rsidRDefault="00000000">
      <w:r>
        <w:rPr>
          <w:b/>
        </w:rPr>
        <w:t>2.3 Amostra geoespacial (ACH-02)</w:t>
      </w:r>
    </w:p>
    <w:p w14:paraId="052BF408" w14:textId="77777777" w:rsidR="006446F0" w:rsidRDefault="00000000">
      <w:pPr>
        <w:spacing w:after="120" w:line="360" w:lineRule="auto"/>
        <w:ind w:firstLine="709"/>
      </w:pPr>
      <w:r>
        <w:t>O eixo geoespacial partiu da população analisável de 3.175.345 imóveis rurais ativos com coordenadas válidas para exame. Sobre essa base, os papéis de trabalho do funil geoespacial dimensionaram e extraíram amostra probabilística estratificada de 63.588 registros, organizada em quatro estratos temporais e tecnológicos.</w:t>
      </w:r>
    </w:p>
    <w:tbl>
      <w:tblPr>
        <w:tblStyle w:val="Tabelacomgrade"/>
        <w:tblW w:w="0" w:type="auto"/>
        <w:tblLook w:val="04A0" w:firstRow="1" w:lastRow="0" w:firstColumn="1" w:lastColumn="0" w:noHBand="0" w:noVBand="1"/>
      </w:tblPr>
      <w:tblGrid>
        <w:gridCol w:w="4702"/>
        <w:gridCol w:w="4702"/>
      </w:tblGrid>
      <w:tr w:rsidR="006446F0" w14:paraId="2894C35B" w14:textId="77777777">
        <w:tc>
          <w:tcPr>
            <w:tcW w:w="4702" w:type="dxa"/>
          </w:tcPr>
          <w:p w14:paraId="023D8956" w14:textId="77777777" w:rsidR="006446F0" w:rsidRDefault="00000000">
            <w:r>
              <w:rPr>
                <w:b/>
                <w:sz w:val="20"/>
              </w:rPr>
              <w:t>Parâmetro</w:t>
            </w:r>
          </w:p>
        </w:tc>
        <w:tc>
          <w:tcPr>
            <w:tcW w:w="4702" w:type="dxa"/>
          </w:tcPr>
          <w:p w14:paraId="0DCA6516" w14:textId="77777777" w:rsidR="006446F0" w:rsidRDefault="00000000">
            <w:r>
              <w:rPr>
                <w:b/>
                <w:sz w:val="20"/>
              </w:rPr>
              <w:t>Valor</w:t>
            </w:r>
          </w:p>
        </w:tc>
      </w:tr>
      <w:tr w:rsidR="006446F0" w14:paraId="5B6A5D79" w14:textId="77777777">
        <w:tc>
          <w:tcPr>
            <w:tcW w:w="4702" w:type="dxa"/>
          </w:tcPr>
          <w:p w14:paraId="6E1733AD" w14:textId="77777777" w:rsidR="006446F0" w:rsidRDefault="00000000">
            <w:r>
              <w:rPr>
                <w:sz w:val="20"/>
              </w:rPr>
              <w:t>População de referência</w:t>
            </w:r>
          </w:p>
        </w:tc>
        <w:tc>
          <w:tcPr>
            <w:tcW w:w="4702" w:type="dxa"/>
          </w:tcPr>
          <w:p w14:paraId="0B2667D7" w14:textId="77777777" w:rsidR="006446F0" w:rsidRDefault="00000000">
            <w:r>
              <w:rPr>
                <w:sz w:val="20"/>
              </w:rPr>
              <w:t>3.175.345 imóveis com coordenadas</w:t>
            </w:r>
          </w:p>
        </w:tc>
      </w:tr>
      <w:tr w:rsidR="006446F0" w14:paraId="3B21272A" w14:textId="77777777">
        <w:tc>
          <w:tcPr>
            <w:tcW w:w="4702" w:type="dxa"/>
          </w:tcPr>
          <w:p w14:paraId="1A90D7E8" w14:textId="77777777" w:rsidR="006446F0" w:rsidRDefault="00000000">
            <w:r>
              <w:rPr>
                <w:sz w:val="20"/>
              </w:rPr>
              <w:t>Amostra consolidada inicial</w:t>
            </w:r>
          </w:p>
        </w:tc>
        <w:tc>
          <w:tcPr>
            <w:tcW w:w="4702" w:type="dxa"/>
          </w:tcPr>
          <w:p w14:paraId="41B796CE" w14:textId="77777777" w:rsidR="006446F0" w:rsidRDefault="00000000">
            <w:r>
              <w:rPr>
                <w:sz w:val="20"/>
              </w:rPr>
              <w:t>63.588 registros</w:t>
            </w:r>
          </w:p>
        </w:tc>
      </w:tr>
      <w:tr w:rsidR="006446F0" w14:paraId="726C9B02" w14:textId="77777777">
        <w:tc>
          <w:tcPr>
            <w:tcW w:w="4702" w:type="dxa"/>
          </w:tcPr>
          <w:p w14:paraId="01E8574B" w14:textId="77777777" w:rsidR="006446F0" w:rsidRDefault="00000000">
            <w:r>
              <w:rPr>
                <w:sz w:val="20"/>
              </w:rPr>
              <w:t>Nível de confiança da amostra</w:t>
            </w:r>
          </w:p>
        </w:tc>
        <w:tc>
          <w:tcPr>
            <w:tcW w:w="4702" w:type="dxa"/>
          </w:tcPr>
          <w:p w14:paraId="49699457" w14:textId="77777777" w:rsidR="006446F0" w:rsidRDefault="00000000">
            <w:r>
              <w:rPr>
                <w:sz w:val="20"/>
              </w:rPr>
              <w:t>99%</w:t>
            </w:r>
          </w:p>
        </w:tc>
      </w:tr>
      <w:tr w:rsidR="006446F0" w14:paraId="6B0B6B78" w14:textId="77777777">
        <w:tc>
          <w:tcPr>
            <w:tcW w:w="4702" w:type="dxa"/>
          </w:tcPr>
          <w:p w14:paraId="4B837E8E" w14:textId="77777777" w:rsidR="006446F0" w:rsidRDefault="00000000">
            <w:r>
              <w:rPr>
                <w:sz w:val="20"/>
              </w:rPr>
              <w:t>Margem de erro de referência</w:t>
            </w:r>
          </w:p>
        </w:tc>
        <w:tc>
          <w:tcPr>
            <w:tcW w:w="4702" w:type="dxa"/>
          </w:tcPr>
          <w:p w14:paraId="0E9AFDE8" w14:textId="77777777" w:rsidR="006446F0" w:rsidRDefault="00000000">
            <w:r>
              <w:rPr>
                <w:sz w:val="20"/>
              </w:rPr>
              <w:t>±1,0 p.p. no dimensionamento original</w:t>
            </w:r>
          </w:p>
        </w:tc>
      </w:tr>
      <w:tr w:rsidR="006446F0" w14:paraId="00875C42" w14:textId="77777777">
        <w:tc>
          <w:tcPr>
            <w:tcW w:w="4702" w:type="dxa"/>
          </w:tcPr>
          <w:p w14:paraId="3026D1A8" w14:textId="77777777" w:rsidR="006446F0" w:rsidRDefault="00000000">
            <w:r>
              <w:rPr>
                <w:sz w:val="20"/>
              </w:rPr>
              <w:t>Margem de erro efetiva do filtro de alta precisão</w:t>
            </w:r>
          </w:p>
        </w:tc>
        <w:tc>
          <w:tcPr>
            <w:tcW w:w="4702" w:type="dxa"/>
          </w:tcPr>
          <w:p w14:paraId="5C45E5A2" w14:textId="77777777" w:rsidR="006446F0" w:rsidRDefault="00000000">
            <w:r>
              <w:rPr>
                <w:sz w:val="20"/>
              </w:rPr>
              <w:t>±0,40 p.p.</w:t>
            </w:r>
          </w:p>
        </w:tc>
      </w:tr>
      <w:tr w:rsidR="006446F0" w14:paraId="028F541E" w14:textId="77777777">
        <w:tc>
          <w:tcPr>
            <w:tcW w:w="4702" w:type="dxa"/>
          </w:tcPr>
          <w:p w14:paraId="63EB12BC" w14:textId="77777777" w:rsidR="006446F0" w:rsidRDefault="00000000">
            <w:r>
              <w:rPr>
                <w:sz w:val="20"/>
              </w:rPr>
              <w:t>Estratos</w:t>
            </w:r>
          </w:p>
        </w:tc>
        <w:tc>
          <w:tcPr>
            <w:tcW w:w="4702" w:type="dxa"/>
          </w:tcPr>
          <w:p w14:paraId="4C3AB06E" w14:textId="77777777" w:rsidR="006446F0" w:rsidRDefault="00000000">
            <w:r>
              <w:rPr>
                <w:sz w:val="20"/>
              </w:rPr>
              <w:t>4</w:t>
            </w:r>
          </w:p>
        </w:tc>
      </w:tr>
      <w:tr w:rsidR="006446F0" w14:paraId="6B68AE55" w14:textId="77777777">
        <w:tc>
          <w:tcPr>
            <w:tcW w:w="4702" w:type="dxa"/>
          </w:tcPr>
          <w:p w14:paraId="4F9AA271" w14:textId="77777777" w:rsidR="006446F0" w:rsidRDefault="00000000">
            <w:r>
              <w:rPr>
                <w:sz w:val="20"/>
              </w:rPr>
              <w:t>Lógica de estratificação</w:t>
            </w:r>
          </w:p>
        </w:tc>
        <w:tc>
          <w:tcPr>
            <w:tcW w:w="4702" w:type="dxa"/>
          </w:tcPr>
          <w:p w14:paraId="7A56B4F2" w14:textId="77777777" w:rsidR="006446F0" w:rsidRDefault="00000000">
            <w:r>
              <w:rPr>
                <w:sz w:val="20"/>
              </w:rPr>
              <w:t>Temporal/tecnológica</w:t>
            </w:r>
          </w:p>
        </w:tc>
      </w:tr>
      <w:tr w:rsidR="006446F0" w14:paraId="3D0AD4E3" w14:textId="77777777">
        <w:tc>
          <w:tcPr>
            <w:tcW w:w="4702" w:type="dxa"/>
          </w:tcPr>
          <w:p w14:paraId="29F4EDD7" w14:textId="77777777" w:rsidR="006446F0" w:rsidRDefault="00000000">
            <w:r>
              <w:rPr>
                <w:sz w:val="20"/>
              </w:rPr>
              <w:t>Seleção</w:t>
            </w:r>
          </w:p>
        </w:tc>
        <w:tc>
          <w:tcPr>
            <w:tcW w:w="4702" w:type="dxa"/>
          </w:tcPr>
          <w:p w14:paraId="3455076E" w14:textId="77777777" w:rsidR="006446F0" w:rsidRDefault="00000000">
            <w:r>
              <w:rPr>
                <w:sz w:val="20"/>
              </w:rPr>
              <w:t>Aleatória estratificada</w:t>
            </w:r>
          </w:p>
        </w:tc>
      </w:tr>
    </w:tbl>
    <w:p w14:paraId="6395DEB5" w14:textId="77777777" w:rsidR="006446F0" w:rsidRDefault="00000000">
      <w:r>
        <w:rPr>
          <w:b/>
          <w:sz w:val="28"/>
        </w:rPr>
        <w:t>3. Análises censitárias</w:t>
      </w:r>
    </w:p>
    <w:p w14:paraId="078DA238" w14:textId="77777777" w:rsidR="006446F0" w:rsidRDefault="00000000">
      <w:pPr>
        <w:spacing w:after="120" w:line="360" w:lineRule="auto"/>
        <w:ind w:firstLine="709"/>
      </w:pPr>
      <w:r>
        <w:t>3.1 Capacidade civil (ACH-03) — No ACH-03, a população de 2.905.101 responsáveis ativos foi submetida a cruzamento censitário com bases da Receita Federal e do Sisobi. Não houve amostragem. Cada CPF foi processado mediante ligação determinística e os resultados foram segregados por categoria de consistência cadastral.</w:t>
      </w:r>
    </w:p>
    <w:p w14:paraId="5F94F75D" w14:textId="77777777" w:rsidR="006446F0" w:rsidRDefault="00000000">
      <w:pPr>
        <w:spacing w:after="120" w:line="360" w:lineRule="auto"/>
        <w:ind w:firstLine="709"/>
      </w:pPr>
      <w:r>
        <w:t>3.2 Dados de contato, renda e CNAE (ACH-03) — Também por via censitária, a peça 125 avaliou 6.525.658 e-mails de pessoas físicas, 9.650 e-mails de pessoas jurídicas e 3.540.310 CEPs. A validação de e-mails combinou regra sintática tipo RFC 5322 com filtros semânticos para domínios fictícios.</w:t>
      </w:r>
    </w:p>
    <w:p w14:paraId="70E28D63" w14:textId="77777777" w:rsidR="006446F0" w:rsidRDefault="00000000">
      <w:pPr>
        <w:spacing w:after="120" w:line="360" w:lineRule="auto"/>
        <w:ind w:firstLine="709"/>
      </w:pPr>
      <w:r>
        <w:t>3.3 Metadados (ACH-04) — O ACH-04 foi inteiramente censitário. A auditoria processou a totalidade dos campos documentados no dicionário e os subconjuntos relevantes de campos numéricos, temporais e tabelas efetivamente em uso.</w:t>
      </w:r>
    </w:p>
    <w:p w14:paraId="3E5710AB" w14:textId="77777777" w:rsidR="006446F0" w:rsidRDefault="00000000">
      <w:r>
        <w:rPr>
          <w:b/>
          <w:sz w:val="28"/>
        </w:rPr>
        <w:t>4. Projeções populacionais</w:t>
      </w:r>
    </w:p>
    <w:p w14:paraId="2D2733C8" w14:textId="77777777" w:rsidR="006446F0" w:rsidRDefault="00000000">
      <w:pPr>
        <w:spacing w:after="120" w:line="360" w:lineRule="auto"/>
        <w:ind w:firstLine="709"/>
      </w:pPr>
      <w:r>
        <w:t>As projeções populacionais foram calculadas pela aplicação da proporção observada na amostra à população-alvo correspondente. Quando a própria peça já continha cálculo formal do intervalo, prevaleceu o valor documentado.</w:t>
      </w:r>
    </w:p>
    <w:tbl>
      <w:tblPr>
        <w:tblStyle w:val="Tabelacomgrade"/>
        <w:tblW w:w="0" w:type="auto"/>
        <w:tblLook w:val="04A0" w:firstRow="1" w:lastRow="0" w:firstColumn="1" w:lastColumn="0" w:noHBand="0" w:noVBand="1"/>
      </w:tblPr>
      <w:tblGrid>
        <w:gridCol w:w="1567"/>
        <w:gridCol w:w="1567"/>
        <w:gridCol w:w="1567"/>
        <w:gridCol w:w="1567"/>
        <w:gridCol w:w="1567"/>
        <w:gridCol w:w="1567"/>
      </w:tblGrid>
      <w:tr w:rsidR="006446F0" w14:paraId="44DC3759" w14:textId="77777777">
        <w:tc>
          <w:tcPr>
            <w:tcW w:w="1567" w:type="dxa"/>
          </w:tcPr>
          <w:p w14:paraId="53FA5A52" w14:textId="77777777" w:rsidR="006446F0" w:rsidRDefault="00000000">
            <w:r>
              <w:rPr>
                <w:b/>
                <w:sz w:val="20"/>
              </w:rPr>
              <w:lastRenderedPageBreak/>
              <w:t>Achado</w:t>
            </w:r>
          </w:p>
        </w:tc>
        <w:tc>
          <w:tcPr>
            <w:tcW w:w="1567" w:type="dxa"/>
          </w:tcPr>
          <w:p w14:paraId="4667CD63" w14:textId="77777777" w:rsidR="006446F0" w:rsidRDefault="00000000">
            <w:r>
              <w:rPr>
                <w:b/>
                <w:sz w:val="20"/>
              </w:rPr>
              <w:t>Indicador</w:t>
            </w:r>
          </w:p>
        </w:tc>
        <w:tc>
          <w:tcPr>
            <w:tcW w:w="1567" w:type="dxa"/>
          </w:tcPr>
          <w:p w14:paraId="173F2164" w14:textId="77777777" w:rsidR="006446F0" w:rsidRDefault="00000000">
            <w:r>
              <w:rPr>
                <w:b/>
                <w:sz w:val="20"/>
              </w:rPr>
              <w:t>p</w:t>
            </w:r>
          </w:p>
        </w:tc>
        <w:tc>
          <w:tcPr>
            <w:tcW w:w="1567" w:type="dxa"/>
          </w:tcPr>
          <w:p w14:paraId="6BF0A54F" w14:textId="77777777" w:rsidR="006446F0" w:rsidRDefault="00000000">
            <w:r>
              <w:rPr>
                <w:b/>
                <w:sz w:val="20"/>
              </w:rPr>
              <w:t>População (N)</w:t>
            </w:r>
          </w:p>
        </w:tc>
        <w:tc>
          <w:tcPr>
            <w:tcW w:w="1567" w:type="dxa"/>
          </w:tcPr>
          <w:p w14:paraId="0A02B972" w14:textId="77777777" w:rsidR="006446F0" w:rsidRDefault="00000000">
            <w:r>
              <w:rPr>
                <w:b/>
                <w:sz w:val="20"/>
              </w:rPr>
              <w:t>Projeção central</w:t>
            </w:r>
          </w:p>
        </w:tc>
        <w:tc>
          <w:tcPr>
            <w:tcW w:w="1567" w:type="dxa"/>
          </w:tcPr>
          <w:p w14:paraId="2590F38D" w14:textId="77777777" w:rsidR="006446F0" w:rsidRDefault="00000000">
            <w:r>
              <w:rPr>
                <w:b/>
                <w:sz w:val="20"/>
              </w:rPr>
              <w:t>Intervalo utilizado</w:t>
            </w:r>
          </w:p>
        </w:tc>
      </w:tr>
      <w:tr w:rsidR="006446F0" w14:paraId="22A2F0B7" w14:textId="77777777">
        <w:tc>
          <w:tcPr>
            <w:tcW w:w="1567" w:type="dxa"/>
          </w:tcPr>
          <w:p w14:paraId="4F4423FA" w14:textId="77777777" w:rsidR="006446F0" w:rsidRDefault="00000000">
            <w:r>
              <w:rPr>
                <w:sz w:val="20"/>
              </w:rPr>
              <w:t>ACH-01</w:t>
            </w:r>
          </w:p>
        </w:tc>
        <w:tc>
          <w:tcPr>
            <w:tcW w:w="1567" w:type="dxa"/>
          </w:tcPr>
          <w:p w14:paraId="04251513" w14:textId="77777777" w:rsidR="006446F0" w:rsidRDefault="00000000">
            <w:r>
              <w:rPr>
                <w:sz w:val="20"/>
              </w:rPr>
              <w:t>Inadequação funcional documental</w:t>
            </w:r>
          </w:p>
        </w:tc>
        <w:tc>
          <w:tcPr>
            <w:tcW w:w="1567" w:type="dxa"/>
          </w:tcPr>
          <w:p w14:paraId="1DA638EB" w14:textId="77777777" w:rsidR="006446F0" w:rsidRDefault="00000000">
            <w:r>
              <w:rPr>
                <w:sz w:val="20"/>
              </w:rPr>
              <w:t>27,1%</w:t>
            </w:r>
          </w:p>
        </w:tc>
        <w:tc>
          <w:tcPr>
            <w:tcW w:w="1567" w:type="dxa"/>
          </w:tcPr>
          <w:p w14:paraId="0CE25FFF" w14:textId="77777777" w:rsidR="006446F0" w:rsidRDefault="00000000">
            <w:r>
              <w:rPr>
                <w:sz w:val="20"/>
              </w:rPr>
              <w:t>11.377.318</w:t>
            </w:r>
          </w:p>
        </w:tc>
        <w:tc>
          <w:tcPr>
            <w:tcW w:w="1567" w:type="dxa"/>
          </w:tcPr>
          <w:p w14:paraId="63897E32" w14:textId="77777777" w:rsidR="006446F0" w:rsidRDefault="00000000">
            <w:r>
              <w:rPr>
                <w:sz w:val="20"/>
              </w:rPr>
              <w:t>3.083.253</w:t>
            </w:r>
          </w:p>
        </w:tc>
        <w:tc>
          <w:tcPr>
            <w:tcW w:w="1567" w:type="dxa"/>
          </w:tcPr>
          <w:p w14:paraId="2CBB25B9" w14:textId="77777777" w:rsidR="006446F0" w:rsidRDefault="00000000">
            <w:r>
              <w:rPr>
                <w:sz w:val="20"/>
              </w:rPr>
              <w:t>IC 99%: 2.571.274 a 3.595.272</w:t>
            </w:r>
          </w:p>
        </w:tc>
      </w:tr>
      <w:tr w:rsidR="006446F0" w14:paraId="3A0C3A11" w14:textId="77777777">
        <w:tc>
          <w:tcPr>
            <w:tcW w:w="1567" w:type="dxa"/>
          </w:tcPr>
          <w:p w14:paraId="5FF97365" w14:textId="77777777" w:rsidR="006446F0" w:rsidRDefault="00000000">
            <w:r>
              <w:rPr>
                <w:sz w:val="20"/>
              </w:rPr>
              <w:t>ACH-01</w:t>
            </w:r>
          </w:p>
        </w:tc>
        <w:tc>
          <w:tcPr>
            <w:tcW w:w="1567" w:type="dxa"/>
          </w:tcPr>
          <w:p w14:paraId="7FCCDE80" w14:textId="77777777" w:rsidR="006446F0" w:rsidRDefault="00000000">
            <w:r>
              <w:rPr>
                <w:sz w:val="20"/>
              </w:rPr>
              <w:t>Divergência crítica de área</w:t>
            </w:r>
          </w:p>
        </w:tc>
        <w:tc>
          <w:tcPr>
            <w:tcW w:w="1567" w:type="dxa"/>
          </w:tcPr>
          <w:p w14:paraId="7180DB85" w14:textId="77777777" w:rsidR="006446F0" w:rsidRDefault="00000000">
            <w:r>
              <w:rPr>
                <w:sz w:val="20"/>
              </w:rPr>
              <w:t>53,55%</w:t>
            </w:r>
          </w:p>
        </w:tc>
        <w:tc>
          <w:tcPr>
            <w:tcW w:w="1567" w:type="dxa"/>
          </w:tcPr>
          <w:p w14:paraId="7772634A" w14:textId="77777777" w:rsidR="006446F0" w:rsidRDefault="00000000">
            <w:r>
              <w:rPr>
                <w:sz w:val="20"/>
              </w:rPr>
              <w:t>2.615.891</w:t>
            </w:r>
          </w:p>
        </w:tc>
        <w:tc>
          <w:tcPr>
            <w:tcW w:w="1567" w:type="dxa"/>
          </w:tcPr>
          <w:p w14:paraId="7A581653" w14:textId="77777777" w:rsidR="006446F0" w:rsidRDefault="00000000">
            <w:r>
              <w:rPr>
                <w:sz w:val="20"/>
              </w:rPr>
              <w:t>1.400.767</w:t>
            </w:r>
          </w:p>
        </w:tc>
        <w:tc>
          <w:tcPr>
            <w:tcW w:w="1567" w:type="dxa"/>
          </w:tcPr>
          <w:p w14:paraId="205D6584" w14:textId="77777777" w:rsidR="006446F0" w:rsidRDefault="00000000">
            <w:r>
              <w:rPr>
                <w:sz w:val="20"/>
              </w:rPr>
              <w:t>IC 95% aprox.: 1.195.375 a 1.606.159</w:t>
            </w:r>
          </w:p>
        </w:tc>
      </w:tr>
      <w:tr w:rsidR="006446F0" w14:paraId="054EE2B0" w14:textId="77777777">
        <w:tc>
          <w:tcPr>
            <w:tcW w:w="1567" w:type="dxa"/>
          </w:tcPr>
          <w:p w14:paraId="021C7219" w14:textId="77777777" w:rsidR="006446F0" w:rsidRDefault="00000000">
            <w:r>
              <w:rPr>
                <w:sz w:val="20"/>
              </w:rPr>
              <w:t>ACH-02</w:t>
            </w:r>
          </w:p>
        </w:tc>
        <w:tc>
          <w:tcPr>
            <w:tcW w:w="1567" w:type="dxa"/>
          </w:tcPr>
          <w:p w14:paraId="1851ED58" w14:textId="77777777" w:rsidR="006446F0" w:rsidRDefault="00000000">
            <w:r>
              <w:rPr>
                <w:sz w:val="20"/>
              </w:rPr>
              <w:t>Erro cartográfico total</w:t>
            </w:r>
          </w:p>
        </w:tc>
        <w:tc>
          <w:tcPr>
            <w:tcW w:w="1567" w:type="dxa"/>
          </w:tcPr>
          <w:p w14:paraId="1A0B0EA8" w14:textId="77777777" w:rsidR="006446F0" w:rsidRDefault="00000000">
            <w:r>
              <w:rPr>
                <w:sz w:val="20"/>
              </w:rPr>
              <w:t>45,92%</w:t>
            </w:r>
          </w:p>
        </w:tc>
        <w:tc>
          <w:tcPr>
            <w:tcW w:w="1567" w:type="dxa"/>
          </w:tcPr>
          <w:p w14:paraId="353E0AAA" w14:textId="77777777" w:rsidR="006446F0" w:rsidRDefault="00000000">
            <w:r>
              <w:rPr>
                <w:sz w:val="20"/>
              </w:rPr>
              <w:t>3.175.345</w:t>
            </w:r>
          </w:p>
        </w:tc>
        <w:tc>
          <w:tcPr>
            <w:tcW w:w="1567" w:type="dxa"/>
          </w:tcPr>
          <w:p w14:paraId="282BE81D" w14:textId="77777777" w:rsidR="006446F0" w:rsidRDefault="00000000">
            <w:r>
              <w:rPr>
                <w:sz w:val="20"/>
              </w:rPr>
              <w:t>1.458.118</w:t>
            </w:r>
          </w:p>
        </w:tc>
        <w:tc>
          <w:tcPr>
            <w:tcW w:w="1567" w:type="dxa"/>
          </w:tcPr>
          <w:p w14:paraId="37745789" w14:textId="77777777" w:rsidR="006446F0" w:rsidRDefault="00000000">
            <w:r>
              <w:rPr>
                <w:sz w:val="20"/>
              </w:rPr>
              <w:t>IC 99% aprox.: 1.440.278 a 1.475.959</w:t>
            </w:r>
          </w:p>
        </w:tc>
      </w:tr>
      <w:tr w:rsidR="006446F0" w14:paraId="002F52D0" w14:textId="77777777">
        <w:tc>
          <w:tcPr>
            <w:tcW w:w="1567" w:type="dxa"/>
          </w:tcPr>
          <w:p w14:paraId="3E5B2B17" w14:textId="77777777" w:rsidR="006446F0" w:rsidRDefault="00000000">
            <w:r>
              <w:rPr>
                <w:sz w:val="20"/>
              </w:rPr>
              <w:t>ACH-02</w:t>
            </w:r>
          </w:p>
        </w:tc>
        <w:tc>
          <w:tcPr>
            <w:tcW w:w="1567" w:type="dxa"/>
          </w:tcPr>
          <w:p w14:paraId="4A90F130" w14:textId="77777777" w:rsidR="006446F0" w:rsidRDefault="00000000">
            <w:r>
              <w:rPr>
                <w:sz w:val="20"/>
              </w:rPr>
              <w:t>Duplicações espaciais</w:t>
            </w:r>
          </w:p>
        </w:tc>
        <w:tc>
          <w:tcPr>
            <w:tcW w:w="1567" w:type="dxa"/>
          </w:tcPr>
          <w:p w14:paraId="3581A47E" w14:textId="77777777" w:rsidR="006446F0" w:rsidRDefault="00000000">
            <w:r>
              <w:rPr>
                <w:sz w:val="20"/>
              </w:rPr>
              <w:t>55,27%</w:t>
            </w:r>
          </w:p>
        </w:tc>
        <w:tc>
          <w:tcPr>
            <w:tcW w:w="1567" w:type="dxa"/>
          </w:tcPr>
          <w:p w14:paraId="49903862" w14:textId="77777777" w:rsidR="006446F0" w:rsidRDefault="00000000">
            <w:r>
              <w:rPr>
                <w:sz w:val="20"/>
              </w:rPr>
              <w:t>3.175.345</w:t>
            </w:r>
          </w:p>
        </w:tc>
        <w:tc>
          <w:tcPr>
            <w:tcW w:w="1567" w:type="dxa"/>
          </w:tcPr>
          <w:p w14:paraId="3CCFF3CC" w14:textId="77777777" w:rsidR="006446F0" w:rsidRDefault="00000000">
            <w:r>
              <w:rPr>
                <w:sz w:val="20"/>
              </w:rPr>
              <w:t>1.755.013</w:t>
            </w:r>
          </w:p>
        </w:tc>
        <w:tc>
          <w:tcPr>
            <w:tcW w:w="1567" w:type="dxa"/>
          </w:tcPr>
          <w:p w14:paraId="10C8BE0A" w14:textId="77777777" w:rsidR="006446F0" w:rsidRDefault="00000000">
            <w:r>
              <w:rPr>
                <w:sz w:val="20"/>
              </w:rPr>
              <w:t>IC 99% aprox.: 1.735.717 a 1.774.309</w:t>
            </w:r>
          </w:p>
        </w:tc>
      </w:tr>
      <w:tr w:rsidR="006446F0" w14:paraId="0514980D" w14:textId="77777777">
        <w:tc>
          <w:tcPr>
            <w:tcW w:w="1567" w:type="dxa"/>
          </w:tcPr>
          <w:p w14:paraId="3288AC7C" w14:textId="77777777" w:rsidR="006446F0" w:rsidRDefault="00000000">
            <w:r>
              <w:rPr>
                <w:sz w:val="20"/>
              </w:rPr>
              <w:t>ACH-02</w:t>
            </w:r>
          </w:p>
        </w:tc>
        <w:tc>
          <w:tcPr>
            <w:tcW w:w="1567" w:type="dxa"/>
          </w:tcPr>
          <w:p w14:paraId="404DF05C" w14:textId="77777777" w:rsidR="006446F0" w:rsidRDefault="00000000">
            <w:r>
              <w:rPr>
                <w:sz w:val="20"/>
              </w:rPr>
              <w:t>Inconsistência municipal</w:t>
            </w:r>
          </w:p>
        </w:tc>
        <w:tc>
          <w:tcPr>
            <w:tcW w:w="1567" w:type="dxa"/>
          </w:tcPr>
          <w:p w14:paraId="090ABD16" w14:textId="77777777" w:rsidR="006446F0" w:rsidRDefault="00000000">
            <w:r>
              <w:rPr>
                <w:sz w:val="20"/>
              </w:rPr>
              <w:t>15,92%</w:t>
            </w:r>
          </w:p>
        </w:tc>
        <w:tc>
          <w:tcPr>
            <w:tcW w:w="1567" w:type="dxa"/>
          </w:tcPr>
          <w:p w14:paraId="7C04A94A" w14:textId="77777777" w:rsidR="006446F0" w:rsidRDefault="00000000">
            <w:r>
              <w:rPr>
                <w:sz w:val="20"/>
              </w:rPr>
              <w:t>3.175.345</w:t>
            </w:r>
          </w:p>
        </w:tc>
        <w:tc>
          <w:tcPr>
            <w:tcW w:w="1567" w:type="dxa"/>
          </w:tcPr>
          <w:p w14:paraId="59DF73D7" w14:textId="77777777" w:rsidR="006446F0" w:rsidRDefault="00000000">
            <w:r>
              <w:rPr>
                <w:sz w:val="20"/>
              </w:rPr>
              <w:t>505.515</w:t>
            </w:r>
          </w:p>
        </w:tc>
        <w:tc>
          <w:tcPr>
            <w:tcW w:w="1567" w:type="dxa"/>
          </w:tcPr>
          <w:p w14:paraId="6C6BF7F6" w14:textId="77777777" w:rsidR="006446F0" w:rsidRDefault="00000000">
            <w:r>
              <w:rPr>
                <w:sz w:val="20"/>
              </w:rPr>
              <w:t>IC 99% aprox.: 491.316 a 519.713</w:t>
            </w:r>
          </w:p>
        </w:tc>
      </w:tr>
    </w:tbl>
    <w:p w14:paraId="0219CB9F" w14:textId="77777777" w:rsidR="006446F0" w:rsidRDefault="00000000">
      <w:r>
        <w:br w:type="page"/>
      </w:r>
    </w:p>
    <w:p w14:paraId="32A53C46" w14:textId="77777777" w:rsidR="006446F0" w:rsidRDefault="00000000">
      <w:pPr>
        <w:jc w:val="center"/>
      </w:pPr>
      <w:r>
        <w:rPr>
          <w:b/>
          <w:sz w:val="32"/>
        </w:rPr>
        <w:lastRenderedPageBreak/>
        <w:t>APÊNDICE III — TRABALHOS ANTERIORES DO TCU SOBRE O TEMA</w:t>
      </w:r>
    </w:p>
    <w:p w14:paraId="0806150A" w14:textId="77777777" w:rsidR="006446F0" w:rsidRDefault="00000000">
      <w:r>
        <w:rPr>
          <w:b/>
          <w:sz w:val="28"/>
        </w:rPr>
        <w:t>1. Introdução</w:t>
      </w:r>
    </w:p>
    <w:p w14:paraId="6C61CF50" w14:textId="77777777" w:rsidR="006446F0" w:rsidRDefault="00000000">
      <w:pPr>
        <w:spacing w:after="120" w:line="360" w:lineRule="auto"/>
        <w:ind w:firstLine="709"/>
      </w:pPr>
      <w:r>
        <w:t>A presente auditoria insere-se em trajetória de atuação do Tribunal de Contas da União que abrange mais de duas décadas de fiscalização sobre políticas de agricultura familiar e seus instrumentos cadastrais. Este apêndice sistematiza os trabalhos anteriores relevantes, organizados em cinco blocos: (i) a cadeia principal de deliberações sobre a DAP/CAF, que fundamenta a reincidência; (ii) os processos conexos sobre políticas que dependem do cadastro; (iii) os trabalhos sobre governança de dados na Administração Pública Federal; (iv) o trabalho sobre plataformas de interoperabilidade; e (v) o histórico mais antigo sobre o Pronaf.</w:t>
      </w:r>
    </w:p>
    <w:p w14:paraId="7F5B101E" w14:textId="77777777" w:rsidR="006446F0" w:rsidRDefault="00000000">
      <w:r>
        <w:rPr>
          <w:b/>
          <w:sz w:val="28"/>
        </w:rPr>
        <w:t>2. Cadeia principal: DAP → CAF (reincidência)</w:t>
      </w:r>
    </w:p>
    <w:p w14:paraId="638649DB" w14:textId="77777777" w:rsidR="006446F0" w:rsidRDefault="00000000">
      <w:pPr>
        <w:spacing w:after="120" w:line="360" w:lineRule="auto"/>
        <w:ind w:firstLine="709"/>
      </w:pPr>
      <w:r>
        <w:t>O Acórdão 1197/2018-TCU-Plenário constitui o marco inicial da cadeia de deliberações que fundamenta a natureza de determinação — e não de mera recomendação — do encaminhamento principal desta auditoria. Naquele trabalho, o Tribunal identificou indícios de irregularidade em 1.335.852 Declarações de Aptidão ao Pronaf (DAPs) emitidas entre 2007 e 2017 e proferiu determinações ao então Ministério da Agricultura, Pecuária e Abastecimento (Mapa).</w:t>
      </w:r>
    </w:p>
    <w:p w14:paraId="31CC333F" w14:textId="77777777" w:rsidR="006446F0" w:rsidRDefault="00000000">
      <w:pPr>
        <w:spacing w:after="120" w:line="360" w:lineRule="auto"/>
        <w:ind w:firstLine="709"/>
      </w:pPr>
      <w:r>
        <w:t>Desde então, dois ciclos de monitoramento avaliaram o cumprimento dessas determinações. O Acórdão 1866/2021-TCU-Plenário (1º monitoramento) verificou cumprimento parcial. O Acórdão 885/2024-TCU-Plenário (2º monitoramento) constatou que itens remanescentes ainda não haviam sido integralmente cumpridos.</w:t>
      </w:r>
    </w:p>
    <w:p w14:paraId="01D6C5D1" w14:textId="77777777" w:rsidR="006446F0" w:rsidRDefault="00000000">
      <w:r>
        <w:rPr>
          <w:b/>
        </w:rPr>
        <w:t>Quadro A3.1 — Cadeia principal de deliberações DAP → CAF</w:t>
      </w:r>
    </w:p>
    <w:tbl>
      <w:tblPr>
        <w:tblStyle w:val="Tabelacomgrade"/>
        <w:tblW w:w="0" w:type="auto"/>
        <w:tblLook w:val="04A0" w:firstRow="1" w:lastRow="0" w:firstColumn="1" w:lastColumn="0" w:noHBand="0" w:noVBand="1"/>
      </w:tblPr>
      <w:tblGrid>
        <w:gridCol w:w="1566"/>
        <w:gridCol w:w="1565"/>
        <w:gridCol w:w="1553"/>
        <w:gridCol w:w="1566"/>
        <w:gridCol w:w="1553"/>
        <w:gridCol w:w="1818"/>
      </w:tblGrid>
      <w:tr w:rsidR="006446F0" w14:paraId="466DA72C" w14:textId="77777777">
        <w:tc>
          <w:tcPr>
            <w:tcW w:w="1567" w:type="dxa"/>
          </w:tcPr>
          <w:p w14:paraId="276F92CF" w14:textId="77777777" w:rsidR="006446F0" w:rsidRDefault="00000000">
            <w:r>
              <w:rPr>
                <w:b/>
                <w:sz w:val="20"/>
              </w:rPr>
              <w:t>Acórdão</w:t>
            </w:r>
          </w:p>
        </w:tc>
        <w:tc>
          <w:tcPr>
            <w:tcW w:w="1567" w:type="dxa"/>
          </w:tcPr>
          <w:p w14:paraId="7E5FC54C" w14:textId="77777777" w:rsidR="006446F0" w:rsidRDefault="00000000">
            <w:r>
              <w:rPr>
                <w:b/>
                <w:sz w:val="20"/>
              </w:rPr>
              <w:t>TC</w:t>
            </w:r>
          </w:p>
        </w:tc>
        <w:tc>
          <w:tcPr>
            <w:tcW w:w="1567" w:type="dxa"/>
          </w:tcPr>
          <w:p w14:paraId="3B20EAFF" w14:textId="77777777" w:rsidR="006446F0" w:rsidRDefault="00000000">
            <w:r>
              <w:rPr>
                <w:b/>
                <w:sz w:val="20"/>
              </w:rPr>
              <w:t>Relator</w:t>
            </w:r>
          </w:p>
        </w:tc>
        <w:tc>
          <w:tcPr>
            <w:tcW w:w="1567" w:type="dxa"/>
          </w:tcPr>
          <w:p w14:paraId="78E4122C" w14:textId="77777777" w:rsidR="006446F0" w:rsidRDefault="00000000">
            <w:r>
              <w:rPr>
                <w:b/>
                <w:sz w:val="20"/>
              </w:rPr>
              <w:t>Tipo</w:t>
            </w:r>
          </w:p>
        </w:tc>
        <w:tc>
          <w:tcPr>
            <w:tcW w:w="1567" w:type="dxa"/>
          </w:tcPr>
          <w:p w14:paraId="609A2482" w14:textId="77777777" w:rsidR="006446F0" w:rsidRDefault="00000000">
            <w:r>
              <w:rPr>
                <w:b/>
                <w:sz w:val="20"/>
              </w:rPr>
              <w:t>Sessão</w:t>
            </w:r>
          </w:p>
        </w:tc>
        <w:tc>
          <w:tcPr>
            <w:tcW w:w="1567" w:type="dxa"/>
          </w:tcPr>
          <w:p w14:paraId="1477791A" w14:textId="77777777" w:rsidR="006446F0" w:rsidRDefault="00000000">
            <w:r>
              <w:rPr>
                <w:b/>
                <w:sz w:val="20"/>
              </w:rPr>
              <w:t>Resultado</w:t>
            </w:r>
          </w:p>
        </w:tc>
      </w:tr>
      <w:tr w:rsidR="006446F0" w14:paraId="015B48DB" w14:textId="77777777">
        <w:tc>
          <w:tcPr>
            <w:tcW w:w="1567" w:type="dxa"/>
          </w:tcPr>
          <w:p w14:paraId="77B31CD2" w14:textId="77777777" w:rsidR="006446F0" w:rsidRDefault="00000000">
            <w:r>
              <w:rPr>
                <w:sz w:val="20"/>
              </w:rPr>
              <w:t>1197/2018-Plenário</w:t>
            </w:r>
          </w:p>
        </w:tc>
        <w:tc>
          <w:tcPr>
            <w:tcW w:w="1567" w:type="dxa"/>
          </w:tcPr>
          <w:p w14:paraId="2D659C53" w14:textId="77777777" w:rsidR="006446F0" w:rsidRDefault="00000000">
            <w:r>
              <w:rPr>
                <w:sz w:val="20"/>
              </w:rPr>
              <w:t>012.700/2017-7</w:t>
            </w:r>
          </w:p>
        </w:tc>
        <w:tc>
          <w:tcPr>
            <w:tcW w:w="1567" w:type="dxa"/>
          </w:tcPr>
          <w:p w14:paraId="2E2AF58B" w14:textId="77777777" w:rsidR="006446F0" w:rsidRDefault="00000000">
            <w:r>
              <w:rPr>
                <w:sz w:val="20"/>
              </w:rPr>
              <w:t>Min. Subst. André Luís de Carvalho</w:t>
            </w:r>
          </w:p>
        </w:tc>
        <w:tc>
          <w:tcPr>
            <w:tcW w:w="1567" w:type="dxa"/>
          </w:tcPr>
          <w:p w14:paraId="411AA3B9" w14:textId="77777777" w:rsidR="006446F0" w:rsidRDefault="00000000">
            <w:r>
              <w:rPr>
                <w:sz w:val="20"/>
              </w:rPr>
              <w:t>Auditoria</w:t>
            </w:r>
          </w:p>
        </w:tc>
        <w:tc>
          <w:tcPr>
            <w:tcW w:w="1567" w:type="dxa"/>
          </w:tcPr>
          <w:p w14:paraId="3607BBF6" w14:textId="77777777" w:rsidR="006446F0" w:rsidRDefault="00000000">
            <w:r>
              <w:rPr>
                <w:sz w:val="20"/>
              </w:rPr>
              <w:t>23/5/2018</w:t>
            </w:r>
          </w:p>
        </w:tc>
        <w:tc>
          <w:tcPr>
            <w:tcW w:w="1567" w:type="dxa"/>
          </w:tcPr>
          <w:p w14:paraId="61C29858" w14:textId="77777777" w:rsidR="006446F0" w:rsidRDefault="00000000">
            <w:r>
              <w:rPr>
                <w:sz w:val="20"/>
              </w:rPr>
              <w:t>Determinações (itens 9.2.1 a 9.2.6), incluindo salvaguardas de qualidade de dados ao sistema sucessor da DAP</w:t>
            </w:r>
          </w:p>
        </w:tc>
      </w:tr>
      <w:tr w:rsidR="006446F0" w14:paraId="79143E66" w14:textId="77777777">
        <w:tc>
          <w:tcPr>
            <w:tcW w:w="1567" w:type="dxa"/>
          </w:tcPr>
          <w:p w14:paraId="2606A7B7" w14:textId="77777777" w:rsidR="006446F0" w:rsidRDefault="00000000">
            <w:r>
              <w:rPr>
                <w:sz w:val="20"/>
              </w:rPr>
              <w:t>1866/2021-Plenário</w:t>
            </w:r>
          </w:p>
        </w:tc>
        <w:tc>
          <w:tcPr>
            <w:tcW w:w="1567" w:type="dxa"/>
          </w:tcPr>
          <w:p w14:paraId="685CED1F" w14:textId="77777777" w:rsidR="006446F0" w:rsidRDefault="00000000">
            <w:r>
              <w:rPr>
                <w:sz w:val="20"/>
              </w:rPr>
              <w:t>018.496/2018-0</w:t>
            </w:r>
          </w:p>
        </w:tc>
        <w:tc>
          <w:tcPr>
            <w:tcW w:w="1567" w:type="dxa"/>
          </w:tcPr>
          <w:p w14:paraId="5001BB34" w14:textId="77777777" w:rsidR="006446F0" w:rsidRDefault="00000000">
            <w:r>
              <w:rPr>
                <w:sz w:val="20"/>
              </w:rPr>
              <w:t xml:space="preserve">Min. Subst. André Luís de </w:t>
            </w:r>
            <w:r>
              <w:rPr>
                <w:sz w:val="20"/>
              </w:rPr>
              <w:lastRenderedPageBreak/>
              <w:t>Carvalho</w:t>
            </w:r>
          </w:p>
        </w:tc>
        <w:tc>
          <w:tcPr>
            <w:tcW w:w="1567" w:type="dxa"/>
          </w:tcPr>
          <w:p w14:paraId="6D77A290" w14:textId="77777777" w:rsidR="006446F0" w:rsidRDefault="00000000">
            <w:r>
              <w:rPr>
                <w:sz w:val="20"/>
              </w:rPr>
              <w:lastRenderedPageBreak/>
              <w:t>1º Monitoramento</w:t>
            </w:r>
          </w:p>
        </w:tc>
        <w:tc>
          <w:tcPr>
            <w:tcW w:w="1567" w:type="dxa"/>
          </w:tcPr>
          <w:p w14:paraId="21A46500" w14:textId="77777777" w:rsidR="006446F0" w:rsidRDefault="00000000">
            <w:r>
              <w:rPr>
                <w:sz w:val="20"/>
              </w:rPr>
              <w:t>4/8/2021</w:t>
            </w:r>
          </w:p>
        </w:tc>
        <w:tc>
          <w:tcPr>
            <w:tcW w:w="1567" w:type="dxa"/>
          </w:tcPr>
          <w:p w14:paraId="3AC3800D" w14:textId="77777777" w:rsidR="006446F0" w:rsidRDefault="00000000">
            <w:r>
              <w:rPr>
                <w:sz w:val="20"/>
              </w:rPr>
              <w:t xml:space="preserve">Cumprimento parcial; itens </w:t>
            </w:r>
            <w:r>
              <w:rPr>
                <w:sz w:val="20"/>
              </w:rPr>
              <w:lastRenderedPageBreak/>
              <w:t>9.2.4 e 9.2.5 atendidos; demais pendentes</w:t>
            </w:r>
          </w:p>
        </w:tc>
      </w:tr>
      <w:tr w:rsidR="006446F0" w14:paraId="3054E78D" w14:textId="77777777">
        <w:tc>
          <w:tcPr>
            <w:tcW w:w="1567" w:type="dxa"/>
          </w:tcPr>
          <w:p w14:paraId="18AABA6E" w14:textId="77777777" w:rsidR="006446F0" w:rsidRDefault="00000000">
            <w:r>
              <w:rPr>
                <w:sz w:val="20"/>
              </w:rPr>
              <w:lastRenderedPageBreak/>
              <w:t>885/2024-Plenário</w:t>
            </w:r>
          </w:p>
        </w:tc>
        <w:tc>
          <w:tcPr>
            <w:tcW w:w="1567" w:type="dxa"/>
          </w:tcPr>
          <w:p w14:paraId="68BECCAC" w14:textId="77777777" w:rsidR="006446F0" w:rsidRDefault="00000000">
            <w:r>
              <w:rPr>
                <w:sz w:val="20"/>
              </w:rPr>
              <w:t>038.408/2021-0</w:t>
            </w:r>
          </w:p>
        </w:tc>
        <w:tc>
          <w:tcPr>
            <w:tcW w:w="1567" w:type="dxa"/>
          </w:tcPr>
          <w:p w14:paraId="7ABEE3F5" w14:textId="77777777" w:rsidR="006446F0" w:rsidRDefault="00000000">
            <w:r>
              <w:rPr>
                <w:sz w:val="20"/>
              </w:rPr>
              <w:t>Min. Jhonatan de Jesus</w:t>
            </w:r>
          </w:p>
        </w:tc>
        <w:tc>
          <w:tcPr>
            <w:tcW w:w="1567" w:type="dxa"/>
          </w:tcPr>
          <w:p w14:paraId="083C296A" w14:textId="77777777" w:rsidR="006446F0" w:rsidRDefault="00000000">
            <w:r>
              <w:rPr>
                <w:sz w:val="20"/>
              </w:rPr>
              <w:t>2º Monitoramento</w:t>
            </w:r>
          </w:p>
        </w:tc>
        <w:tc>
          <w:tcPr>
            <w:tcW w:w="1567" w:type="dxa"/>
          </w:tcPr>
          <w:p w14:paraId="070D8148" w14:textId="77777777" w:rsidR="006446F0" w:rsidRDefault="00000000">
            <w:r>
              <w:rPr>
                <w:sz w:val="20"/>
              </w:rPr>
              <w:t>8/5/2024</w:t>
            </w:r>
          </w:p>
        </w:tc>
        <w:tc>
          <w:tcPr>
            <w:tcW w:w="1567" w:type="dxa"/>
          </w:tcPr>
          <w:p w14:paraId="2C255C5B" w14:textId="77777777" w:rsidR="006446F0" w:rsidRDefault="00000000">
            <w:r>
              <w:rPr>
                <w:sz w:val="20"/>
              </w:rPr>
              <w:t>Itens pendentes de cumprimento integral; autorizada continuidade do acompanhamento</w:t>
            </w:r>
          </w:p>
        </w:tc>
      </w:tr>
      <w:tr w:rsidR="006446F0" w14:paraId="06AC19A9" w14:textId="77777777">
        <w:tc>
          <w:tcPr>
            <w:tcW w:w="1567" w:type="dxa"/>
          </w:tcPr>
          <w:p w14:paraId="4443D38E" w14:textId="77777777" w:rsidR="006446F0" w:rsidRDefault="00000000">
            <w:r>
              <w:rPr>
                <w:sz w:val="20"/>
              </w:rPr>
              <w:t>TC 011.073/2025-0</w:t>
            </w:r>
          </w:p>
        </w:tc>
        <w:tc>
          <w:tcPr>
            <w:tcW w:w="1567" w:type="dxa"/>
          </w:tcPr>
          <w:p w14:paraId="7917C56D" w14:textId="77777777" w:rsidR="006446F0" w:rsidRDefault="00000000">
            <w:r>
              <w:rPr>
                <w:sz w:val="20"/>
              </w:rPr>
              <w:t>—</w:t>
            </w:r>
          </w:p>
        </w:tc>
        <w:tc>
          <w:tcPr>
            <w:tcW w:w="1567" w:type="dxa"/>
          </w:tcPr>
          <w:p w14:paraId="1FFDD472" w14:textId="77777777" w:rsidR="006446F0" w:rsidRDefault="00000000">
            <w:r>
              <w:rPr>
                <w:sz w:val="20"/>
              </w:rPr>
              <w:t>Min. Antonio Anastasia</w:t>
            </w:r>
          </w:p>
        </w:tc>
        <w:tc>
          <w:tcPr>
            <w:tcW w:w="1567" w:type="dxa"/>
          </w:tcPr>
          <w:p w14:paraId="67CBD7D4" w14:textId="77777777" w:rsidR="006446F0" w:rsidRDefault="00000000">
            <w:r>
              <w:rPr>
                <w:sz w:val="20"/>
              </w:rPr>
              <w:t>Auditoria operacional</w:t>
            </w:r>
          </w:p>
        </w:tc>
        <w:tc>
          <w:tcPr>
            <w:tcW w:w="1567" w:type="dxa"/>
          </w:tcPr>
          <w:p w14:paraId="1223C59F" w14:textId="77777777" w:rsidR="006446F0" w:rsidRDefault="00000000">
            <w:r>
              <w:rPr>
                <w:sz w:val="20"/>
              </w:rPr>
              <w:t>2025-2026</w:t>
            </w:r>
          </w:p>
        </w:tc>
        <w:tc>
          <w:tcPr>
            <w:tcW w:w="1567" w:type="dxa"/>
          </w:tcPr>
          <w:p w14:paraId="016123EE" w14:textId="77777777" w:rsidR="006446F0" w:rsidRDefault="00000000">
            <w:r>
              <w:rPr>
                <w:sz w:val="20"/>
              </w:rPr>
              <w:t>Presente auditoria</w:t>
            </w:r>
          </w:p>
        </w:tc>
      </w:tr>
    </w:tbl>
    <w:p w14:paraId="136124B7" w14:textId="77777777" w:rsidR="006446F0" w:rsidRDefault="00000000">
      <w:r>
        <w:rPr>
          <w:b/>
          <w:sz w:val="28"/>
        </w:rPr>
        <w:t>3. Processos conexos: políticas de agricultura familiar</w:t>
      </w:r>
    </w:p>
    <w:p w14:paraId="10CA47EE" w14:textId="77777777" w:rsidR="006446F0" w:rsidRDefault="00000000">
      <w:pPr>
        <w:spacing w:after="120" w:line="360" w:lineRule="auto"/>
        <w:ind w:firstLine="709"/>
      </w:pPr>
      <w:r>
        <w:t>Três trabalhos do TCU fiscalizaram políticas públicas que dependem do CAF como instrumento de habilitação prévia de seus beneficiários: Acórdão 646/2017-TCU-Plenário (PAA), Acórdão 1708/2017-TCU-Plenário (SNCR) e Acórdão 687/2019-TCU-Plenário (FOC agronegócio familiar).</w:t>
      </w:r>
    </w:p>
    <w:p w14:paraId="3B361D36" w14:textId="77777777" w:rsidR="006446F0" w:rsidRDefault="00000000">
      <w:r>
        <w:rPr>
          <w:b/>
          <w:sz w:val="28"/>
        </w:rPr>
        <w:t>4. Governança de dados na APF</w:t>
      </w:r>
    </w:p>
    <w:p w14:paraId="260B751A" w14:textId="77777777" w:rsidR="006446F0" w:rsidRDefault="00000000">
      <w:pPr>
        <w:spacing w:after="120" w:line="360" w:lineRule="auto"/>
        <w:ind w:firstLine="709"/>
      </w:pPr>
      <w:r>
        <w:t>A presente auditoria insere-se no Eixo 1 — Fiscalizações da Estratégia de Atuação do TCU em Governança de Dados (GovDados 2023-2028), aprovada pelo Acórdão 390/2024-TCU-Plenário. No plano jurisprudencial, o Acórdão 457/2026-TCU-Plenário adotou expressamente o DAMA-DMBOK v2 como referencial de maturidade de governança de dados em órgãos federais.</w:t>
      </w:r>
    </w:p>
    <w:p w14:paraId="20982576" w14:textId="77777777" w:rsidR="006446F0" w:rsidRDefault="00000000">
      <w:r>
        <w:rPr>
          <w:b/>
          <w:sz w:val="28"/>
        </w:rPr>
        <w:t>5. Síntese da trajetória</w:t>
      </w:r>
    </w:p>
    <w:p w14:paraId="07E1F07E" w14:textId="77777777" w:rsidR="006446F0" w:rsidRDefault="00000000">
      <w:pPr>
        <w:spacing w:after="120" w:line="360" w:lineRule="auto"/>
        <w:ind w:firstLine="709"/>
      </w:pPr>
      <w:r>
        <w:t>A presente auditoria é o trabalho mais recente de uma trajetória contínua de fiscalização que se estende por 24 anos. Dos quatorze trabalhos anteriores mapeados, três compõem a cadeia direta de reincidência, três fiscalizaram políticas que dependem do CAF como habilitação prévia, dois trataram de governança de dados na APF, um acompanhou a infraestrutura de interoperabilidade utilizada pelo CAF e cinco integram o histórico mais antigo de fiscalização do Pronaf.</w:t>
      </w:r>
    </w:p>
    <w:p w14:paraId="01D3D656" w14:textId="77777777" w:rsidR="006446F0" w:rsidRDefault="00000000">
      <w:r>
        <w:br w:type="page"/>
      </w:r>
    </w:p>
    <w:p w14:paraId="36D25C70" w14:textId="77777777" w:rsidR="006446F0" w:rsidRDefault="00000000">
      <w:pPr>
        <w:jc w:val="center"/>
      </w:pPr>
      <w:r>
        <w:rPr>
          <w:b/>
          <w:sz w:val="32"/>
        </w:rPr>
        <w:lastRenderedPageBreak/>
        <w:t>APÊNDICE IV — GLOSSÁRIO</w:t>
      </w:r>
    </w:p>
    <w:p w14:paraId="3F30FB33" w14:textId="77777777" w:rsidR="006446F0" w:rsidRDefault="00000000">
      <w:pPr>
        <w:spacing w:after="120" w:line="360" w:lineRule="auto"/>
        <w:ind w:firstLine="709"/>
      </w:pPr>
      <w:r>
        <w:t>Os termos abaixo são definidos no contexto desta auditoria e dos referenciais técnicos adotados. As definições não pretendem esgotar o significado de cada conceito, mas esclarecer o sentido em que foram empregados no relatório.</w:t>
      </w:r>
    </w:p>
    <w:p w14:paraId="55219B15" w14:textId="77777777" w:rsidR="006446F0" w:rsidRDefault="00000000">
      <w:pPr>
        <w:spacing w:after="120" w:line="360" w:lineRule="auto"/>
      </w:pPr>
      <w:r>
        <w:rPr>
          <w:b/>
          <w:sz w:val="22"/>
        </w:rPr>
        <w:t xml:space="preserve">Ad-hoc (0) — </w:t>
      </w:r>
      <w:r>
        <w:rPr>
          <w:sz w:val="22"/>
        </w:rPr>
        <w:t>Nível mais baixo da escala de maturidade usada no relatório. Indica ausência de processo formal, com atuação reativa, dependente de pessoas específicas e sem padrão estável.</w:t>
      </w:r>
    </w:p>
    <w:p w14:paraId="05476061" w14:textId="77777777" w:rsidR="006446F0" w:rsidRDefault="00000000">
      <w:pPr>
        <w:spacing w:after="120" w:line="360" w:lineRule="auto"/>
      </w:pPr>
      <w:r>
        <w:rPr>
          <w:b/>
          <w:sz w:val="22"/>
        </w:rPr>
        <w:t xml:space="preserve">Acurácia — </w:t>
      </w:r>
      <w:r>
        <w:rPr>
          <w:sz w:val="22"/>
        </w:rPr>
        <w:t>Grau de proximidade entre um dado registrado e a realidade que ele pretende representar. No relatório, é uma dimensão central da qualidade de dados.</w:t>
      </w:r>
    </w:p>
    <w:p w14:paraId="1E49245C" w14:textId="77777777" w:rsidR="006446F0" w:rsidRDefault="00000000">
      <w:pPr>
        <w:spacing w:after="120" w:line="360" w:lineRule="auto"/>
      </w:pPr>
      <w:r>
        <w:rPr>
          <w:b/>
          <w:sz w:val="22"/>
        </w:rPr>
        <w:t xml:space="preserve">API — </w:t>
      </w:r>
      <w:r>
        <w:rPr>
          <w:sz w:val="22"/>
        </w:rPr>
        <w:t>Application Programming Interface. Mecanismo padronizado que permite a comunicação automatizada entre sistemas.</w:t>
      </w:r>
    </w:p>
    <w:p w14:paraId="77049CF5" w14:textId="77777777" w:rsidR="006446F0" w:rsidRDefault="00000000">
      <w:pPr>
        <w:spacing w:after="120" w:line="360" w:lineRule="auto"/>
      </w:pPr>
      <w:r>
        <w:rPr>
          <w:b/>
          <w:sz w:val="22"/>
        </w:rPr>
        <w:t xml:space="preserve">Amostragem probabilística — </w:t>
      </w:r>
      <w:r>
        <w:rPr>
          <w:sz w:val="22"/>
        </w:rPr>
        <w:t>Método de seleção em que cada elemento da população tem probabilidade conhecida e não nula de ser incluído. É o que permite inferência estatística com intervalo de confiança e margem de erro.</w:t>
      </w:r>
    </w:p>
    <w:p w14:paraId="07066469" w14:textId="77777777" w:rsidR="006446F0" w:rsidRDefault="00000000">
      <w:pPr>
        <w:spacing w:after="120" w:line="360" w:lineRule="auto"/>
      </w:pPr>
      <w:r>
        <w:rPr>
          <w:b/>
          <w:sz w:val="22"/>
        </w:rPr>
        <w:t xml:space="preserve">Análise censitária — </w:t>
      </w:r>
      <w:r>
        <w:rPr>
          <w:sz w:val="22"/>
        </w:rPr>
        <w:t>Análise feita sobre toda a população, e não apenas sobre uma amostra. Por isso, em regra, não depende de margem de erro nem de projeção inferencial.</w:t>
      </w:r>
    </w:p>
    <w:p w14:paraId="1B46B7EF" w14:textId="77777777" w:rsidR="006446F0" w:rsidRDefault="00000000">
      <w:pPr>
        <w:spacing w:after="120" w:line="360" w:lineRule="auto"/>
      </w:pPr>
      <w:r>
        <w:rPr>
          <w:b/>
          <w:sz w:val="22"/>
        </w:rPr>
        <w:t xml:space="preserve">Bounding box — </w:t>
      </w:r>
      <w:r>
        <w:rPr>
          <w:sz w:val="22"/>
        </w:rPr>
        <w:t>Limite geográfico definido por latitudes e longitudes mínimas e máximas. Funciona como um retângulo imaginário que impede o sistema de aceitar pontos fora da área esperada.</w:t>
      </w:r>
    </w:p>
    <w:p w14:paraId="030B109D" w14:textId="77777777" w:rsidR="006446F0" w:rsidRDefault="00000000">
      <w:pPr>
        <w:spacing w:after="120" w:line="360" w:lineRule="auto"/>
      </w:pPr>
      <w:r>
        <w:rPr>
          <w:b/>
          <w:sz w:val="22"/>
        </w:rPr>
        <w:t xml:space="preserve">CAF — </w:t>
      </w:r>
      <w:r>
        <w:rPr>
          <w:sz w:val="22"/>
        </w:rPr>
        <w:t>Cadastro Nacional da Agricultura Familiar. Sistema do MDA usado para identificar e qualificar o público da agricultura familiar para acesso a políticas públicas.</w:t>
      </w:r>
    </w:p>
    <w:p w14:paraId="5A8900C5" w14:textId="77777777" w:rsidR="006446F0" w:rsidRDefault="00000000">
      <w:pPr>
        <w:spacing w:after="120" w:line="360" w:lineRule="auto"/>
      </w:pPr>
      <w:r>
        <w:rPr>
          <w:b/>
          <w:sz w:val="22"/>
        </w:rPr>
        <w:t xml:space="preserve">Curadoria de dados — </w:t>
      </w:r>
      <w:r>
        <w:rPr>
          <w:sz w:val="22"/>
        </w:rPr>
        <w:t>Conjunto de atividades voltadas a revisar, corrigir, organizar e manter dados ao longo do tempo. No relatório, a ausência dessa curadoria ajuda a explicar a permanência de passivos históricos.</w:t>
      </w:r>
    </w:p>
    <w:p w14:paraId="54EF6613" w14:textId="77777777" w:rsidR="006446F0" w:rsidRDefault="00000000">
      <w:pPr>
        <w:spacing w:after="120" w:line="360" w:lineRule="auto"/>
      </w:pPr>
      <w:r>
        <w:rPr>
          <w:b/>
          <w:sz w:val="22"/>
        </w:rPr>
        <w:t xml:space="preserve">DAMA-DMBOK v2 — </w:t>
      </w:r>
      <w:r>
        <w:rPr>
          <w:sz w:val="22"/>
        </w:rPr>
        <w:t>Data Management Body of Knowledge, 2ª edição. Referencial internacional de governança e gestão de dados, usado no relatório como base conceitual para maturidade e qualidade de dados.</w:t>
      </w:r>
    </w:p>
    <w:p w14:paraId="7F2BD5F1" w14:textId="77777777" w:rsidR="006446F0" w:rsidRDefault="00000000">
      <w:pPr>
        <w:spacing w:after="120" w:line="360" w:lineRule="auto"/>
      </w:pPr>
      <w:r>
        <w:rPr>
          <w:b/>
          <w:sz w:val="22"/>
        </w:rPr>
        <w:t xml:space="preserve">Data steward — </w:t>
      </w:r>
      <w:r>
        <w:rPr>
          <w:sz w:val="22"/>
        </w:rPr>
        <w:t>Responsável por um conjunto de dados ou domínio informacional, com papel de zelar por definição, qualidade, uso e consistência desses dados. É figura típica de governança de dados.</w:t>
      </w:r>
    </w:p>
    <w:p w14:paraId="4FBB8618" w14:textId="77777777" w:rsidR="006446F0" w:rsidRDefault="00000000">
      <w:pPr>
        <w:spacing w:after="120" w:line="360" w:lineRule="auto"/>
      </w:pPr>
      <w:r>
        <w:rPr>
          <w:b/>
          <w:sz w:val="22"/>
        </w:rPr>
        <w:lastRenderedPageBreak/>
        <w:t xml:space="preserve">Dicionário de dados — </w:t>
      </w:r>
      <w:r>
        <w:rPr>
          <w:sz w:val="22"/>
        </w:rPr>
        <w:t>Documento que descreve campos, significados, tipos, domínios e outros atributos de um banco de dados. No relatório, é o principal artefato de metadados do CAF.</w:t>
      </w:r>
    </w:p>
    <w:p w14:paraId="6814372F" w14:textId="77777777" w:rsidR="006446F0" w:rsidRDefault="00000000">
      <w:pPr>
        <w:spacing w:after="120" w:line="360" w:lineRule="auto"/>
      </w:pPr>
      <w:r>
        <w:rPr>
          <w:b/>
          <w:sz w:val="22"/>
        </w:rPr>
        <w:t xml:space="preserve">Governança de dados — </w:t>
      </w:r>
      <w:r>
        <w:rPr>
          <w:sz w:val="22"/>
        </w:rPr>
        <w:t>Exercício de autoridade, papéis, regras e decisões sobre como os dados são definidos, usados, protegidos e mantidos. No relatório, é o pano de fundo para avaliar se o CAF tem controles institucionais consistentes sobre seus dados.</w:t>
      </w:r>
    </w:p>
    <w:p w14:paraId="6A95F890" w14:textId="77777777" w:rsidR="006446F0" w:rsidRDefault="00000000">
      <w:pPr>
        <w:spacing w:after="120" w:line="360" w:lineRule="auto"/>
      </w:pPr>
      <w:r>
        <w:rPr>
          <w:b/>
          <w:sz w:val="22"/>
        </w:rPr>
        <w:t xml:space="preserve">Inflação cadastral — </w:t>
      </w:r>
      <w:r>
        <w:rPr>
          <w:sz w:val="22"/>
        </w:rPr>
        <w:t>Situação em que a área total cadastrada no CAF para um município supera a área oficial desse município segundo a base de referência usada na auditoria. É um indicador de possível incoerência territorial agregada, e não conclusão automática de fraude.</w:t>
      </w:r>
    </w:p>
    <w:p w14:paraId="166D9B22" w14:textId="77777777" w:rsidR="006446F0" w:rsidRDefault="00000000">
      <w:pPr>
        <w:spacing w:after="120" w:line="360" w:lineRule="auto"/>
      </w:pPr>
      <w:r>
        <w:rPr>
          <w:b/>
          <w:sz w:val="22"/>
        </w:rPr>
        <w:t xml:space="preserve">Interoperabilidade — </w:t>
      </w:r>
      <w:r>
        <w:rPr>
          <w:sz w:val="22"/>
        </w:rPr>
        <w:t>Capacidade de sistemas e organizações de trocar dados e usar esses dados de forma útil e coerente. Não é só conexão técnica: também envolve padronização de significado.</w:t>
      </w:r>
    </w:p>
    <w:p w14:paraId="05E533A2" w14:textId="77777777" w:rsidR="006446F0" w:rsidRDefault="00000000">
      <w:pPr>
        <w:spacing w:after="120" w:line="360" w:lineRule="auto"/>
      </w:pPr>
      <w:r>
        <w:rPr>
          <w:b/>
          <w:sz w:val="22"/>
        </w:rPr>
        <w:t xml:space="preserve">Metadados — </w:t>
      </w:r>
      <w:r>
        <w:rPr>
          <w:sz w:val="22"/>
        </w:rPr>
        <w:t>Dados sobre os próprios dados. Descrevem significado, estrutura, formato, origem, restrições e regras de uso de um campo ou conjunto de dados.</w:t>
      </w:r>
    </w:p>
    <w:p w14:paraId="44FA7DE1" w14:textId="77777777" w:rsidR="006446F0" w:rsidRDefault="00000000">
      <w:pPr>
        <w:spacing w:after="120" w:line="360" w:lineRule="auto"/>
      </w:pPr>
      <w:r>
        <w:rPr>
          <w:b/>
          <w:sz w:val="22"/>
        </w:rPr>
        <w:t xml:space="preserve">Tautológica — </w:t>
      </w:r>
      <w:r>
        <w:rPr>
          <w:sz w:val="22"/>
        </w:rPr>
        <w:t>Descrição que apenas repete o nome do campo com outras palavras, sem realmente explicar seu significado. No relatório, é tratada como sinal de baixa qualidade semântica do dicionário de dados.</w:t>
      </w:r>
    </w:p>
    <w:p w14:paraId="58BC0B23" w14:textId="77777777" w:rsidR="006446F0" w:rsidRDefault="00000000">
      <w:pPr>
        <w:spacing w:after="120" w:line="360" w:lineRule="auto"/>
      </w:pPr>
      <w:r>
        <w:rPr>
          <w:b/>
          <w:sz w:val="22"/>
        </w:rPr>
        <w:t xml:space="preserve">UFPA — </w:t>
      </w:r>
      <w:r>
        <w:rPr>
          <w:sz w:val="22"/>
        </w:rPr>
        <w:t>Unidade Familiar de Produção Agrária. Unidade cadastral do CAF que organiza o núcleo produtivo familiar, seus responsáveis, imóveis e informações associadas.</w:t>
      </w:r>
    </w:p>
    <w:p w14:paraId="410414DB" w14:textId="77777777" w:rsidR="006446F0" w:rsidRDefault="00000000">
      <w:r>
        <w:br w:type="page"/>
      </w:r>
    </w:p>
    <w:p w14:paraId="54A0F8EA" w14:textId="77777777" w:rsidR="006446F0" w:rsidRDefault="00000000">
      <w:pPr>
        <w:jc w:val="center"/>
      </w:pPr>
      <w:r>
        <w:rPr>
          <w:b/>
          <w:sz w:val="32"/>
        </w:rPr>
        <w:lastRenderedPageBreak/>
        <w:t>APÊNDICE V — LISTA DE SIGLAS, QUADROS E TABELAS</w:t>
      </w:r>
    </w:p>
    <w:p w14:paraId="3E79FD4D" w14:textId="77777777" w:rsidR="006446F0" w:rsidRDefault="00000000">
      <w:r>
        <w:rPr>
          <w:b/>
          <w:sz w:val="28"/>
        </w:rPr>
        <w:t>1. Lista de Siglas</w:t>
      </w:r>
    </w:p>
    <w:tbl>
      <w:tblPr>
        <w:tblStyle w:val="Tabelacomgrade"/>
        <w:tblW w:w="0" w:type="auto"/>
        <w:tblLook w:val="04A0" w:firstRow="1" w:lastRow="0" w:firstColumn="1" w:lastColumn="0" w:noHBand="0" w:noVBand="1"/>
      </w:tblPr>
      <w:tblGrid>
        <w:gridCol w:w="4702"/>
        <w:gridCol w:w="4702"/>
      </w:tblGrid>
      <w:tr w:rsidR="006446F0" w14:paraId="7194A2D5" w14:textId="77777777">
        <w:tc>
          <w:tcPr>
            <w:tcW w:w="4702" w:type="dxa"/>
          </w:tcPr>
          <w:p w14:paraId="68F75A12" w14:textId="77777777" w:rsidR="006446F0" w:rsidRDefault="00000000">
            <w:r>
              <w:rPr>
                <w:b/>
                <w:sz w:val="20"/>
              </w:rPr>
              <w:t>Sigla</w:t>
            </w:r>
          </w:p>
        </w:tc>
        <w:tc>
          <w:tcPr>
            <w:tcW w:w="4702" w:type="dxa"/>
          </w:tcPr>
          <w:p w14:paraId="74476257" w14:textId="77777777" w:rsidR="006446F0" w:rsidRDefault="00000000">
            <w:r>
              <w:rPr>
                <w:b/>
                <w:sz w:val="20"/>
              </w:rPr>
              <w:t>Significado</w:t>
            </w:r>
          </w:p>
        </w:tc>
      </w:tr>
      <w:tr w:rsidR="006446F0" w14:paraId="3ACDF3F4" w14:textId="77777777">
        <w:tc>
          <w:tcPr>
            <w:tcW w:w="4702" w:type="dxa"/>
          </w:tcPr>
          <w:p w14:paraId="6E37AF8D" w14:textId="77777777" w:rsidR="006446F0" w:rsidRDefault="00000000">
            <w:r>
              <w:rPr>
                <w:sz w:val="20"/>
              </w:rPr>
              <w:t>APF</w:t>
            </w:r>
          </w:p>
        </w:tc>
        <w:tc>
          <w:tcPr>
            <w:tcW w:w="4702" w:type="dxa"/>
          </w:tcPr>
          <w:p w14:paraId="69569CE5" w14:textId="77777777" w:rsidR="006446F0" w:rsidRDefault="00000000">
            <w:r>
              <w:rPr>
                <w:sz w:val="20"/>
              </w:rPr>
              <w:t>Administração Pública Federal</w:t>
            </w:r>
          </w:p>
        </w:tc>
      </w:tr>
      <w:tr w:rsidR="006446F0" w14:paraId="60D99D06" w14:textId="77777777">
        <w:tc>
          <w:tcPr>
            <w:tcW w:w="4702" w:type="dxa"/>
          </w:tcPr>
          <w:p w14:paraId="0A14ADA9" w14:textId="77777777" w:rsidR="006446F0" w:rsidRDefault="00000000">
            <w:r>
              <w:rPr>
                <w:sz w:val="20"/>
              </w:rPr>
              <w:t>ATER</w:t>
            </w:r>
          </w:p>
        </w:tc>
        <w:tc>
          <w:tcPr>
            <w:tcW w:w="4702" w:type="dxa"/>
          </w:tcPr>
          <w:p w14:paraId="5656F3F3" w14:textId="77777777" w:rsidR="006446F0" w:rsidRDefault="00000000">
            <w:r>
              <w:rPr>
                <w:sz w:val="20"/>
              </w:rPr>
              <w:t>Assistência Técnica e Extensão Rural</w:t>
            </w:r>
          </w:p>
        </w:tc>
      </w:tr>
      <w:tr w:rsidR="006446F0" w14:paraId="551543A5" w14:textId="77777777">
        <w:tc>
          <w:tcPr>
            <w:tcW w:w="4702" w:type="dxa"/>
          </w:tcPr>
          <w:p w14:paraId="1769D0AA" w14:textId="77777777" w:rsidR="006446F0" w:rsidRDefault="00000000">
            <w:r>
              <w:rPr>
                <w:sz w:val="20"/>
              </w:rPr>
              <w:t>BCadastro</w:t>
            </w:r>
          </w:p>
        </w:tc>
        <w:tc>
          <w:tcPr>
            <w:tcW w:w="4702" w:type="dxa"/>
          </w:tcPr>
          <w:p w14:paraId="5176C94C" w14:textId="77777777" w:rsidR="006446F0" w:rsidRDefault="00000000">
            <w:r>
              <w:rPr>
                <w:sz w:val="20"/>
              </w:rPr>
              <w:t>Serviço de consulta à base cadastral da Receita Federal via ConectaGOV</w:t>
            </w:r>
          </w:p>
        </w:tc>
      </w:tr>
      <w:tr w:rsidR="006446F0" w14:paraId="790F6316" w14:textId="77777777">
        <w:tc>
          <w:tcPr>
            <w:tcW w:w="4702" w:type="dxa"/>
          </w:tcPr>
          <w:p w14:paraId="2BD10562" w14:textId="77777777" w:rsidR="006446F0" w:rsidRDefault="00000000">
            <w:r>
              <w:rPr>
                <w:sz w:val="20"/>
              </w:rPr>
              <w:t>CAF</w:t>
            </w:r>
          </w:p>
        </w:tc>
        <w:tc>
          <w:tcPr>
            <w:tcW w:w="4702" w:type="dxa"/>
          </w:tcPr>
          <w:p w14:paraId="0CC83E6C" w14:textId="77777777" w:rsidR="006446F0" w:rsidRDefault="00000000">
            <w:r>
              <w:rPr>
                <w:sz w:val="20"/>
              </w:rPr>
              <w:t>Cadastro Nacional da Agricultura Familiar</w:t>
            </w:r>
          </w:p>
        </w:tc>
      </w:tr>
      <w:tr w:rsidR="006446F0" w14:paraId="1BF1D7D2" w14:textId="77777777">
        <w:tc>
          <w:tcPr>
            <w:tcW w:w="4702" w:type="dxa"/>
          </w:tcPr>
          <w:p w14:paraId="5E59497D" w14:textId="77777777" w:rsidR="006446F0" w:rsidRDefault="00000000">
            <w:r>
              <w:rPr>
                <w:sz w:val="20"/>
              </w:rPr>
              <w:t>CAR</w:t>
            </w:r>
          </w:p>
        </w:tc>
        <w:tc>
          <w:tcPr>
            <w:tcW w:w="4702" w:type="dxa"/>
          </w:tcPr>
          <w:p w14:paraId="22651C0D" w14:textId="77777777" w:rsidR="006446F0" w:rsidRDefault="00000000">
            <w:r>
              <w:rPr>
                <w:sz w:val="20"/>
              </w:rPr>
              <w:t>Cadastro Ambiental Rural</w:t>
            </w:r>
          </w:p>
        </w:tc>
      </w:tr>
      <w:tr w:rsidR="006446F0" w14:paraId="6982ADCD" w14:textId="77777777">
        <w:tc>
          <w:tcPr>
            <w:tcW w:w="4702" w:type="dxa"/>
          </w:tcPr>
          <w:p w14:paraId="27F15680" w14:textId="77777777" w:rsidR="006446F0" w:rsidRDefault="00000000">
            <w:r>
              <w:rPr>
                <w:sz w:val="20"/>
              </w:rPr>
              <w:t>CEP</w:t>
            </w:r>
          </w:p>
        </w:tc>
        <w:tc>
          <w:tcPr>
            <w:tcW w:w="4702" w:type="dxa"/>
          </w:tcPr>
          <w:p w14:paraId="709043B7" w14:textId="77777777" w:rsidR="006446F0" w:rsidRDefault="00000000">
            <w:r>
              <w:rPr>
                <w:sz w:val="20"/>
              </w:rPr>
              <w:t>Código de Endereçamento Postal</w:t>
            </w:r>
          </w:p>
        </w:tc>
      </w:tr>
      <w:tr w:rsidR="006446F0" w14:paraId="3713B4B4" w14:textId="77777777">
        <w:tc>
          <w:tcPr>
            <w:tcW w:w="4702" w:type="dxa"/>
          </w:tcPr>
          <w:p w14:paraId="55528815" w14:textId="77777777" w:rsidR="006446F0" w:rsidRDefault="00000000">
            <w:r>
              <w:rPr>
                <w:sz w:val="20"/>
              </w:rPr>
              <w:t>CMMI-DMM</w:t>
            </w:r>
          </w:p>
        </w:tc>
        <w:tc>
          <w:tcPr>
            <w:tcW w:w="4702" w:type="dxa"/>
          </w:tcPr>
          <w:p w14:paraId="5A3B7C12" w14:textId="77777777" w:rsidR="006446F0" w:rsidRDefault="00000000">
            <w:r>
              <w:rPr>
                <w:sz w:val="20"/>
              </w:rPr>
              <w:t>Capability Maturity Model Integration — Data Management Maturity</w:t>
            </w:r>
          </w:p>
        </w:tc>
      </w:tr>
      <w:tr w:rsidR="006446F0" w14:paraId="3B3C6A24" w14:textId="77777777">
        <w:tc>
          <w:tcPr>
            <w:tcW w:w="4702" w:type="dxa"/>
          </w:tcPr>
          <w:p w14:paraId="0A082207" w14:textId="77777777" w:rsidR="006446F0" w:rsidRDefault="00000000">
            <w:r>
              <w:rPr>
                <w:sz w:val="20"/>
              </w:rPr>
              <w:t>CNAE</w:t>
            </w:r>
          </w:p>
        </w:tc>
        <w:tc>
          <w:tcPr>
            <w:tcW w:w="4702" w:type="dxa"/>
          </w:tcPr>
          <w:p w14:paraId="750E28B4" w14:textId="77777777" w:rsidR="006446F0" w:rsidRDefault="00000000">
            <w:r>
              <w:rPr>
                <w:sz w:val="20"/>
              </w:rPr>
              <w:t>Classificação Nacional de Atividades Econômicas</w:t>
            </w:r>
          </w:p>
        </w:tc>
      </w:tr>
      <w:tr w:rsidR="006446F0" w14:paraId="2B94741B" w14:textId="77777777">
        <w:tc>
          <w:tcPr>
            <w:tcW w:w="4702" w:type="dxa"/>
          </w:tcPr>
          <w:p w14:paraId="17C0BE5F" w14:textId="77777777" w:rsidR="006446F0" w:rsidRDefault="00000000">
            <w:r>
              <w:rPr>
                <w:sz w:val="20"/>
              </w:rPr>
              <w:t>CNIS</w:t>
            </w:r>
          </w:p>
        </w:tc>
        <w:tc>
          <w:tcPr>
            <w:tcW w:w="4702" w:type="dxa"/>
          </w:tcPr>
          <w:p w14:paraId="58540D70" w14:textId="77777777" w:rsidR="006446F0" w:rsidRDefault="00000000">
            <w:r>
              <w:rPr>
                <w:sz w:val="20"/>
              </w:rPr>
              <w:t>Cadastro Nacional de Informações Sociais</w:t>
            </w:r>
          </w:p>
        </w:tc>
      </w:tr>
      <w:tr w:rsidR="006446F0" w14:paraId="15A03FD2" w14:textId="77777777">
        <w:tc>
          <w:tcPr>
            <w:tcW w:w="4702" w:type="dxa"/>
          </w:tcPr>
          <w:p w14:paraId="7936F14B" w14:textId="77777777" w:rsidR="006446F0" w:rsidRDefault="00000000">
            <w:r>
              <w:rPr>
                <w:sz w:val="20"/>
              </w:rPr>
              <w:t>CNPJ</w:t>
            </w:r>
          </w:p>
        </w:tc>
        <w:tc>
          <w:tcPr>
            <w:tcW w:w="4702" w:type="dxa"/>
          </w:tcPr>
          <w:p w14:paraId="4BD3C102" w14:textId="77777777" w:rsidR="006446F0" w:rsidRDefault="00000000">
            <w:r>
              <w:rPr>
                <w:sz w:val="20"/>
              </w:rPr>
              <w:t>Cadastro Nacional da Pessoa Jurídica</w:t>
            </w:r>
          </w:p>
        </w:tc>
      </w:tr>
      <w:tr w:rsidR="006446F0" w14:paraId="4EB32B4B" w14:textId="77777777">
        <w:tc>
          <w:tcPr>
            <w:tcW w:w="4702" w:type="dxa"/>
          </w:tcPr>
          <w:p w14:paraId="3FBD29D0" w14:textId="77777777" w:rsidR="006446F0" w:rsidRDefault="00000000">
            <w:r>
              <w:rPr>
                <w:sz w:val="20"/>
              </w:rPr>
              <w:t>COBIT</w:t>
            </w:r>
          </w:p>
        </w:tc>
        <w:tc>
          <w:tcPr>
            <w:tcW w:w="4702" w:type="dxa"/>
          </w:tcPr>
          <w:p w14:paraId="56F9F830" w14:textId="77777777" w:rsidR="006446F0" w:rsidRDefault="00000000">
            <w:r>
              <w:rPr>
                <w:sz w:val="20"/>
              </w:rPr>
              <w:t>Control Objectives for Information and Related Technologies</w:t>
            </w:r>
          </w:p>
        </w:tc>
      </w:tr>
      <w:tr w:rsidR="006446F0" w14:paraId="1BA6E9AF" w14:textId="77777777">
        <w:tc>
          <w:tcPr>
            <w:tcW w:w="4702" w:type="dxa"/>
          </w:tcPr>
          <w:p w14:paraId="4A90BEA0" w14:textId="77777777" w:rsidR="006446F0" w:rsidRDefault="00000000">
            <w:r>
              <w:rPr>
                <w:sz w:val="20"/>
              </w:rPr>
              <w:t>ConectaGOV</w:t>
            </w:r>
          </w:p>
        </w:tc>
        <w:tc>
          <w:tcPr>
            <w:tcW w:w="4702" w:type="dxa"/>
          </w:tcPr>
          <w:p w14:paraId="2DEDECEC" w14:textId="77777777" w:rsidR="006446F0" w:rsidRDefault="00000000">
            <w:r>
              <w:rPr>
                <w:sz w:val="20"/>
              </w:rPr>
              <w:t>Plataforma de interoperabilidade do governo federal</w:t>
            </w:r>
          </w:p>
        </w:tc>
      </w:tr>
      <w:tr w:rsidR="006446F0" w14:paraId="418A7AC8" w14:textId="77777777">
        <w:tc>
          <w:tcPr>
            <w:tcW w:w="4702" w:type="dxa"/>
          </w:tcPr>
          <w:p w14:paraId="6D5FB125" w14:textId="77777777" w:rsidR="006446F0" w:rsidRDefault="00000000">
            <w:r>
              <w:rPr>
                <w:sz w:val="20"/>
              </w:rPr>
              <w:t>CPF</w:t>
            </w:r>
          </w:p>
        </w:tc>
        <w:tc>
          <w:tcPr>
            <w:tcW w:w="4702" w:type="dxa"/>
          </w:tcPr>
          <w:p w14:paraId="0B1BB8BA" w14:textId="77777777" w:rsidR="006446F0" w:rsidRDefault="00000000">
            <w:r>
              <w:rPr>
                <w:sz w:val="20"/>
              </w:rPr>
              <w:t>Cadastro de Pessoas Físicas</w:t>
            </w:r>
          </w:p>
        </w:tc>
      </w:tr>
      <w:tr w:rsidR="006446F0" w14:paraId="41007D7E" w14:textId="77777777">
        <w:tc>
          <w:tcPr>
            <w:tcW w:w="4702" w:type="dxa"/>
          </w:tcPr>
          <w:p w14:paraId="789521DF" w14:textId="77777777" w:rsidR="006446F0" w:rsidRDefault="00000000">
            <w:r>
              <w:rPr>
                <w:sz w:val="20"/>
              </w:rPr>
              <w:t>DAMA-DMBOK</w:t>
            </w:r>
          </w:p>
        </w:tc>
        <w:tc>
          <w:tcPr>
            <w:tcW w:w="4702" w:type="dxa"/>
          </w:tcPr>
          <w:p w14:paraId="0C415257" w14:textId="77777777" w:rsidR="006446F0" w:rsidRDefault="00000000">
            <w:r>
              <w:rPr>
                <w:sz w:val="20"/>
              </w:rPr>
              <w:t>Data Management Body of Knowledge</w:t>
            </w:r>
          </w:p>
        </w:tc>
      </w:tr>
      <w:tr w:rsidR="006446F0" w14:paraId="30DF2D0F" w14:textId="77777777">
        <w:tc>
          <w:tcPr>
            <w:tcW w:w="4702" w:type="dxa"/>
          </w:tcPr>
          <w:p w14:paraId="4ADB12DB" w14:textId="77777777" w:rsidR="006446F0" w:rsidRDefault="00000000">
            <w:r>
              <w:rPr>
                <w:sz w:val="20"/>
              </w:rPr>
              <w:t>DAP</w:t>
            </w:r>
          </w:p>
        </w:tc>
        <w:tc>
          <w:tcPr>
            <w:tcW w:w="4702" w:type="dxa"/>
          </w:tcPr>
          <w:p w14:paraId="516F2B5B" w14:textId="77777777" w:rsidR="006446F0" w:rsidRDefault="00000000">
            <w:r>
              <w:rPr>
                <w:sz w:val="20"/>
              </w:rPr>
              <w:t>Declaração de Aptidão ao Pronaf</w:t>
            </w:r>
          </w:p>
        </w:tc>
      </w:tr>
      <w:tr w:rsidR="006446F0" w14:paraId="522A3586" w14:textId="77777777">
        <w:tc>
          <w:tcPr>
            <w:tcW w:w="4702" w:type="dxa"/>
          </w:tcPr>
          <w:p w14:paraId="7CD05A9C" w14:textId="77777777" w:rsidR="006446F0" w:rsidRDefault="00000000">
            <w:r>
              <w:rPr>
                <w:sz w:val="20"/>
              </w:rPr>
              <w:t>Dataprev</w:t>
            </w:r>
          </w:p>
        </w:tc>
        <w:tc>
          <w:tcPr>
            <w:tcW w:w="4702" w:type="dxa"/>
          </w:tcPr>
          <w:p w14:paraId="6030FB6C" w14:textId="77777777" w:rsidR="006446F0" w:rsidRDefault="00000000">
            <w:r>
              <w:rPr>
                <w:sz w:val="20"/>
              </w:rPr>
              <w:t>Empresa de Tecnologia e Informações da Previdência Social</w:t>
            </w:r>
          </w:p>
        </w:tc>
      </w:tr>
      <w:tr w:rsidR="006446F0" w14:paraId="18558514" w14:textId="77777777">
        <w:tc>
          <w:tcPr>
            <w:tcW w:w="4702" w:type="dxa"/>
          </w:tcPr>
          <w:p w14:paraId="385446F9" w14:textId="77777777" w:rsidR="006446F0" w:rsidRDefault="00000000">
            <w:r>
              <w:rPr>
                <w:sz w:val="20"/>
              </w:rPr>
              <w:t>DCAF</w:t>
            </w:r>
          </w:p>
        </w:tc>
        <w:tc>
          <w:tcPr>
            <w:tcW w:w="4702" w:type="dxa"/>
          </w:tcPr>
          <w:p w14:paraId="14338A83" w14:textId="77777777" w:rsidR="006446F0" w:rsidRDefault="00000000">
            <w:r>
              <w:rPr>
                <w:sz w:val="20"/>
              </w:rPr>
              <w:t>Departamento do Cadastro Nacional da Agricultura Familiar</w:t>
            </w:r>
          </w:p>
        </w:tc>
      </w:tr>
      <w:tr w:rsidR="006446F0" w14:paraId="6C9F6CD9" w14:textId="77777777">
        <w:tc>
          <w:tcPr>
            <w:tcW w:w="4702" w:type="dxa"/>
          </w:tcPr>
          <w:p w14:paraId="23DF20AA" w14:textId="77777777" w:rsidR="006446F0" w:rsidRDefault="00000000">
            <w:r>
              <w:rPr>
                <w:sz w:val="20"/>
              </w:rPr>
              <w:t>DPI</w:t>
            </w:r>
          </w:p>
        </w:tc>
        <w:tc>
          <w:tcPr>
            <w:tcW w:w="4702" w:type="dxa"/>
          </w:tcPr>
          <w:p w14:paraId="41F4EFC7" w14:textId="77777777" w:rsidR="006446F0" w:rsidRDefault="00000000">
            <w:r>
              <w:rPr>
                <w:sz w:val="20"/>
              </w:rPr>
              <w:t>Dots Per Inch (pontos por polegada)</w:t>
            </w:r>
          </w:p>
        </w:tc>
      </w:tr>
      <w:tr w:rsidR="006446F0" w14:paraId="4CE6D5CA" w14:textId="77777777">
        <w:tc>
          <w:tcPr>
            <w:tcW w:w="4702" w:type="dxa"/>
          </w:tcPr>
          <w:p w14:paraId="3B1FAC94" w14:textId="77777777" w:rsidR="006446F0" w:rsidRDefault="00000000">
            <w:r>
              <w:rPr>
                <w:sz w:val="20"/>
              </w:rPr>
              <w:t>Emater</w:t>
            </w:r>
          </w:p>
        </w:tc>
        <w:tc>
          <w:tcPr>
            <w:tcW w:w="4702" w:type="dxa"/>
          </w:tcPr>
          <w:p w14:paraId="492C8B3F" w14:textId="77777777" w:rsidR="006446F0" w:rsidRDefault="00000000">
            <w:r>
              <w:rPr>
                <w:sz w:val="20"/>
              </w:rPr>
              <w:t>Empresa de Assistência Técnica e Extensão Rural</w:t>
            </w:r>
          </w:p>
        </w:tc>
      </w:tr>
      <w:tr w:rsidR="006446F0" w14:paraId="3394ECE1" w14:textId="77777777">
        <w:tc>
          <w:tcPr>
            <w:tcW w:w="4702" w:type="dxa"/>
          </w:tcPr>
          <w:p w14:paraId="4EA4816C" w14:textId="77777777" w:rsidR="006446F0" w:rsidRDefault="00000000">
            <w:r>
              <w:rPr>
                <w:sz w:val="20"/>
              </w:rPr>
              <w:t>GovDados</w:t>
            </w:r>
          </w:p>
        </w:tc>
        <w:tc>
          <w:tcPr>
            <w:tcW w:w="4702" w:type="dxa"/>
          </w:tcPr>
          <w:p w14:paraId="1805DA50" w14:textId="77777777" w:rsidR="006446F0" w:rsidRDefault="00000000">
            <w:r>
              <w:rPr>
                <w:sz w:val="20"/>
              </w:rPr>
              <w:t>Estratégia de Atuação do TCU em Governança de Dados (2023-2028)</w:t>
            </w:r>
          </w:p>
        </w:tc>
      </w:tr>
      <w:tr w:rsidR="006446F0" w14:paraId="1FF2B45B" w14:textId="77777777">
        <w:tc>
          <w:tcPr>
            <w:tcW w:w="4702" w:type="dxa"/>
          </w:tcPr>
          <w:p w14:paraId="735047F4" w14:textId="77777777" w:rsidR="006446F0" w:rsidRDefault="00000000">
            <w:r>
              <w:rPr>
                <w:sz w:val="20"/>
              </w:rPr>
              <w:t>IBGE</w:t>
            </w:r>
          </w:p>
        </w:tc>
        <w:tc>
          <w:tcPr>
            <w:tcW w:w="4702" w:type="dxa"/>
          </w:tcPr>
          <w:p w14:paraId="69E56222" w14:textId="77777777" w:rsidR="006446F0" w:rsidRDefault="00000000">
            <w:r>
              <w:rPr>
                <w:sz w:val="20"/>
              </w:rPr>
              <w:t>Instituto Brasileiro de Geografia e Estatística</w:t>
            </w:r>
          </w:p>
        </w:tc>
      </w:tr>
      <w:tr w:rsidR="006446F0" w14:paraId="339B2D3E" w14:textId="77777777">
        <w:tc>
          <w:tcPr>
            <w:tcW w:w="4702" w:type="dxa"/>
          </w:tcPr>
          <w:p w14:paraId="3CFDC028" w14:textId="77777777" w:rsidR="006446F0" w:rsidRDefault="00000000">
            <w:r>
              <w:rPr>
                <w:sz w:val="20"/>
              </w:rPr>
              <w:t>IC</w:t>
            </w:r>
          </w:p>
        </w:tc>
        <w:tc>
          <w:tcPr>
            <w:tcW w:w="4702" w:type="dxa"/>
          </w:tcPr>
          <w:p w14:paraId="6DC181BD" w14:textId="77777777" w:rsidR="006446F0" w:rsidRDefault="00000000">
            <w:r>
              <w:rPr>
                <w:sz w:val="20"/>
              </w:rPr>
              <w:t>Intervalo de confiança</w:t>
            </w:r>
          </w:p>
        </w:tc>
      </w:tr>
      <w:tr w:rsidR="006446F0" w14:paraId="7151DBD1" w14:textId="77777777">
        <w:tc>
          <w:tcPr>
            <w:tcW w:w="4702" w:type="dxa"/>
          </w:tcPr>
          <w:p w14:paraId="6323677B" w14:textId="77777777" w:rsidR="006446F0" w:rsidRDefault="00000000">
            <w:r>
              <w:rPr>
                <w:sz w:val="20"/>
              </w:rPr>
              <w:t>iGovSisp</w:t>
            </w:r>
          </w:p>
        </w:tc>
        <w:tc>
          <w:tcPr>
            <w:tcW w:w="4702" w:type="dxa"/>
          </w:tcPr>
          <w:p w14:paraId="6045D038" w14:textId="77777777" w:rsidR="006446F0" w:rsidRDefault="00000000">
            <w:r>
              <w:rPr>
                <w:sz w:val="20"/>
              </w:rPr>
              <w:t>Índice de Governança de TI do Sistema de Administração dos Recursos de Tecnologia da Informação</w:t>
            </w:r>
          </w:p>
        </w:tc>
      </w:tr>
      <w:tr w:rsidR="006446F0" w14:paraId="72D8FF7E" w14:textId="77777777">
        <w:tc>
          <w:tcPr>
            <w:tcW w:w="4702" w:type="dxa"/>
          </w:tcPr>
          <w:p w14:paraId="6C6ADB35" w14:textId="77777777" w:rsidR="006446F0" w:rsidRDefault="00000000">
            <w:r>
              <w:rPr>
                <w:sz w:val="20"/>
              </w:rPr>
              <w:t>Incra</w:t>
            </w:r>
          </w:p>
        </w:tc>
        <w:tc>
          <w:tcPr>
            <w:tcW w:w="4702" w:type="dxa"/>
          </w:tcPr>
          <w:p w14:paraId="5A686AE0" w14:textId="77777777" w:rsidR="006446F0" w:rsidRDefault="00000000">
            <w:r>
              <w:rPr>
                <w:sz w:val="20"/>
              </w:rPr>
              <w:t>Instituto Nacional de Colonização e Reforma Agrária</w:t>
            </w:r>
          </w:p>
        </w:tc>
      </w:tr>
      <w:tr w:rsidR="006446F0" w14:paraId="4ACE4726" w14:textId="77777777">
        <w:tc>
          <w:tcPr>
            <w:tcW w:w="4702" w:type="dxa"/>
          </w:tcPr>
          <w:p w14:paraId="09CE891A" w14:textId="77777777" w:rsidR="006446F0" w:rsidRDefault="00000000">
            <w:r>
              <w:rPr>
                <w:sz w:val="20"/>
              </w:rPr>
              <w:t>INTOSAI</w:t>
            </w:r>
          </w:p>
        </w:tc>
        <w:tc>
          <w:tcPr>
            <w:tcW w:w="4702" w:type="dxa"/>
          </w:tcPr>
          <w:p w14:paraId="536E5561" w14:textId="77777777" w:rsidR="006446F0" w:rsidRDefault="00000000">
            <w:r>
              <w:rPr>
                <w:sz w:val="20"/>
              </w:rPr>
              <w:t>Organização Internacional de Entidades Fiscalizadoras Superiores</w:t>
            </w:r>
          </w:p>
        </w:tc>
      </w:tr>
      <w:tr w:rsidR="006446F0" w14:paraId="0519084F" w14:textId="77777777">
        <w:tc>
          <w:tcPr>
            <w:tcW w:w="4702" w:type="dxa"/>
          </w:tcPr>
          <w:p w14:paraId="668C5FA2" w14:textId="77777777" w:rsidR="006446F0" w:rsidRDefault="00000000">
            <w:r>
              <w:rPr>
                <w:sz w:val="20"/>
              </w:rPr>
              <w:t>ISO</w:t>
            </w:r>
          </w:p>
        </w:tc>
        <w:tc>
          <w:tcPr>
            <w:tcW w:w="4702" w:type="dxa"/>
          </w:tcPr>
          <w:p w14:paraId="323DBA18" w14:textId="77777777" w:rsidR="006446F0" w:rsidRDefault="00000000">
            <w:r>
              <w:rPr>
                <w:sz w:val="20"/>
              </w:rPr>
              <w:t>International Organization for Standardization</w:t>
            </w:r>
          </w:p>
        </w:tc>
      </w:tr>
      <w:tr w:rsidR="006446F0" w14:paraId="15FEB489" w14:textId="77777777">
        <w:tc>
          <w:tcPr>
            <w:tcW w:w="4702" w:type="dxa"/>
          </w:tcPr>
          <w:p w14:paraId="2C606D28" w14:textId="77777777" w:rsidR="006446F0" w:rsidRDefault="00000000">
            <w:r>
              <w:rPr>
                <w:sz w:val="20"/>
              </w:rPr>
              <w:t>ISSAI</w:t>
            </w:r>
          </w:p>
        </w:tc>
        <w:tc>
          <w:tcPr>
            <w:tcW w:w="4702" w:type="dxa"/>
          </w:tcPr>
          <w:p w14:paraId="0A4862B0" w14:textId="77777777" w:rsidR="006446F0" w:rsidRDefault="00000000">
            <w:r>
              <w:rPr>
                <w:sz w:val="20"/>
              </w:rPr>
              <w:t>Normas Internacionais das Entidades Fiscalizadoras Superiores</w:t>
            </w:r>
          </w:p>
        </w:tc>
      </w:tr>
      <w:tr w:rsidR="006446F0" w14:paraId="5B5131EF" w14:textId="77777777">
        <w:tc>
          <w:tcPr>
            <w:tcW w:w="4702" w:type="dxa"/>
          </w:tcPr>
          <w:p w14:paraId="6760A0E4" w14:textId="77777777" w:rsidR="006446F0" w:rsidRDefault="00000000">
            <w:r>
              <w:rPr>
                <w:sz w:val="20"/>
              </w:rPr>
              <w:t>Leaflet</w:t>
            </w:r>
          </w:p>
        </w:tc>
        <w:tc>
          <w:tcPr>
            <w:tcW w:w="4702" w:type="dxa"/>
          </w:tcPr>
          <w:p w14:paraId="010942B8" w14:textId="77777777" w:rsidR="006446F0" w:rsidRDefault="00000000">
            <w:r>
              <w:rPr>
                <w:sz w:val="20"/>
              </w:rPr>
              <w:t>Biblioteca de mapeamento utilizada na interface do CAF 3.0</w:t>
            </w:r>
          </w:p>
        </w:tc>
      </w:tr>
      <w:tr w:rsidR="006446F0" w14:paraId="7D15327B" w14:textId="77777777">
        <w:tc>
          <w:tcPr>
            <w:tcW w:w="4702" w:type="dxa"/>
          </w:tcPr>
          <w:p w14:paraId="54F5744B" w14:textId="77777777" w:rsidR="006446F0" w:rsidRDefault="00000000">
            <w:r>
              <w:rPr>
                <w:sz w:val="20"/>
              </w:rPr>
              <w:t>MDA</w:t>
            </w:r>
          </w:p>
        </w:tc>
        <w:tc>
          <w:tcPr>
            <w:tcW w:w="4702" w:type="dxa"/>
          </w:tcPr>
          <w:p w14:paraId="677B37B6" w14:textId="77777777" w:rsidR="006446F0" w:rsidRDefault="00000000">
            <w:r>
              <w:rPr>
                <w:sz w:val="20"/>
              </w:rPr>
              <w:t>Ministério do Desenvolvimento Agrário e Agricultura Familiar</w:t>
            </w:r>
          </w:p>
        </w:tc>
      </w:tr>
      <w:tr w:rsidR="006446F0" w14:paraId="042F8A0F" w14:textId="77777777">
        <w:tc>
          <w:tcPr>
            <w:tcW w:w="4702" w:type="dxa"/>
          </w:tcPr>
          <w:p w14:paraId="313E9212" w14:textId="77777777" w:rsidR="006446F0" w:rsidRDefault="00000000">
            <w:r>
              <w:rPr>
                <w:sz w:val="20"/>
              </w:rPr>
              <w:t>MER</w:t>
            </w:r>
          </w:p>
        </w:tc>
        <w:tc>
          <w:tcPr>
            <w:tcW w:w="4702" w:type="dxa"/>
          </w:tcPr>
          <w:p w14:paraId="487679E8" w14:textId="77777777" w:rsidR="006446F0" w:rsidRDefault="00000000">
            <w:r>
              <w:rPr>
                <w:sz w:val="20"/>
              </w:rPr>
              <w:t>Modelo Entidade-Relacionamento</w:t>
            </w:r>
          </w:p>
        </w:tc>
      </w:tr>
      <w:tr w:rsidR="006446F0" w14:paraId="3D866AAC" w14:textId="77777777">
        <w:tc>
          <w:tcPr>
            <w:tcW w:w="4702" w:type="dxa"/>
          </w:tcPr>
          <w:p w14:paraId="2ED00D95" w14:textId="77777777" w:rsidR="006446F0" w:rsidRDefault="00000000">
            <w:r>
              <w:rPr>
                <w:sz w:val="20"/>
              </w:rPr>
              <w:t>NAT</w:t>
            </w:r>
          </w:p>
        </w:tc>
        <w:tc>
          <w:tcPr>
            <w:tcW w:w="4702" w:type="dxa"/>
          </w:tcPr>
          <w:p w14:paraId="7EA5E671" w14:textId="77777777" w:rsidR="006446F0" w:rsidRDefault="00000000">
            <w:r>
              <w:rPr>
                <w:sz w:val="20"/>
              </w:rPr>
              <w:t>Normas de Auditoria do Tribunal de Contas da União</w:t>
            </w:r>
          </w:p>
        </w:tc>
      </w:tr>
      <w:tr w:rsidR="006446F0" w14:paraId="20942D7A" w14:textId="77777777">
        <w:tc>
          <w:tcPr>
            <w:tcW w:w="4702" w:type="dxa"/>
          </w:tcPr>
          <w:p w14:paraId="68B7186E" w14:textId="77777777" w:rsidR="006446F0" w:rsidRDefault="00000000">
            <w:r>
              <w:rPr>
                <w:sz w:val="20"/>
              </w:rPr>
              <w:t>OCR</w:t>
            </w:r>
          </w:p>
        </w:tc>
        <w:tc>
          <w:tcPr>
            <w:tcW w:w="4702" w:type="dxa"/>
          </w:tcPr>
          <w:p w14:paraId="53312CE5" w14:textId="77777777" w:rsidR="006446F0" w:rsidRDefault="00000000">
            <w:r>
              <w:rPr>
                <w:sz w:val="20"/>
              </w:rPr>
              <w:t xml:space="preserve">Optical Character Recognition (reconhecimento </w:t>
            </w:r>
            <w:r>
              <w:rPr>
                <w:sz w:val="20"/>
              </w:rPr>
              <w:lastRenderedPageBreak/>
              <w:t>óptico de caracteres)</w:t>
            </w:r>
          </w:p>
        </w:tc>
      </w:tr>
      <w:tr w:rsidR="006446F0" w14:paraId="5ECB3045" w14:textId="77777777">
        <w:tc>
          <w:tcPr>
            <w:tcW w:w="4702" w:type="dxa"/>
          </w:tcPr>
          <w:p w14:paraId="6FA16474" w14:textId="77777777" w:rsidR="006446F0" w:rsidRDefault="00000000">
            <w:r>
              <w:rPr>
                <w:sz w:val="20"/>
              </w:rPr>
              <w:lastRenderedPageBreak/>
              <w:t>PAA</w:t>
            </w:r>
          </w:p>
        </w:tc>
        <w:tc>
          <w:tcPr>
            <w:tcW w:w="4702" w:type="dxa"/>
          </w:tcPr>
          <w:p w14:paraId="1D97ACC1" w14:textId="77777777" w:rsidR="006446F0" w:rsidRDefault="00000000">
            <w:r>
              <w:rPr>
                <w:sz w:val="20"/>
              </w:rPr>
              <w:t>Programa de Aquisição de Alimentos</w:t>
            </w:r>
          </w:p>
        </w:tc>
      </w:tr>
      <w:tr w:rsidR="006446F0" w14:paraId="3D6E3583" w14:textId="77777777">
        <w:tc>
          <w:tcPr>
            <w:tcW w:w="4702" w:type="dxa"/>
          </w:tcPr>
          <w:p w14:paraId="34079DD6" w14:textId="77777777" w:rsidR="006446F0" w:rsidRDefault="00000000">
            <w:r>
              <w:rPr>
                <w:sz w:val="20"/>
              </w:rPr>
              <w:t>PF</w:t>
            </w:r>
          </w:p>
        </w:tc>
        <w:tc>
          <w:tcPr>
            <w:tcW w:w="4702" w:type="dxa"/>
          </w:tcPr>
          <w:p w14:paraId="233EDB42" w14:textId="77777777" w:rsidR="006446F0" w:rsidRDefault="00000000">
            <w:r>
              <w:rPr>
                <w:sz w:val="20"/>
              </w:rPr>
              <w:t>Pessoa física</w:t>
            </w:r>
          </w:p>
        </w:tc>
      </w:tr>
      <w:tr w:rsidR="006446F0" w14:paraId="4FE5949F" w14:textId="77777777">
        <w:tc>
          <w:tcPr>
            <w:tcW w:w="4702" w:type="dxa"/>
          </w:tcPr>
          <w:p w14:paraId="4807C7D1" w14:textId="77777777" w:rsidR="006446F0" w:rsidRDefault="00000000">
            <w:r>
              <w:rPr>
                <w:sz w:val="20"/>
              </w:rPr>
              <w:t>PJ</w:t>
            </w:r>
          </w:p>
        </w:tc>
        <w:tc>
          <w:tcPr>
            <w:tcW w:w="4702" w:type="dxa"/>
          </w:tcPr>
          <w:p w14:paraId="6D8985F9" w14:textId="77777777" w:rsidR="006446F0" w:rsidRDefault="00000000">
            <w:r>
              <w:rPr>
                <w:sz w:val="20"/>
              </w:rPr>
              <w:t>Pessoa jurídica</w:t>
            </w:r>
          </w:p>
        </w:tc>
      </w:tr>
      <w:tr w:rsidR="006446F0" w14:paraId="26A85283" w14:textId="77777777">
        <w:tc>
          <w:tcPr>
            <w:tcW w:w="4702" w:type="dxa"/>
          </w:tcPr>
          <w:p w14:paraId="358378A5" w14:textId="77777777" w:rsidR="006446F0" w:rsidRDefault="00000000">
            <w:r>
              <w:rPr>
                <w:sz w:val="20"/>
              </w:rPr>
              <w:t>PNAE</w:t>
            </w:r>
          </w:p>
        </w:tc>
        <w:tc>
          <w:tcPr>
            <w:tcW w:w="4702" w:type="dxa"/>
          </w:tcPr>
          <w:p w14:paraId="0FB82677" w14:textId="77777777" w:rsidR="006446F0" w:rsidRDefault="00000000">
            <w:r>
              <w:rPr>
                <w:sz w:val="20"/>
              </w:rPr>
              <w:t>Programa Nacional de Alimentação Escolar</w:t>
            </w:r>
          </w:p>
        </w:tc>
      </w:tr>
      <w:tr w:rsidR="006446F0" w14:paraId="55B1C9C8" w14:textId="77777777">
        <w:tc>
          <w:tcPr>
            <w:tcW w:w="4702" w:type="dxa"/>
          </w:tcPr>
          <w:p w14:paraId="227236AC" w14:textId="77777777" w:rsidR="006446F0" w:rsidRDefault="00000000">
            <w:r>
              <w:rPr>
                <w:sz w:val="20"/>
              </w:rPr>
              <w:t>PNRA</w:t>
            </w:r>
          </w:p>
        </w:tc>
        <w:tc>
          <w:tcPr>
            <w:tcW w:w="4702" w:type="dxa"/>
          </w:tcPr>
          <w:p w14:paraId="12A8181D" w14:textId="77777777" w:rsidR="006446F0" w:rsidRDefault="00000000">
            <w:r>
              <w:rPr>
                <w:sz w:val="20"/>
              </w:rPr>
              <w:t>Programa Nacional de Reforma Agrária</w:t>
            </w:r>
          </w:p>
        </w:tc>
      </w:tr>
      <w:tr w:rsidR="006446F0" w14:paraId="14358746" w14:textId="77777777">
        <w:tc>
          <w:tcPr>
            <w:tcW w:w="4702" w:type="dxa"/>
          </w:tcPr>
          <w:p w14:paraId="2096CECE" w14:textId="77777777" w:rsidR="006446F0" w:rsidRDefault="00000000">
            <w:r>
              <w:rPr>
                <w:sz w:val="20"/>
              </w:rPr>
              <w:t>Pronaf</w:t>
            </w:r>
          </w:p>
        </w:tc>
        <w:tc>
          <w:tcPr>
            <w:tcW w:w="4702" w:type="dxa"/>
          </w:tcPr>
          <w:p w14:paraId="548883CF" w14:textId="77777777" w:rsidR="006446F0" w:rsidRDefault="00000000">
            <w:r>
              <w:rPr>
                <w:sz w:val="20"/>
              </w:rPr>
              <w:t>Programa Nacional de Fortalecimento da Agricultura Familiar</w:t>
            </w:r>
          </w:p>
        </w:tc>
      </w:tr>
      <w:tr w:rsidR="006446F0" w14:paraId="383E686F" w14:textId="77777777">
        <w:tc>
          <w:tcPr>
            <w:tcW w:w="4702" w:type="dxa"/>
          </w:tcPr>
          <w:p w14:paraId="6493518F" w14:textId="77777777" w:rsidR="006446F0" w:rsidRDefault="00000000">
            <w:r>
              <w:rPr>
                <w:sz w:val="20"/>
              </w:rPr>
              <w:t>QST</w:t>
            </w:r>
          </w:p>
        </w:tc>
        <w:tc>
          <w:tcPr>
            <w:tcW w:w="4702" w:type="dxa"/>
          </w:tcPr>
          <w:p w14:paraId="02ACBF95" w14:textId="77777777" w:rsidR="006446F0" w:rsidRDefault="00000000">
            <w:r>
              <w:rPr>
                <w:sz w:val="20"/>
              </w:rPr>
              <w:t>Questão de auditoria</w:t>
            </w:r>
          </w:p>
        </w:tc>
      </w:tr>
      <w:tr w:rsidR="006446F0" w14:paraId="783CCB0B" w14:textId="77777777">
        <w:tc>
          <w:tcPr>
            <w:tcW w:w="4702" w:type="dxa"/>
          </w:tcPr>
          <w:p w14:paraId="4D3931BC" w14:textId="77777777" w:rsidR="006446F0" w:rsidRDefault="00000000">
            <w:r>
              <w:rPr>
                <w:sz w:val="20"/>
              </w:rPr>
              <w:t>RedeCAF</w:t>
            </w:r>
          </w:p>
        </w:tc>
        <w:tc>
          <w:tcPr>
            <w:tcW w:w="4702" w:type="dxa"/>
          </w:tcPr>
          <w:p w14:paraId="2635C7C0" w14:textId="77777777" w:rsidR="006446F0" w:rsidRDefault="00000000">
            <w:r>
              <w:rPr>
                <w:sz w:val="20"/>
              </w:rPr>
              <w:t>Rede de entidades credenciadas para emissão do CAF</w:t>
            </w:r>
          </w:p>
        </w:tc>
      </w:tr>
      <w:tr w:rsidR="006446F0" w14:paraId="489BC30E" w14:textId="77777777">
        <w:tc>
          <w:tcPr>
            <w:tcW w:w="4702" w:type="dxa"/>
          </w:tcPr>
          <w:p w14:paraId="4F464AF9" w14:textId="77777777" w:rsidR="006446F0" w:rsidRDefault="00000000">
            <w:r>
              <w:rPr>
                <w:sz w:val="20"/>
              </w:rPr>
              <w:t>RFB</w:t>
            </w:r>
          </w:p>
        </w:tc>
        <w:tc>
          <w:tcPr>
            <w:tcW w:w="4702" w:type="dxa"/>
          </w:tcPr>
          <w:p w14:paraId="56B71489" w14:textId="77777777" w:rsidR="006446F0" w:rsidRDefault="00000000">
            <w:r>
              <w:rPr>
                <w:sz w:val="20"/>
              </w:rPr>
              <w:t>Receita Federal do Brasil</w:t>
            </w:r>
          </w:p>
        </w:tc>
      </w:tr>
      <w:tr w:rsidR="006446F0" w14:paraId="3A547756" w14:textId="77777777">
        <w:tc>
          <w:tcPr>
            <w:tcW w:w="4702" w:type="dxa"/>
          </w:tcPr>
          <w:p w14:paraId="1A96D085" w14:textId="77777777" w:rsidR="006446F0" w:rsidRDefault="00000000">
            <w:r>
              <w:rPr>
                <w:sz w:val="20"/>
              </w:rPr>
              <w:t>SAF</w:t>
            </w:r>
          </w:p>
        </w:tc>
        <w:tc>
          <w:tcPr>
            <w:tcW w:w="4702" w:type="dxa"/>
          </w:tcPr>
          <w:p w14:paraId="26CA4F64" w14:textId="77777777" w:rsidR="006446F0" w:rsidRDefault="00000000">
            <w:r>
              <w:rPr>
                <w:sz w:val="20"/>
              </w:rPr>
              <w:t>Secretaria de Agricultura Familiar e Agroecologia</w:t>
            </w:r>
          </w:p>
        </w:tc>
      </w:tr>
      <w:tr w:rsidR="006446F0" w14:paraId="067BF12F" w14:textId="77777777">
        <w:tc>
          <w:tcPr>
            <w:tcW w:w="4702" w:type="dxa"/>
          </w:tcPr>
          <w:p w14:paraId="5572E712" w14:textId="77777777" w:rsidR="006446F0" w:rsidRDefault="00000000">
            <w:r>
              <w:rPr>
                <w:sz w:val="20"/>
              </w:rPr>
              <w:t>Sicar</w:t>
            </w:r>
          </w:p>
        </w:tc>
        <w:tc>
          <w:tcPr>
            <w:tcW w:w="4702" w:type="dxa"/>
          </w:tcPr>
          <w:p w14:paraId="34178CA9" w14:textId="77777777" w:rsidR="006446F0" w:rsidRDefault="00000000">
            <w:r>
              <w:rPr>
                <w:sz w:val="20"/>
              </w:rPr>
              <w:t>Sistema Nacional de Cadastro Ambiental Rural</w:t>
            </w:r>
          </w:p>
        </w:tc>
      </w:tr>
      <w:tr w:rsidR="006446F0" w14:paraId="2793B8B0" w14:textId="77777777">
        <w:tc>
          <w:tcPr>
            <w:tcW w:w="4702" w:type="dxa"/>
          </w:tcPr>
          <w:p w14:paraId="5BE05DFB" w14:textId="77777777" w:rsidR="006446F0" w:rsidRDefault="00000000">
            <w:r>
              <w:rPr>
                <w:sz w:val="20"/>
              </w:rPr>
              <w:t>Sigef</w:t>
            </w:r>
          </w:p>
        </w:tc>
        <w:tc>
          <w:tcPr>
            <w:tcW w:w="4702" w:type="dxa"/>
          </w:tcPr>
          <w:p w14:paraId="49825214" w14:textId="77777777" w:rsidR="006446F0" w:rsidRDefault="00000000">
            <w:r>
              <w:rPr>
                <w:sz w:val="20"/>
              </w:rPr>
              <w:t>Sistema de Gestão Fundiária do Incra</w:t>
            </w:r>
          </w:p>
        </w:tc>
      </w:tr>
      <w:tr w:rsidR="006446F0" w14:paraId="5C97BD86" w14:textId="77777777">
        <w:tc>
          <w:tcPr>
            <w:tcW w:w="4702" w:type="dxa"/>
          </w:tcPr>
          <w:p w14:paraId="6920EF3B" w14:textId="77777777" w:rsidR="006446F0" w:rsidRDefault="00000000">
            <w:r>
              <w:rPr>
                <w:sz w:val="20"/>
              </w:rPr>
              <w:t>Sisobi</w:t>
            </w:r>
          </w:p>
        </w:tc>
        <w:tc>
          <w:tcPr>
            <w:tcW w:w="4702" w:type="dxa"/>
          </w:tcPr>
          <w:p w14:paraId="2F86AC96" w14:textId="77777777" w:rsidR="006446F0" w:rsidRDefault="00000000">
            <w:r>
              <w:rPr>
                <w:sz w:val="20"/>
              </w:rPr>
              <w:t>Sistema de Controle de Óbitos da Previdência Social</w:t>
            </w:r>
          </w:p>
        </w:tc>
      </w:tr>
      <w:tr w:rsidR="006446F0" w14:paraId="3623125E" w14:textId="77777777">
        <w:tc>
          <w:tcPr>
            <w:tcW w:w="4702" w:type="dxa"/>
          </w:tcPr>
          <w:p w14:paraId="444E9F03" w14:textId="77777777" w:rsidR="006446F0" w:rsidRDefault="00000000">
            <w:r>
              <w:rPr>
                <w:sz w:val="20"/>
              </w:rPr>
              <w:t>SNCR</w:t>
            </w:r>
          </w:p>
        </w:tc>
        <w:tc>
          <w:tcPr>
            <w:tcW w:w="4702" w:type="dxa"/>
          </w:tcPr>
          <w:p w14:paraId="17370E0F" w14:textId="77777777" w:rsidR="006446F0" w:rsidRDefault="00000000">
            <w:r>
              <w:rPr>
                <w:sz w:val="20"/>
              </w:rPr>
              <w:t>Sistema Nacional de Crédito Rural</w:t>
            </w:r>
          </w:p>
        </w:tc>
      </w:tr>
      <w:tr w:rsidR="006446F0" w14:paraId="5ABC09DA" w14:textId="77777777">
        <w:tc>
          <w:tcPr>
            <w:tcW w:w="4702" w:type="dxa"/>
          </w:tcPr>
          <w:p w14:paraId="7A846D79" w14:textId="77777777" w:rsidR="006446F0" w:rsidRDefault="00000000">
            <w:r>
              <w:rPr>
                <w:sz w:val="20"/>
              </w:rPr>
              <w:t>TCU</w:t>
            </w:r>
          </w:p>
        </w:tc>
        <w:tc>
          <w:tcPr>
            <w:tcW w:w="4702" w:type="dxa"/>
          </w:tcPr>
          <w:p w14:paraId="4568A62E" w14:textId="77777777" w:rsidR="006446F0" w:rsidRDefault="00000000">
            <w:r>
              <w:rPr>
                <w:sz w:val="20"/>
              </w:rPr>
              <w:t>Tribunal de Contas da União</w:t>
            </w:r>
          </w:p>
        </w:tc>
      </w:tr>
      <w:tr w:rsidR="006446F0" w14:paraId="03235B22" w14:textId="77777777">
        <w:tc>
          <w:tcPr>
            <w:tcW w:w="4702" w:type="dxa"/>
          </w:tcPr>
          <w:p w14:paraId="7AD2D38C" w14:textId="77777777" w:rsidR="006446F0" w:rsidRDefault="00000000">
            <w:r>
              <w:rPr>
                <w:sz w:val="20"/>
              </w:rPr>
              <w:t>TED</w:t>
            </w:r>
          </w:p>
        </w:tc>
        <w:tc>
          <w:tcPr>
            <w:tcW w:w="4702" w:type="dxa"/>
          </w:tcPr>
          <w:p w14:paraId="050A9C85" w14:textId="77777777" w:rsidR="006446F0" w:rsidRDefault="00000000">
            <w:r>
              <w:rPr>
                <w:sz w:val="20"/>
              </w:rPr>
              <w:t>Termo de Execução Descentralizada</w:t>
            </w:r>
          </w:p>
        </w:tc>
      </w:tr>
      <w:tr w:rsidR="006446F0" w14:paraId="680533A9" w14:textId="77777777">
        <w:tc>
          <w:tcPr>
            <w:tcW w:w="4702" w:type="dxa"/>
          </w:tcPr>
          <w:p w14:paraId="7E6BDF65" w14:textId="77777777" w:rsidR="006446F0" w:rsidRDefault="00000000">
            <w:r>
              <w:rPr>
                <w:sz w:val="20"/>
              </w:rPr>
              <w:t>TIC</w:t>
            </w:r>
          </w:p>
        </w:tc>
        <w:tc>
          <w:tcPr>
            <w:tcW w:w="4702" w:type="dxa"/>
          </w:tcPr>
          <w:p w14:paraId="0B6620CE" w14:textId="77777777" w:rsidR="006446F0" w:rsidRDefault="00000000">
            <w:r>
              <w:rPr>
                <w:sz w:val="20"/>
              </w:rPr>
              <w:t>Tecnologia da Informação e Comunicação</w:t>
            </w:r>
          </w:p>
        </w:tc>
      </w:tr>
      <w:tr w:rsidR="006446F0" w14:paraId="60E35AD0" w14:textId="77777777">
        <w:tc>
          <w:tcPr>
            <w:tcW w:w="4702" w:type="dxa"/>
          </w:tcPr>
          <w:p w14:paraId="2A9BB668" w14:textId="77777777" w:rsidR="006446F0" w:rsidRDefault="00000000">
            <w:r>
              <w:rPr>
                <w:sz w:val="20"/>
              </w:rPr>
              <w:t>UFES</w:t>
            </w:r>
          </w:p>
        </w:tc>
        <w:tc>
          <w:tcPr>
            <w:tcW w:w="4702" w:type="dxa"/>
          </w:tcPr>
          <w:p w14:paraId="32B18FB8" w14:textId="77777777" w:rsidR="006446F0" w:rsidRDefault="00000000">
            <w:r>
              <w:rPr>
                <w:sz w:val="20"/>
              </w:rPr>
              <w:t>Universidade Federal do Espírito Santo</w:t>
            </w:r>
          </w:p>
        </w:tc>
      </w:tr>
      <w:tr w:rsidR="006446F0" w14:paraId="183B74D7" w14:textId="77777777">
        <w:tc>
          <w:tcPr>
            <w:tcW w:w="4702" w:type="dxa"/>
          </w:tcPr>
          <w:p w14:paraId="0D1FB6A8" w14:textId="77777777" w:rsidR="006446F0" w:rsidRDefault="00000000">
            <w:r>
              <w:rPr>
                <w:sz w:val="20"/>
              </w:rPr>
              <w:t>UFPA</w:t>
            </w:r>
          </w:p>
        </w:tc>
        <w:tc>
          <w:tcPr>
            <w:tcW w:w="4702" w:type="dxa"/>
          </w:tcPr>
          <w:p w14:paraId="14AEFD63" w14:textId="77777777" w:rsidR="006446F0" w:rsidRDefault="00000000">
            <w:r>
              <w:rPr>
                <w:sz w:val="20"/>
              </w:rPr>
              <w:t>Unidade Familiar de Produção Agrária</w:t>
            </w:r>
          </w:p>
        </w:tc>
      </w:tr>
    </w:tbl>
    <w:p w14:paraId="3BFE2696" w14:textId="77777777" w:rsidR="006446F0" w:rsidRDefault="00000000">
      <w:r>
        <w:rPr>
          <w:b/>
          <w:sz w:val="28"/>
        </w:rPr>
        <w:t>2. Lista de Quadros</w:t>
      </w:r>
    </w:p>
    <w:tbl>
      <w:tblPr>
        <w:tblStyle w:val="Tabelacomgrade"/>
        <w:tblW w:w="0" w:type="auto"/>
        <w:tblLook w:val="04A0" w:firstRow="1" w:lastRow="0" w:firstColumn="1" w:lastColumn="0" w:noHBand="0" w:noVBand="1"/>
      </w:tblPr>
      <w:tblGrid>
        <w:gridCol w:w="3135"/>
        <w:gridCol w:w="3135"/>
        <w:gridCol w:w="3135"/>
      </w:tblGrid>
      <w:tr w:rsidR="006446F0" w14:paraId="7B06409F" w14:textId="77777777">
        <w:tc>
          <w:tcPr>
            <w:tcW w:w="3135" w:type="dxa"/>
          </w:tcPr>
          <w:p w14:paraId="201B111A" w14:textId="77777777" w:rsidR="006446F0" w:rsidRDefault="00000000">
            <w:r>
              <w:rPr>
                <w:b/>
                <w:sz w:val="20"/>
              </w:rPr>
              <w:t>Quadro</w:t>
            </w:r>
          </w:p>
        </w:tc>
        <w:tc>
          <w:tcPr>
            <w:tcW w:w="3135" w:type="dxa"/>
          </w:tcPr>
          <w:p w14:paraId="496BC64C" w14:textId="77777777" w:rsidR="006446F0" w:rsidRDefault="00000000">
            <w:r>
              <w:rPr>
                <w:b/>
                <w:sz w:val="20"/>
              </w:rPr>
              <w:t>Título</w:t>
            </w:r>
          </w:p>
        </w:tc>
        <w:tc>
          <w:tcPr>
            <w:tcW w:w="3135" w:type="dxa"/>
          </w:tcPr>
          <w:p w14:paraId="46A31FC2" w14:textId="77777777" w:rsidR="006446F0" w:rsidRDefault="00000000">
            <w:r>
              <w:rPr>
                <w:b/>
                <w:sz w:val="20"/>
              </w:rPr>
              <w:t>Seção</w:t>
            </w:r>
          </w:p>
        </w:tc>
      </w:tr>
      <w:tr w:rsidR="006446F0" w14:paraId="217346F5" w14:textId="77777777">
        <w:tc>
          <w:tcPr>
            <w:tcW w:w="3135" w:type="dxa"/>
          </w:tcPr>
          <w:p w14:paraId="39EA0A39" w14:textId="77777777" w:rsidR="006446F0" w:rsidRDefault="00000000">
            <w:r>
              <w:rPr>
                <w:sz w:val="20"/>
              </w:rPr>
              <w:t>1</w:t>
            </w:r>
          </w:p>
        </w:tc>
        <w:tc>
          <w:tcPr>
            <w:tcW w:w="3135" w:type="dxa"/>
          </w:tcPr>
          <w:p w14:paraId="62970D4A" w14:textId="77777777" w:rsidR="006446F0" w:rsidRDefault="00000000">
            <w:r>
              <w:rPr>
                <w:sz w:val="20"/>
              </w:rPr>
              <w:t>O CAF em números (março-agosto/2025)</w:t>
            </w:r>
          </w:p>
        </w:tc>
        <w:tc>
          <w:tcPr>
            <w:tcW w:w="3135" w:type="dxa"/>
          </w:tcPr>
          <w:p w14:paraId="57E5AEE4" w14:textId="77777777" w:rsidR="006446F0" w:rsidRDefault="00000000">
            <w:r>
              <w:rPr>
                <w:sz w:val="20"/>
              </w:rPr>
              <w:t>Visão Geral</w:t>
            </w:r>
          </w:p>
        </w:tc>
      </w:tr>
      <w:tr w:rsidR="006446F0" w14:paraId="3DEBF9D2" w14:textId="77777777">
        <w:tc>
          <w:tcPr>
            <w:tcW w:w="3135" w:type="dxa"/>
          </w:tcPr>
          <w:p w14:paraId="5E75EE95" w14:textId="77777777" w:rsidR="006446F0" w:rsidRDefault="00000000">
            <w:r>
              <w:rPr>
                <w:sz w:val="20"/>
              </w:rPr>
              <w:t>2</w:t>
            </w:r>
          </w:p>
        </w:tc>
        <w:tc>
          <w:tcPr>
            <w:tcW w:w="3135" w:type="dxa"/>
          </w:tcPr>
          <w:p w14:paraId="6D4EB234" w14:textId="77777777" w:rsidR="006446F0" w:rsidRDefault="00000000">
            <w:r>
              <w:rPr>
                <w:sz w:val="20"/>
              </w:rPr>
              <w:t>Mapeamento riscos, questões de auditoria e achados</w:t>
            </w:r>
          </w:p>
        </w:tc>
        <w:tc>
          <w:tcPr>
            <w:tcW w:w="3135" w:type="dxa"/>
          </w:tcPr>
          <w:p w14:paraId="7F175A31" w14:textId="77777777" w:rsidR="006446F0" w:rsidRDefault="00000000">
            <w:r>
              <w:rPr>
                <w:sz w:val="20"/>
              </w:rPr>
              <w:t>Visão Geral</w:t>
            </w:r>
          </w:p>
        </w:tc>
      </w:tr>
      <w:tr w:rsidR="006446F0" w14:paraId="6A457903" w14:textId="77777777">
        <w:tc>
          <w:tcPr>
            <w:tcW w:w="3135" w:type="dxa"/>
          </w:tcPr>
          <w:p w14:paraId="20DBB60C" w14:textId="77777777" w:rsidR="006446F0" w:rsidRDefault="00000000">
            <w:r>
              <w:rPr>
                <w:sz w:val="20"/>
              </w:rPr>
              <w:t>3</w:t>
            </w:r>
          </w:p>
        </w:tc>
        <w:tc>
          <w:tcPr>
            <w:tcW w:w="3135" w:type="dxa"/>
          </w:tcPr>
          <w:p w14:paraId="27E3AC26" w14:textId="77777777" w:rsidR="006446F0" w:rsidRDefault="00000000">
            <w:r>
              <w:rPr>
                <w:sz w:val="20"/>
              </w:rPr>
              <w:t>Maturidade da governança dos dados de entrada</w:t>
            </w:r>
          </w:p>
        </w:tc>
        <w:tc>
          <w:tcPr>
            <w:tcW w:w="3135" w:type="dxa"/>
          </w:tcPr>
          <w:p w14:paraId="644FF3B6" w14:textId="77777777" w:rsidR="006446F0" w:rsidRDefault="00000000">
            <w:r>
              <w:rPr>
                <w:sz w:val="20"/>
              </w:rPr>
              <w:t>ACH-01</w:t>
            </w:r>
          </w:p>
        </w:tc>
      </w:tr>
      <w:tr w:rsidR="006446F0" w14:paraId="5DF4AFB8" w14:textId="77777777">
        <w:tc>
          <w:tcPr>
            <w:tcW w:w="3135" w:type="dxa"/>
          </w:tcPr>
          <w:p w14:paraId="06405783" w14:textId="77777777" w:rsidR="006446F0" w:rsidRDefault="00000000">
            <w:r>
              <w:rPr>
                <w:sz w:val="20"/>
              </w:rPr>
              <w:t>4</w:t>
            </w:r>
          </w:p>
        </w:tc>
        <w:tc>
          <w:tcPr>
            <w:tcW w:w="3135" w:type="dxa"/>
          </w:tcPr>
          <w:p w14:paraId="6D69F3E2" w14:textId="77777777" w:rsidR="006446F0" w:rsidRDefault="00000000">
            <w:r>
              <w:rPr>
                <w:sz w:val="20"/>
              </w:rPr>
              <w:t>Síntese do Achado 01</w:t>
            </w:r>
          </w:p>
        </w:tc>
        <w:tc>
          <w:tcPr>
            <w:tcW w:w="3135" w:type="dxa"/>
          </w:tcPr>
          <w:p w14:paraId="14BE2741" w14:textId="77777777" w:rsidR="006446F0" w:rsidRDefault="00000000">
            <w:r>
              <w:rPr>
                <w:sz w:val="20"/>
              </w:rPr>
              <w:t>ACH-01</w:t>
            </w:r>
          </w:p>
        </w:tc>
      </w:tr>
      <w:tr w:rsidR="006446F0" w14:paraId="3ED16927" w14:textId="77777777">
        <w:tc>
          <w:tcPr>
            <w:tcW w:w="3135" w:type="dxa"/>
          </w:tcPr>
          <w:p w14:paraId="0F060E26" w14:textId="77777777" w:rsidR="006446F0" w:rsidRDefault="00000000">
            <w:r>
              <w:rPr>
                <w:sz w:val="20"/>
              </w:rPr>
              <w:t>5</w:t>
            </w:r>
          </w:p>
        </w:tc>
        <w:tc>
          <w:tcPr>
            <w:tcW w:w="3135" w:type="dxa"/>
          </w:tcPr>
          <w:p w14:paraId="76597548" w14:textId="77777777" w:rsidR="006446F0" w:rsidRDefault="00000000">
            <w:r>
              <w:rPr>
                <w:sz w:val="20"/>
              </w:rPr>
              <w:t>Evolução do georreferenciamento nas transições tecnológicas do CAF</w:t>
            </w:r>
          </w:p>
        </w:tc>
        <w:tc>
          <w:tcPr>
            <w:tcW w:w="3135" w:type="dxa"/>
          </w:tcPr>
          <w:p w14:paraId="60F5552C" w14:textId="77777777" w:rsidR="006446F0" w:rsidRDefault="00000000">
            <w:r>
              <w:rPr>
                <w:sz w:val="20"/>
              </w:rPr>
              <w:t>ACH-02</w:t>
            </w:r>
          </w:p>
        </w:tc>
      </w:tr>
      <w:tr w:rsidR="006446F0" w14:paraId="64A69CD9" w14:textId="77777777">
        <w:tc>
          <w:tcPr>
            <w:tcW w:w="3135" w:type="dxa"/>
          </w:tcPr>
          <w:p w14:paraId="02BBD3CA" w14:textId="77777777" w:rsidR="006446F0" w:rsidRDefault="00000000">
            <w:r>
              <w:rPr>
                <w:sz w:val="20"/>
              </w:rPr>
              <w:t>6</w:t>
            </w:r>
          </w:p>
        </w:tc>
        <w:tc>
          <w:tcPr>
            <w:tcW w:w="3135" w:type="dxa"/>
          </w:tcPr>
          <w:p w14:paraId="7AB89EF5" w14:textId="77777777" w:rsidR="006446F0" w:rsidRDefault="00000000">
            <w:r>
              <w:rPr>
                <w:sz w:val="20"/>
              </w:rPr>
              <w:t>Maturidade da qualidade geoespacial do CAF</w:t>
            </w:r>
          </w:p>
        </w:tc>
        <w:tc>
          <w:tcPr>
            <w:tcW w:w="3135" w:type="dxa"/>
          </w:tcPr>
          <w:p w14:paraId="17B70E27" w14:textId="77777777" w:rsidR="006446F0" w:rsidRDefault="00000000">
            <w:r>
              <w:rPr>
                <w:sz w:val="20"/>
              </w:rPr>
              <w:t>ACH-02</w:t>
            </w:r>
          </w:p>
        </w:tc>
      </w:tr>
      <w:tr w:rsidR="006446F0" w14:paraId="2E51D1CA" w14:textId="77777777">
        <w:tc>
          <w:tcPr>
            <w:tcW w:w="3135" w:type="dxa"/>
          </w:tcPr>
          <w:p w14:paraId="66DC10E3" w14:textId="77777777" w:rsidR="006446F0" w:rsidRDefault="00000000">
            <w:r>
              <w:rPr>
                <w:sz w:val="20"/>
              </w:rPr>
              <w:t>7</w:t>
            </w:r>
          </w:p>
        </w:tc>
        <w:tc>
          <w:tcPr>
            <w:tcW w:w="3135" w:type="dxa"/>
          </w:tcPr>
          <w:p w14:paraId="2380CF6D" w14:textId="77777777" w:rsidR="006446F0" w:rsidRDefault="00000000">
            <w:r>
              <w:rPr>
                <w:sz w:val="20"/>
              </w:rPr>
              <w:t>Síntese do Achado 02</w:t>
            </w:r>
          </w:p>
        </w:tc>
        <w:tc>
          <w:tcPr>
            <w:tcW w:w="3135" w:type="dxa"/>
          </w:tcPr>
          <w:p w14:paraId="1FA23ED9" w14:textId="77777777" w:rsidR="006446F0" w:rsidRDefault="00000000">
            <w:r>
              <w:rPr>
                <w:sz w:val="20"/>
              </w:rPr>
              <w:t>ACH-02</w:t>
            </w:r>
          </w:p>
        </w:tc>
      </w:tr>
      <w:tr w:rsidR="006446F0" w14:paraId="695D3221" w14:textId="77777777">
        <w:tc>
          <w:tcPr>
            <w:tcW w:w="3135" w:type="dxa"/>
          </w:tcPr>
          <w:p w14:paraId="13EA0CC0" w14:textId="77777777" w:rsidR="006446F0" w:rsidRDefault="00000000">
            <w:r>
              <w:rPr>
                <w:sz w:val="20"/>
              </w:rPr>
              <w:t>8</w:t>
            </w:r>
          </w:p>
        </w:tc>
        <w:tc>
          <w:tcPr>
            <w:tcW w:w="3135" w:type="dxa"/>
          </w:tcPr>
          <w:p w14:paraId="14F7D77A" w14:textId="77777777" w:rsidR="006446F0" w:rsidRDefault="00000000">
            <w:r>
              <w:rPr>
                <w:sz w:val="20"/>
              </w:rPr>
              <w:t>Maturidade da qualidade cadastral do CAF</w:t>
            </w:r>
          </w:p>
        </w:tc>
        <w:tc>
          <w:tcPr>
            <w:tcW w:w="3135" w:type="dxa"/>
          </w:tcPr>
          <w:p w14:paraId="03121FDE" w14:textId="77777777" w:rsidR="006446F0" w:rsidRDefault="00000000">
            <w:r>
              <w:rPr>
                <w:sz w:val="20"/>
              </w:rPr>
              <w:t>ACH-03</w:t>
            </w:r>
          </w:p>
        </w:tc>
      </w:tr>
      <w:tr w:rsidR="006446F0" w14:paraId="3F477C0D" w14:textId="77777777">
        <w:tc>
          <w:tcPr>
            <w:tcW w:w="3135" w:type="dxa"/>
          </w:tcPr>
          <w:p w14:paraId="37591BD2" w14:textId="77777777" w:rsidR="006446F0" w:rsidRDefault="00000000">
            <w:r>
              <w:rPr>
                <w:sz w:val="20"/>
              </w:rPr>
              <w:t>9</w:t>
            </w:r>
          </w:p>
        </w:tc>
        <w:tc>
          <w:tcPr>
            <w:tcW w:w="3135" w:type="dxa"/>
          </w:tcPr>
          <w:p w14:paraId="708D0D1F" w14:textId="77777777" w:rsidR="006446F0" w:rsidRDefault="00000000">
            <w:r>
              <w:rPr>
                <w:sz w:val="20"/>
              </w:rPr>
              <w:t>Síntese do Achado 03</w:t>
            </w:r>
          </w:p>
        </w:tc>
        <w:tc>
          <w:tcPr>
            <w:tcW w:w="3135" w:type="dxa"/>
          </w:tcPr>
          <w:p w14:paraId="6E3D4330" w14:textId="77777777" w:rsidR="006446F0" w:rsidRDefault="00000000">
            <w:r>
              <w:rPr>
                <w:sz w:val="20"/>
              </w:rPr>
              <w:t>ACH-03</w:t>
            </w:r>
          </w:p>
        </w:tc>
      </w:tr>
      <w:tr w:rsidR="006446F0" w14:paraId="01F3D2CE" w14:textId="77777777">
        <w:tc>
          <w:tcPr>
            <w:tcW w:w="3135" w:type="dxa"/>
          </w:tcPr>
          <w:p w14:paraId="346EE30D" w14:textId="77777777" w:rsidR="006446F0" w:rsidRDefault="00000000">
            <w:r>
              <w:rPr>
                <w:sz w:val="20"/>
              </w:rPr>
              <w:t>10</w:t>
            </w:r>
          </w:p>
        </w:tc>
        <w:tc>
          <w:tcPr>
            <w:tcW w:w="3135" w:type="dxa"/>
          </w:tcPr>
          <w:p w14:paraId="1D094BE2" w14:textId="77777777" w:rsidR="006446F0" w:rsidRDefault="00000000">
            <w:r>
              <w:rPr>
                <w:sz w:val="20"/>
              </w:rPr>
              <w:t>Maturidade da gestão de metadados do CAF</w:t>
            </w:r>
          </w:p>
        </w:tc>
        <w:tc>
          <w:tcPr>
            <w:tcW w:w="3135" w:type="dxa"/>
          </w:tcPr>
          <w:p w14:paraId="08B0CEA2" w14:textId="77777777" w:rsidR="006446F0" w:rsidRDefault="00000000">
            <w:r>
              <w:rPr>
                <w:sz w:val="20"/>
              </w:rPr>
              <w:t>ACH-04</w:t>
            </w:r>
          </w:p>
        </w:tc>
      </w:tr>
      <w:tr w:rsidR="006446F0" w14:paraId="43E13CBE" w14:textId="77777777">
        <w:tc>
          <w:tcPr>
            <w:tcW w:w="3135" w:type="dxa"/>
          </w:tcPr>
          <w:p w14:paraId="01EAD3EC" w14:textId="77777777" w:rsidR="006446F0" w:rsidRDefault="00000000">
            <w:r>
              <w:rPr>
                <w:sz w:val="20"/>
              </w:rPr>
              <w:t>11</w:t>
            </w:r>
          </w:p>
        </w:tc>
        <w:tc>
          <w:tcPr>
            <w:tcW w:w="3135" w:type="dxa"/>
          </w:tcPr>
          <w:p w14:paraId="28D0C939" w14:textId="77777777" w:rsidR="006446F0" w:rsidRDefault="00000000">
            <w:r>
              <w:rPr>
                <w:sz w:val="20"/>
              </w:rPr>
              <w:t>Síntese do Achado 04</w:t>
            </w:r>
          </w:p>
        </w:tc>
        <w:tc>
          <w:tcPr>
            <w:tcW w:w="3135" w:type="dxa"/>
          </w:tcPr>
          <w:p w14:paraId="6CC45AEE" w14:textId="77777777" w:rsidR="006446F0" w:rsidRDefault="00000000">
            <w:r>
              <w:rPr>
                <w:sz w:val="20"/>
              </w:rPr>
              <w:t>ACH-04</w:t>
            </w:r>
          </w:p>
        </w:tc>
      </w:tr>
      <w:tr w:rsidR="006446F0" w14:paraId="0D7F4893" w14:textId="77777777">
        <w:tc>
          <w:tcPr>
            <w:tcW w:w="3135" w:type="dxa"/>
          </w:tcPr>
          <w:p w14:paraId="32E42E99" w14:textId="77777777" w:rsidR="006446F0" w:rsidRDefault="00000000">
            <w:r>
              <w:rPr>
                <w:sz w:val="20"/>
              </w:rPr>
              <w:t>12</w:t>
            </w:r>
          </w:p>
        </w:tc>
        <w:tc>
          <w:tcPr>
            <w:tcW w:w="3135" w:type="dxa"/>
          </w:tcPr>
          <w:p w14:paraId="76DC7ACC" w14:textId="77777777" w:rsidR="006446F0" w:rsidRDefault="00000000">
            <w:r>
              <w:rPr>
                <w:sz w:val="20"/>
              </w:rPr>
              <w:t>Rastreabilidade dos critérios de auditoria</w:t>
            </w:r>
          </w:p>
        </w:tc>
        <w:tc>
          <w:tcPr>
            <w:tcW w:w="3135" w:type="dxa"/>
          </w:tcPr>
          <w:p w14:paraId="035FCE70" w14:textId="77777777" w:rsidR="006446F0" w:rsidRDefault="00000000">
            <w:r>
              <w:rPr>
                <w:sz w:val="20"/>
              </w:rPr>
              <w:t>Conclusão</w:t>
            </w:r>
          </w:p>
        </w:tc>
      </w:tr>
      <w:tr w:rsidR="006446F0" w14:paraId="592999C1" w14:textId="77777777">
        <w:tc>
          <w:tcPr>
            <w:tcW w:w="3135" w:type="dxa"/>
          </w:tcPr>
          <w:p w14:paraId="670FF77B" w14:textId="77777777" w:rsidR="006446F0" w:rsidRDefault="00000000">
            <w:r>
              <w:rPr>
                <w:sz w:val="20"/>
              </w:rPr>
              <w:t>13</w:t>
            </w:r>
          </w:p>
        </w:tc>
        <w:tc>
          <w:tcPr>
            <w:tcW w:w="3135" w:type="dxa"/>
          </w:tcPr>
          <w:p w14:paraId="6A961FD8" w14:textId="77777777" w:rsidR="006446F0" w:rsidRDefault="00000000">
            <w:r>
              <w:rPr>
                <w:sz w:val="20"/>
              </w:rPr>
              <w:t>Maturidade consolidada da governança de dados do CAF</w:t>
            </w:r>
          </w:p>
        </w:tc>
        <w:tc>
          <w:tcPr>
            <w:tcW w:w="3135" w:type="dxa"/>
          </w:tcPr>
          <w:p w14:paraId="1C508C78" w14:textId="77777777" w:rsidR="006446F0" w:rsidRDefault="00000000">
            <w:r>
              <w:rPr>
                <w:sz w:val="20"/>
              </w:rPr>
              <w:t>Conclusão</w:t>
            </w:r>
          </w:p>
        </w:tc>
      </w:tr>
      <w:tr w:rsidR="006446F0" w14:paraId="5097FAB7" w14:textId="77777777">
        <w:tc>
          <w:tcPr>
            <w:tcW w:w="3135" w:type="dxa"/>
          </w:tcPr>
          <w:p w14:paraId="2BFC69DD" w14:textId="77777777" w:rsidR="006446F0" w:rsidRDefault="00000000">
            <w:r>
              <w:rPr>
                <w:sz w:val="20"/>
              </w:rPr>
              <w:t>14</w:t>
            </w:r>
          </w:p>
        </w:tc>
        <w:tc>
          <w:tcPr>
            <w:tcW w:w="3135" w:type="dxa"/>
          </w:tcPr>
          <w:p w14:paraId="0D761A94" w14:textId="77777777" w:rsidR="006446F0" w:rsidRDefault="00000000">
            <w:r>
              <w:rPr>
                <w:sz w:val="20"/>
              </w:rPr>
              <w:t>Dados-chave consolidados</w:t>
            </w:r>
          </w:p>
        </w:tc>
        <w:tc>
          <w:tcPr>
            <w:tcW w:w="3135" w:type="dxa"/>
          </w:tcPr>
          <w:p w14:paraId="06E66AB3" w14:textId="77777777" w:rsidR="006446F0" w:rsidRDefault="00000000">
            <w:r>
              <w:rPr>
                <w:sz w:val="20"/>
              </w:rPr>
              <w:t>Conclusão</w:t>
            </w:r>
          </w:p>
        </w:tc>
      </w:tr>
      <w:tr w:rsidR="006446F0" w14:paraId="3CE73B11" w14:textId="77777777">
        <w:tc>
          <w:tcPr>
            <w:tcW w:w="3135" w:type="dxa"/>
          </w:tcPr>
          <w:p w14:paraId="717A2654" w14:textId="77777777" w:rsidR="006446F0" w:rsidRDefault="00000000">
            <w:r>
              <w:rPr>
                <w:sz w:val="20"/>
              </w:rPr>
              <w:t>15</w:t>
            </w:r>
          </w:p>
        </w:tc>
        <w:tc>
          <w:tcPr>
            <w:tcW w:w="3135" w:type="dxa"/>
          </w:tcPr>
          <w:p w14:paraId="761D5B46" w14:textId="77777777" w:rsidR="006446F0" w:rsidRDefault="00000000">
            <w:r>
              <w:rPr>
                <w:sz w:val="20"/>
              </w:rPr>
              <w:t>Rastreabilidade das propostas: causa, dimensão e resultado esperado</w:t>
            </w:r>
          </w:p>
        </w:tc>
        <w:tc>
          <w:tcPr>
            <w:tcW w:w="3135" w:type="dxa"/>
          </w:tcPr>
          <w:p w14:paraId="5F4388E2" w14:textId="77777777" w:rsidR="006446F0" w:rsidRDefault="00000000">
            <w:r>
              <w:rPr>
                <w:sz w:val="20"/>
              </w:rPr>
              <w:t>Conclusão</w:t>
            </w:r>
          </w:p>
        </w:tc>
      </w:tr>
    </w:tbl>
    <w:p w14:paraId="0DD1C369" w14:textId="77777777" w:rsidR="006446F0" w:rsidRDefault="00000000">
      <w:r>
        <w:rPr>
          <w:b/>
          <w:sz w:val="28"/>
        </w:rPr>
        <w:t>3. Lista de Tabelas</w:t>
      </w:r>
    </w:p>
    <w:tbl>
      <w:tblPr>
        <w:tblStyle w:val="Tabelacomgrade"/>
        <w:tblW w:w="0" w:type="auto"/>
        <w:tblLook w:val="04A0" w:firstRow="1" w:lastRow="0" w:firstColumn="1" w:lastColumn="0" w:noHBand="0" w:noVBand="1"/>
      </w:tblPr>
      <w:tblGrid>
        <w:gridCol w:w="3135"/>
        <w:gridCol w:w="3135"/>
        <w:gridCol w:w="3135"/>
      </w:tblGrid>
      <w:tr w:rsidR="006446F0" w14:paraId="42321F40" w14:textId="77777777">
        <w:tc>
          <w:tcPr>
            <w:tcW w:w="3135" w:type="dxa"/>
          </w:tcPr>
          <w:p w14:paraId="43424A84" w14:textId="77777777" w:rsidR="006446F0" w:rsidRDefault="00000000">
            <w:r>
              <w:rPr>
                <w:b/>
                <w:sz w:val="20"/>
              </w:rPr>
              <w:lastRenderedPageBreak/>
              <w:t>Tabela</w:t>
            </w:r>
          </w:p>
        </w:tc>
        <w:tc>
          <w:tcPr>
            <w:tcW w:w="3135" w:type="dxa"/>
          </w:tcPr>
          <w:p w14:paraId="61318CB5" w14:textId="77777777" w:rsidR="006446F0" w:rsidRDefault="00000000">
            <w:r>
              <w:rPr>
                <w:b/>
                <w:sz w:val="20"/>
              </w:rPr>
              <w:t>Título</w:t>
            </w:r>
          </w:p>
        </w:tc>
        <w:tc>
          <w:tcPr>
            <w:tcW w:w="3135" w:type="dxa"/>
          </w:tcPr>
          <w:p w14:paraId="44EFE507" w14:textId="77777777" w:rsidR="006446F0" w:rsidRDefault="00000000">
            <w:r>
              <w:rPr>
                <w:b/>
                <w:sz w:val="20"/>
              </w:rPr>
              <w:t>Seção</w:t>
            </w:r>
          </w:p>
        </w:tc>
      </w:tr>
      <w:tr w:rsidR="006446F0" w14:paraId="57DA2973" w14:textId="77777777">
        <w:tc>
          <w:tcPr>
            <w:tcW w:w="3135" w:type="dxa"/>
          </w:tcPr>
          <w:p w14:paraId="17E5AEB2" w14:textId="77777777" w:rsidR="006446F0" w:rsidRDefault="00000000">
            <w:r>
              <w:rPr>
                <w:sz w:val="20"/>
              </w:rPr>
              <w:t>1</w:t>
            </w:r>
          </w:p>
        </w:tc>
        <w:tc>
          <w:tcPr>
            <w:tcW w:w="3135" w:type="dxa"/>
          </w:tcPr>
          <w:p w14:paraId="616BB156" w14:textId="77777777" w:rsidR="006446F0" w:rsidRDefault="00000000">
            <w:r>
              <w:rPr>
                <w:sz w:val="20"/>
              </w:rPr>
              <w:t>Inadequação semântica por tipo de documento</w:t>
            </w:r>
          </w:p>
        </w:tc>
        <w:tc>
          <w:tcPr>
            <w:tcW w:w="3135" w:type="dxa"/>
          </w:tcPr>
          <w:p w14:paraId="7B7F25CD" w14:textId="77777777" w:rsidR="006446F0" w:rsidRDefault="00000000">
            <w:r>
              <w:rPr>
                <w:sz w:val="20"/>
              </w:rPr>
              <w:t>ACH-01</w:t>
            </w:r>
          </w:p>
        </w:tc>
      </w:tr>
      <w:tr w:rsidR="006446F0" w14:paraId="507269D4" w14:textId="77777777">
        <w:tc>
          <w:tcPr>
            <w:tcW w:w="3135" w:type="dxa"/>
          </w:tcPr>
          <w:p w14:paraId="677503E8" w14:textId="77777777" w:rsidR="006446F0" w:rsidRDefault="00000000">
            <w:r>
              <w:rPr>
                <w:sz w:val="20"/>
              </w:rPr>
              <w:t>2</w:t>
            </w:r>
          </w:p>
        </w:tc>
        <w:tc>
          <w:tcPr>
            <w:tcW w:w="3135" w:type="dxa"/>
          </w:tcPr>
          <w:p w14:paraId="0F23C10A" w14:textId="77777777" w:rsidR="006446F0" w:rsidRDefault="00000000">
            <w:r>
              <w:rPr>
                <w:sz w:val="20"/>
              </w:rPr>
              <w:t>Divergências de área por faixa de magnitude</w:t>
            </w:r>
          </w:p>
        </w:tc>
        <w:tc>
          <w:tcPr>
            <w:tcW w:w="3135" w:type="dxa"/>
          </w:tcPr>
          <w:p w14:paraId="69B1435E" w14:textId="77777777" w:rsidR="006446F0" w:rsidRDefault="00000000">
            <w:r>
              <w:rPr>
                <w:sz w:val="20"/>
              </w:rPr>
              <w:t>ACH-01</w:t>
            </w:r>
          </w:p>
        </w:tc>
      </w:tr>
      <w:tr w:rsidR="006446F0" w14:paraId="687740D4" w14:textId="77777777">
        <w:tc>
          <w:tcPr>
            <w:tcW w:w="3135" w:type="dxa"/>
          </w:tcPr>
          <w:p w14:paraId="5052CD72" w14:textId="77777777" w:rsidR="006446F0" w:rsidRDefault="00000000">
            <w:r>
              <w:rPr>
                <w:sz w:val="20"/>
              </w:rPr>
              <w:t>3</w:t>
            </w:r>
          </w:p>
        </w:tc>
        <w:tc>
          <w:tcPr>
            <w:tcW w:w="3135" w:type="dxa"/>
          </w:tcPr>
          <w:p w14:paraId="13A069AE" w14:textId="77777777" w:rsidR="006446F0" w:rsidRDefault="00000000">
            <w:r>
              <w:rPr>
                <w:sz w:val="20"/>
              </w:rPr>
              <w:t>Síntese quantitativa das limitações geoespaciais do ACH-02</w:t>
            </w:r>
          </w:p>
        </w:tc>
        <w:tc>
          <w:tcPr>
            <w:tcW w:w="3135" w:type="dxa"/>
          </w:tcPr>
          <w:p w14:paraId="0C02F4D5" w14:textId="77777777" w:rsidR="006446F0" w:rsidRDefault="00000000">
            <w:r>
              <w:rPr>
                <w:sz w:val="20"/>
              </w:rPr>
              <w:t>ACH-02</w:t>
            </w:r>
          </w:p>
        </w:tc>
      </w:tr>
      <w:tr w:rsidR="006446F0" w14:paraId="0381499B" w14:textId="77777777">
        <w:tc>
          <w:tcPr>
            <w:tcW w:w="3135" w:type="dxa"/>
          </w:tcPr>
          <w:p w14:paraId="41FF00B9" w14:textId="77777777" w:rsidR="006446F0" w:rsidRDefault="00000000">
            <w:r>
              <w:rPr>
                <w:sz w:val="20"/>
              </w:rPr>
              <w:t>4</w:t>
            </w:r>
          </w:p>
        </w:tc>
        <w:tc>
          <w:tcPr>
            <w:tcW w:w="3135" w:type="dxa"/>
          </w:tcPr>
          <w:p w14:paraId="6ECB8EC6" w14:textId="77777777" w:rsidR="006446F0" w:rsidRDefault="00000000">
            <w:r>
              <w:rPr>
                <w:sz w:val="20"/>
              </w:rPr>
              <w:t>Trade-off da transição Leaflet</w:t>
            </w:r>
          </w:p>
        </w:tc>
        <w:tc>
          <w:tcPr>
            <w:tcW w:w="3135" w:type="dxa"/>
          </w:tcPr>
          <w:p w14:paraId="12312C68" w14:textId="77777777" w:rsidR="006446F0" w:rsidRDefault="00000000">
            <w:r>
              <w:rPr>
                <w:sz w:val="20"/>
              </w:rPr>
              <w:t>ACH-02</w:t>
            </w:r>
          </w:p>
        </w:tc>
      </w:tr>
      <w:tr w:rsidR="006446F0" w14:paraId="796C32FB" w14:textId="77777777">
        <w:tc>
          <w:tcPr>
            <w:tcW w:w="3135" w:type="dxa"/>
          </w:tcPr>
          <w:p w14:paraId="11F17F27" w14:textId="77777777" w:rsidR="006446F0" w:rsidRDefault="00000000">
            <w:r>
              <w:rPr>
                <w:sz w:val="20"/>
              </w:rPr>
              <w:t>5</w:t>
            </w:r>
          </w:p>
        </w:tc>
        <w:tc>
          <w:tcPr>
            <w:tcW w:w="3135" w:type="dxa"/>
          </w:tcPr>
          <w:p w14:paraId="78A7A559" w14:textId="77777777" w:rsidR="006446F0" w:rsidRDefault="00000000">
            <w:r>
              <w:rPr>
                <w:sz w:val="20"/>
              </w:rPr>
              <w:t>Síntese das principais inconsistências cadastrais do ACH-03</w:t>
            </w:r>
          </w:p>
        </w:tc>
        <w:tc>
          <w:tcPr>
            <w:tcW w:w="3135" w:type="dxa"/>
          </w:tcPr>
          <w:p w14:paraId="527F51A6" w14:textId="77777777" w:rsidR="006446F0" w:rsidRDefault="00000000">
            <w:r>
              <w:rPr>
                <w:sz w:val="20"/>
              </w:rPr>
              <w:t>ACH-03</w:t>
            </w:r>
          </w:p>
        </w:tc>
      </w:tr>
      <w:tr w:rsidR="006446F0" w14:paraId="4BC51335" w14:textId="77777777">
        <w:tc>
          <w:tcPr>
            <w:tcW w:w="3135" w:type="dxa"/>
          </w:tcPr>
          <w:p w14:paraId="46ECB3AE" w14:textId="77777777" w:rsidR="006446F0" w:rsidRDefault="00000000">
            <w:r>
              <w:rPr>
                <w:sz w:val="20"/>
              </w:rPr>
              <w:t>6</w:t>
            </w:r>
          </w:p>
        </w:tc>
        <w:tc>
          <w:tcPr>
            <w:tcW w:w="3135" w:type="dxa"/>
          </w:tcPr>
          <w:p w14:paraId="01B5F4A7" w14:textId="77777777" w:rsidR="006446F0" w:rsidRDefault="00000000">
            <w:r>
              <w:rPr>
                <w:sz w:val="20"/>
              </w:rPr>
              <w:t>Padrões de invalidade dos e-mails de pessoas físicas</w:t>
            </w:r>
          </w:p>
        </w:tc>
        <w:tc>
          <w:tcPr>
            <w:tcW w:w="3135" w:type="dxa"/>
          </w:tcPr>
          <w:p w14:paraId="3C77675C" w14:textId="77777777" w:rsidR="006446F0" w:rsidRDefault="00000000">
            <w:r>
              <w:rPr>
                <w:sz w:val="20"/>
              </w:rPr>
              <w:t>ACH-03</w:t>
            </w:r>
          </w:p>
        </w:tc>
      </w:tr>
      <w:tr w:rsidR="006446F0" w14:paraId="20CD9D01" w14:textId="77777777">
        <w:tc>
          <w:tcPr>
            <w:tcW w:w="3135" w:type="dxa"/>
          </w:tcPr>
          <w:p w14:paraId="627EC07A" w14:textId="77777777" w:rsidR="006446F0" w:rsidRDefault="00000000">
            <w:r>
              <w:rPr>
                <w:sz w:val="20"/>
              </w:rPr>
              <w:t>7</w:t>
            </w:r>
          </w:p>
        </w:tc>
        <w:tc>
          <w:tcPr>
            <w:tcW w:w="3135" w:type="dxa"/>
          </w:tcPr>
          <w:p w14:paraId="33AAFB90" w14:textId="77777777" w:rsidR="006446F0" w:rsidRDefault="00000000">
            <w:r>
              <w:rPr>
                <w:sz w:val="20"/>
              </w:rPr>
              <w:t>Síntese das insuficiências do dicionário de dados do CAF</w:t>
            </w:r>
          </w:p>
        </w:tc>
        <w:tc>
          <w:tcPr>
            <w:tcW w:w="3135" w:type="dxa"/>
          </w:tcPr>
          <w:p w14:paraId="418184BA" w14:textId="77777777" w:rsidR="006446F0" w:rsidRDefault="00000000">
            <w:r>
              <w:rPr>
                <w:sz w:val="20"/>
              </w:rPr>
              <w:t>ACH-04</w:t>
            </w:r>
          </w:p>
        </w:tc>
      </w:tr>
      <w:tr w:rsidR="006446F0" w14:paraId="370BE29C" w14:textId="77777777">
        <w:tc>
          <w:tcPr>
            <w:tcW w:w="3135" w:type="dxa"/>
          </w:tcPr>
          <w:p w14:paraId="0B0CE324" w14:textId="77777777" w:rsidR="006446F0" w:rsidRDefault="00000000">
            <w:r>
              <w:rPr>
                <w:sz w:val="20"/>
              </w:rPr>
              <w:t>8</w:t>
            </w:r>
          </w:p>
        </w:tc>
        <w:tc>
          <w:tcPr>
            <w:tcW w:w="3135" w:type="dxa"/>
          </w:tcPr>
          <w:p w14:paraId="0872A344" w14:textId="77777777" w:rsidR="006446F0" w:rsidRDefault="00000000">
            <w:r>
              <w:rPr>
                <w:sz w:val="20"/>
              </w:rPr>
              <w:t>Exemplos de descrições atuais e do conteúdo semântico que deveriam conter</w:t>
            </w:r>
          </w:p>
        </w:tc>
        <w:tc>
          <w:tcPr>
            <w:tcW w:w="3135" w:type="dxa"/>
          </w:tcPr>
          <w:p w14:paraId="30EE0A3F" w14:textId="77777777" w:rsidR="006446F0" w:rsidRDefault="00000000">
            <w:r>
              <w:rPr>
                <w:sz w:val="20"/>
              </w:rPr>
              <w:t>ACH-04</w:t>
            </w:r>
          </w:p>
        </w:tc>
      </w:tr>
      <w:tr w:rsidR="006446F0" w14:paraId="42BDD5CF" w14:textId="77777777">
        <w:tc>
          <w:tcPr>
            <w:tcW w:w="3135" w:type="dxa"/>
          </w:tcPr>
          <w:p w14:paraId="5E015EB3" w14:textId="77777777" w:rsidR="006446F0" w:rsidRDefault="00000000">
            <w:r>
              <w:rPr>
                <w:sz w:val="20"/>
              </w:rPr>
              <w:t>9</w:t>
            </w:r>
          </w:p>
        </w:tc>
        <w:tc>
          <w:tcPr>
            <w:tcW w:w="3135" w:type="dxa"/>
          </w:tcPr>
          <w:p w14:paraId="759AE5AC" w14:textId="77777777" w:rsidR="006446F0" w:rsidRDefault="00000000">
            <w:r>
              <w:rPr>
                <w:sz w:val="20"/>
              </w:rPr>
              <w:t>Conexão transversal: como metadados inadequados afetam os achados anteriores</w:t>
            </w:r>
          </w:p>
        </w:tc>
        <w:tc>
          <w:tcPr>
            <w:tcW w:w="3135" w:type="dxa"/>
          </w:tcPr>
          <w:p w14:paraId="5269DFDC" w14:textId="77777777" w:rsidR="006446F0" w:rsidRDefault="00000000">
            <w:r>
              <w:rPr>
                <w:sz w:val="20"/>
              </w:rPr>
              <w:t>ACH-04</w:t>
            </w:r>
          </w:p>
        </w:tc>
      </w:tr>
    </w:tbl>
    <w:p w14:paraId="07C04CB4" w14:textId="77777777" w:rsidR="00985598" w:rsidRDefault="00985598"/>
    <w:sectPr w:rsidR="00985598"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09222013">
    <w:abstractNumId w:val="8"/>
  </w:num>
  <w:num w:numId="2" w16cid:durableId="1865365872">
    <w:abstractNumId w:val="6"/>
  </w:num>
  <w:num w:numId="3" w16cid:durableId="2046248307">
    <w:abstractNumId w:val="5"/>
  </w:num>
  <w:num w:numId="4" w16cid:durableId="1521044135">
    <w:abstractNumId w:val="4"/>
  </w:num>
  <w:num w:numId="5" w16cid:durableId="2113619745">
    <w:abstractNumId w:val="7"/>
  </w:num>
  <w:num w:numId="6" w16cid:durableId="220944837">
    <w:abstractNumId w:val="3"/>
  </w:num>
  <w:num w:numId="7" w16cid:durableId="899750768">
    <w:abstractNumId w:val="2"/>
  </w:num>
  <w:num w:numId="8" w16cid:durableId="1763799696">
    <w:abstractNumId w:val="1"/>
  </w:num>
  <w:num w:numId="9" w16cid:durableId="27140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AD2"/>
    <w:rsid w:val="006446F0"/>
    <w:rsid w:val="00985598"/>
    <w:rsid w:val="00AA1D8D"/>
    <w:rsid w:val="00B47730"/>
    <w:rsid w:val="00BB08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7ACA39"/>
  <w14:defaultImageDpi w14:val="300"/>
  <w15:docId w15:val="{BDB5C2E2-2840-B241-96D3-F658E711C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14599</Words>
  <Characters>85843</Characters>
  <Application>Microsoft Office Word</Application>
  <DocSecurity>0</DocSecurity>
  <Lines>2452</Lines>
  <Paragraphs>1271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Lima Gama Júnior</cp:lastModifiedBy>
  <cp:revision>2</cp:revision>
  <dcterms:created xsi:type="dcterms:W3CDTF">2013-12-23T23:15:00Z</dcterms:created>
  <dcterms:modified xsi:type="dcterms:W3CDTF">2026-03-26T12:58:00Z</dcterms:modified>
  <cp:category/>
</cp:coreProperties>
</file>