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07D93" w14:textId="77777777" w:rsidR="00993650" w:rsidRDefault="006B4B83">
      <w:pPr>
        <w:spacing w:after="40"/>
      </w:pPr>
      <w:r>
        <w:rPr>
          <w:rFonts w:ascii="Calibri" w:hAnsi="Calibri"/>
          <w:b/>
          <w:color w:val="136945"/>
          <w:sz w:val="40"/>
        </w:rPr>
        <w:t>Skillable Intelligence Platform</w:t>
      </w:r>
    </w:p>
    <w:p w14:paraId="6FBE71F3" w14:textId="77777777" w:rsidR="00993650" w:rsidRDefault="006B4B83">
      <w:pPr>
        <w:spacing w:after="100"/>
      </w:pPr>
      <w:r>
        <w:rPr>
          <w:rFonts w:ascii="Calibri" w:hAnsi="Calibri"/>
          <w:color w:val="606060"/>
          <w:sz w:val="20"/>
        </w:rPr>
        <w:t>Executive Leadership Team Brief</w:t>
      </w:r>
    </w:p>
    <w:p w14:paraId="782679B9" w14:textId="77777777" w:rsidR="00993650" w:rsidRDefault="006B4B83">
      <w:pPr>
        <w:keepNext/>
        <w:pBdr>
          <w:bottom w:val="single" w:sz="4" w:space="1" w:color="136945"/>
        </w:pBdr>
        <w:spacing w:before="180" w:after="50"/>
      </w:pPr>
      <w:r>
        <w:rPr>
          <w:rFonts w:ascii="Calibri" w:hAnsi="Calibri"/>
          <w:b/>
          <w:color w:val="136945"/>
          <w:sz w:val="26"/>
        </w:rPr>
        <w:t>Three problems worth solving</w:t>
      </w:r>
    </w:p>
    <w:p w14:paraId="7718B78C" w14:textId="77777777" w:rsidR="00993650" w:rsidRDefault="006B4B83">
      <w:pPr>
        <w:spacing w:after="72" w:line="264" w:lineRule="auto"/>
      </w:pPr>
      <w:r>
        <w:rPr>
          <w:rFonts w:ascii="Calibri" w:hAnsi="Calibri"/>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14:paraId="0A46741E"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Enabling bought-in customers to adopt labs</w:t>
      </w:r>
    </w:p>
    <w:p w14:paraId="4BE158EC"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Proving </w:t>
      </w:r>
      <w:proofErr w:type="spellStart"/>
      <w:r>
        <w:rPr>
          <w:rFonts w:ascii="Calibri" w:hAnsi="Calibri"/>
          <w:b/>
          <w:color w:val="1A1A1A"/>
          <w:sz w:val="20"/>
        </w:rPr>
        <w:t>labability</w:t>
      </w:r>
      <w:proofErr w:type="spellEnd"/>
      <w:r>
        <w:rPr>
          <w:rFonts w:ascii="Calibri" w:hAnsi="Calibri"/>
          <w:b/>
          <w:color w:val="1A1A1A"/>
          <w:sz w:val="20"/>
        </w:rPr>
        <w:t xml:space="preserve"> and lab impact</w:t>
      </w:r>
    </w:p>
    <w:p w14:paraId="1F1D2E27"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Identifying companies in our ICP</w:t>
      </w:r>
    </w:p>
    <w:p w14:paraId="3D804E88" w14:textId="77777777" w:rsidR="00993650" w:rsidRDefault="006B4B83">
      <w:pPr>
        <w:keepNext/>
        <w:spacing w:before="140" w:after="0"/>
      </w:pPr>
      <w:r>
        <w:rPr>
          <w:rFonts w:ascii="Calibri" w:hAnsi="Calibri"/>
          <w:b/>
          <w:color w:val="136945"/>
        </w:rPr>
        <w:t>The PaaS Difference</w:t>
      </w:r>
    </w:p>
    <w:p w14:paraId="7E51925E" w14:textId="77777777" w:rsidR="00993650" w:rsidRDefault="006B4B83">
      <w:pPr>
        <w:spacing w:after="72" w:line="264" w:lineRule="auto"/>
      </w:pPr>
      <w:r>
        <w:rPr>
          <w:rFonts w:ascii="Calibri" w:hAnsi="Calibri"/>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14:paraId="1A690D9F" w14:textId="77777777" w:rsidR="00993650" w:rsidRDefault="006B4B83">
      <w:pPr>
        <w:spacing w:after="72" w:line="264" w:lineRule="auto"/>
      </w:pPr>
      <w:r>
        <w:rPr>
          <w:rFonts w:ascii="Calibri" w:hAnsi="Calibri"/>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14:paraId="4B3C4EC6" w14:textId="77777777" w:rsidR="00993650" w:rsidRDefault="006B4B83">
      <w:pPr>
        <w:spacing w:after="72" w:line="264" w:lineRule="auto"/>
      </w:pPr>
      <w:r>
        <w:rPr>
          <w:rFonts w:ascii="Calibri" w:hAnsi="Calibri"/>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14:paraId="63A6DCBE" w14:textId="77777777" w:rsidR="00993650" w:rsidRDefault="006B4B83">
      <w:pPr>
        <w:spacing w:after="72" w:line="264" w:lineRule="auto"/>
      </w:pPr>
      <w:r>
        <w:rPr>
          <w:rFonts w:ascii="Calibri" w:hAnsi="Calibri"/>
          <w:color w:val="1A1A1A"/>
          <w:sz w:val="20"/>
        </w:rPr>
        <w:t>These questions cannot be answered with the exhaustive-but-typical data provided by leading Marketing account intelligence software. They require a different kind of analysis entirely. That is what Intelligence provides.</w:t>
      </w:r>
    </w:p>
    <w:p w14:paraId="136F448F" w14:textId="77777777" w:rsidR="00993650" w:rsidRDefault="006B4B83">
      <w:pPr>
        <w:keepNext/>
        <w:pBdr>
          <w:bottom w:val="single" w:sz="4" w:space="1" w:color="136945"/>
        </w:pBdr>
        <w:spacing w:before="180" w:after="50"/>
      </w:pPr>
      <w:r>
        <w:rPr>
          <w:rFonts w:ascii="Calibri" w:hAnsi="Calibri"/>
          <w:b/>
          <w:color w:val="136945"/>
          <w:sz w:val="26"/>
        </w:rPr>
        <w:t>Three challenges. Three tools. One platform.</w:t>
      </w:r>
    </w:p>
    <w:p w14:paraId="2EA5EC21" w14:textId="46D4C648" w:rsidR="00993650" w:rsidRDefault="00B41579">
      <w:pPr>
        <w:spacing w:after="72" w:line="264" w:lineRule="auto"/>
      </w:pPr>
      <w:r>
        <w:rPr>
          <w:noProof/>
        </w:rPr>
        <w:drawing>
          <wp:anchor distT="0" distB="0" distL="114300" distR="114300" simplePos="0" relativeHeight="251658240" behindDoc="0" locked="0" layoutInCell="1" allowOverlap="1" wp14:anchorId="781D04AB" wp14:editId="0D36C756">
            <wp:simplePos x="0" y="0"/>
            <wp:positionH relativeFrom="page">
              <wp:posOffset>7278370</wp:posOffset>
            </wp:positionH>
            <wp:positionV relativeFrom="paragraph">
              <wp:posOffset>481330</wp:posOffset>
            </wp:positionV>
            <wp:extent cx="210312" cy="210312"/>
            <wp:effectExtent l="0" t="0" r="0" b="0"/>
            <wp:wrapNone/>
            <wp:docPr id="1" name="Picture 1">
              <a:extLst xmlns:a="http://schemas.openxmlformats.org/drawingml/2006/main">
                <a:ext uri="{FF2B5EF4-FFF2-40B4-BE49-F238E27FC236}">
                  <a16:creationId xmlns:a16="http://schemas.microsoft.com/office/drawing/2014/main" id="{45CC4F52-DF5A-422C-A4B5-4A886F3EE7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w:t>
      </w:r>
      <w:r>
        <w:br/>
      </w:r>
      <w:r>
        <w:rPr>
          <w:rFonts w:ascii="Calibri" w:hAnsi="Calibri"/>
          <w:b/>
          <w:color w:val="7000FF"/>
          <w:sz w:val="20"/>
        </w:rPr>
        <w:t>The intelligence compounds with every use.</w:t>
      </w:r>
    </w:p>
    <w:p w14:paraId="2E608116" w14:textId="77777777" w:rsidR="00993650" w:rsidRDefault="006B4B83">
      <w:pPr>
        <w:keepNext/>
        <w:spacing w:before="140" w:after="0"/>
      </w:pPr>
      <w:r>
        <w:rPr>
          <w:rFonts w:ascii="Calibri" w:hAnsi="Calibri"/>
          <w:b/>
          <w:color w:val="136945"/>
        </w:rPr>
        <w:t>Designer: Closes the Adoption Gap</w:t>
      </w:r>
    </w:p>
    <w:p w14:paraId="4744ED54" w14:textId="77777777" w:rsidR="00993650" w:rsidRDefault="006B4B83">
      <w:pPr>
        <w:spacing w:after="72" w:line="264" w:lineRule="auto"/>
      </w:pPr>
      <w:r>
        <w:rPr>
          <w:rFonts w:ascii="Calibri" w:hAnsi="Calibri"/>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14:paraId="3A517C2B" w14:textId="77777777" w:rsidR="00993650" w:rsidRDefault="006B4B83">
      <w:pPr>
        <w:spacing w:after="72" w:line="264" w:lineRule="auto"/>
      </w:pPr>
      <w:r>
        <w:rPr>
          <w:rFonts w:ascii="Calibri" w:hAnsi="Calibri"/>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14:paraId="6315507D" w14:textId="77777777" w:rsidR="00993650" w:rsidRDefault="006B4B83">
      <w:pPr>
        <w:spacing w:after="72" w:line="264" w:lineRule="auto"/>
      </w:pPr>
      <w:r>
        <w:rPr>
          <w:rFonts w:ascii="Calibri" w:hAnsi="Calibri"/>
          <w:color w:val="1A1A1A"/>
          <w:sz w:val="20"/>
        </w:rPr>
        <w:t>Without a process that takes them from solid learning objectives and a clear intended audience to a solid “lab blueprint” and program architecture, most every content team stalls at the design phase. In a consumption model, a stalled customer is not just a missed upsell opportunity; it is a churn risk. A customer who has not built a program has not realized value. A customer who has not realized value does not renew.</w:t>
      </w:r>
    </w:p>
    <w:p w14:paraId="43BDC791" w14:textId="17CDCEBD" w:rsidR="00993650" w:rsidRDefault="006B4B83">
      <w:pPr>
        <w:keepNext/>
        <w:spacing w:before="90" w:after="90"/>
      </w:pPr>
      <w:r>
        <w:rPr>
          <w:rFonts w:ascii="Calibri" w:hAnsi="Calibri"/>
          <w:b/>
          <w:color w:val="136945"/>
        </w:rPr>
        <w:t>Designer collaboratively builds lab programs with Instructional Designers &amp; SMEs.</w:t>
      </w:r>
    </w:p>
    <w:p w14:paraId="629DDEB0" w14:textId="16EBA084" w:rsidR="00993650" w:rsidRDefault="00B41579">
      <w:pPr>
        <w:spacing w:after="72" w:line="264" w:lineRule="auto"/>
      </w:pPr>
      <w:r>
        <w:rPr>
          <w:noProof/>
        </w:rPr>
        <w:drawing>
          <wp:anchor distT="0" distB="0" distL="114300" distR="114300" simplePos="0" relativeHeight="251658241" behindDoc="0" locked="0" layoutInCell="1" allowOverlap="1" wp14:anchorId="0C4907F7" wp14:editId="725F126F">
            <wp:simplePos x="0" y="0"/>
            <wp:positionH relativeFrom="page">
              <wp:posOffset>7278370</wp:posOffset>
            </wp:positionH>
            <wp:positionV relativeFrom="paragraph">
              <wp:posOffset>313690</wp:posOffset>
            </wp:positionV>
            <wp:extent cx="210312" cy="210312"/>
            <wp:effectExtent l="0" t="0" r="0" b="0"/>
            <wp:wrapNone/>
            <wp:docPr id="2" name="Picture 2">
              <a:extLst xmlns:a="http://schemas.openxmlformats.org/drawingml/2006/main">
                <a:ext uri="{FF2B5EF4-FFF2-40B4-BE49-F238E27FC236}">
                  <a16:creationId xmlns:a16="http://schemas.microsoft.com/office/drawing/2014/main" id="{6EB01F6F-BBD1-4179-98F0-0ABC9F6BA3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Designer guides program owners, instructional designers, and subject matter experts through the full process — from learning objectives and intended audience through every decision a program requires. It doesn’t require the customer to know how to design a lab program. </w:t>
      </w:r>
      <w:r>
        <w:rPr>
          <w:rFonts w:ascii="Calibri" w:hAnsi="Calibri"/>
          <w:b/>
          <w:color w:val="7000FF"/>
          <w:sz w:val="20"/>
        </w:rPr>
        <w:t>Designer asks the right questions and sequences the decisions correctly.</w:t>
      </w:r>
    </w:p>
    <w:p w14:paraId="5D74FE0C" w14:textId="77777777" w:rsidR="00993650" w:rsidRDefault="006B4B83">
      <w:pPr>
        <w:spacing w:after="40" w:line="264" w:lineRule="auto"/>
      </w:pPr>
      <w:r>
        <w:rPr>
          <w:rFonts w:ascii="Calibri" w:hAnsi="Calibri"/>
          <w:color w:val="1A1A1A"/>
          <w:sz w:val="20"/>
        </w:rPr>
        <w:t>Powered by AI, Designer collaborates with program owners and Instructional Designers to create:</w:t>
      </w:r>
    </w:p>
    <w:p w14:paraId="6C42F2B7"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A structured program outline</w:t>
      </w:r>
    </w:p>
    <w:p w14:paraId="5F6646F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Draft lab instructions for every lab in the program</w:t>
      </w:r>
    </w:p>
    <w:p w14:paraId="71BCA47A"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Learner activities for progress tracking</w:t>
      </w:r>
    </w:p>
    <w:p w14:paraId="6CFED21B" w14:textId="5E01E972" w:rsidR="00993650" w:rsidRDefault="00B41579">
      <w:pPr>
        <w:tabs>
          <w:tab w:val="left" w:pos="480"/>
        </w:tabs>
        <w:spacing w:after="60"/>
        <w:ind w:left="480" w:hanging="240"/>
      </w:pPr>
      <w:r>
        <w:rPr>
          <w:noProof/>
        </w:rPr>
        <w:drawing>
          <wp:anchor distT="0" distB="0" distL="114300" distR="114300" simplePos="0" relativeHeight="251658242" behindDoc="0" locked="0" layoutInCell="1" allowOverlap="1" wp14:anchorId="68C33B50" wp14:editId="070DDE04">
            <wp:simplePos x="0" y="0"/>
            <wp:positionH relativeFrom="page">
              <wp:posOffset>7278370</wp:posOffset>
            </wp:positionH>
            <wp:positionV relativeFrom="paragraph">
              <wp:posOffset>184785</wp:posOffset>
            </wp:positionV>
            <wp:extent cx="210312" cy="210312"/>
            <wp:effectExtent l="0" t="0" r="0" b="0"/>
            <wp:wrapNone/>
            <wp:docPr id="3" name="Picture 3">
              <a:extLst xmlns:a="http://schemas.openxmlformats.org/drawingml/2006/main">
                <a:ext uri="{FF2B5EF4-FFF2-40B4-BE49-F238E27FC236}">
                  <a16:creationId xmlns:a16="http://schemas.microsoft.com/office/drawing/2014/main" id="{DE511453-E203-4B06-A67C-B2BFDE8AD1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14"/>
        </w:rPr>
        <w:t>•</w:t>
      </w:r>
      <w:r>
        <w:rPr>
          <w:rFonts w:ascii="Calibri" w:hAnsi="Calibri"/>
          <w:color w:val="1A1A1A"/>
          <w:sz w:val="14"/>
        </w:rPr>
        <w:tab/>
      </w:r>
      <w:r>
        <w:rPr>
          <w:rFonts w:ascii="Calibri" w:hAnsi="Calibri"/>
          <w:color w:val="1A1A1A"/>
          <w:sz w:val="20"/>
        </w:rPr>
        <w:t>Scoring methodology recommendations</w:t>
      </w:r>
    </w:p>
    <w:p w14:paraId="06CF4455" w14:textId="345C8FB5" w:rsidR="00993650" w:rsidRDefault="006B4B83">
      <w:pPr>
        <w:spacing w:after="72" w:line="264" w:lineRule="auto"/>
      </w:pPr>
      <w:r>
        <w:rPr>
          <w:rFonts w:ascii="Calibri" w:hAnsi="Calibri"/>
          <w:b/>
          <w:color w:val="7000FF"/>
          <w:sz w:val="20"/>
        </w:rPr>
        <w:t>Designer generates a 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p>
    <w:p w14:paraId="587D215B" w14:textId="087B2A93" w:rsidR="00993650" w:rsidRDefault="00B41579">
      <w:pPr>
        <w:spacing w:after="72" w:line="264" w:lineRule="auto"/>
      </w:pPr>
      <w:r>
        <w:rPr>
          <w:noProof/>
        </w:rPr>
        <w:drawing>
          <wp:anchor distT="0" distB="0" distL="114300" distR="114300" simplePos="0" relativeHeight="251658243" behindDoc="0" locked="0" layoutInCell="1" allowOverlap="1" wp14:anchorId="24C748D3" wp14:editId="3823F0DC">
            <wp:simplePos x="0" y="0"/>
            <wp:positionH relativeFrom="page">
              <wp:posOffset>7278370</wp:posOffset>
            </wp:positionH>
            <wp:positionV relativeFrom="paragraph">
              <wp:posOffset>293370</wp:posOffset>
            </wp:positionV>
            <wp:extent cx="210312" cy="210312"/>
            <wp:effectExtent l="0" t="0" r="0" b="0"/>
            <wp:wrapNone/>
            <wp:docPr id="4" name="Picture 4">
              <a:extLst xmlns:a="http://schemas.openxmlformats.org/drawingml/2006/main">
                <a:ext uri="{FF2B5EF4-FFF2-40B4-BE49-F238E27FC236}">
                  <a16:creationId xmlns:a16="http://schemas.microsoft.com/office/drawing/2014/main" id="{1C7B4680-3627-46F8-AFCA-2FFBF68322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What it unlocks: Every new customer engagement starts with Designer in the first week — while the technical folks are working to get the technical details sorted. Program design and environment build run in parallel. Day one is productive for the program owner. </w:t>
      </w:r>
      <w:r>
        <w:rPr>
          <w:rFonts w:ascii="Calibri" w:hAnsi="Calibri"/>
          <w:b/>
          <w:color w:val="7000FF"/>
          <w:sz w:val="20"/>
        </w:rPr>
        <w:t>The adoption gap closes before it has a chance to form.</w:t>
      </w:r>
    </w:p>
    <w:p w14:paraId="53758DE7" w14:textId="77777777" w:rsidR="00993650" w:rsidRDefault="006B4B83">
      <w:pPr>
        <w:keepNext/>
        <w:spacing w:before="140" w:after="0"/>
      </w:pPr>
      <w:r>
        <w:rPr>
          <w:rFonts w:ascii="Calibri" w:hAnsi="Calibri"/>
          <w:b/>
          <w:color w:val="136945"/>
        </w:rPr>
        <w:t xml:space="preserve">Inspector: Proves </w:t>
      </w:r>
      <w:proofErr w:type="spellStart"/>
      <w:r>
        <w:rPr>
          <w:rFonts w:ascii="Calibri" w:hAnsi="Calibri"/>
          <w:b/>
          <w:color w:val="136945"/>
        </w:rPr>
        <w:t>Labability</w:t>
      </w:r>
      <w:proofErr w:type="spellEnd"/>
      <w:r>
        <w:rPr>
          <w:rFonts w:ascii="Calibri" w:hAnsi="Calibri"/>
          <w:b/>
          <w:color w:val="136945"/>
        </w:rPr>
        <w:t xml:space="preserve"> and Lab Impact</w:t>
      </w:r>
    </w:p>
    <w:p w14:paraId="5FD1BBB2" w14:textId="77777777" w:rsidR="00993650" w:rsidRDefault="006B4B83">
      <w:pPr>
        <w:spacing w:after="72" w:line="264" w:lineRule="auto"/>
      </w:pPr>
      <w:r>
        <w:rPr>
          <w:rFonts w:ascii="Calibri" w:hAnsi="Calibri"/>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14:paraId="0C1A8145" w14:textId="77777777" w:rsidR="00993650" w:rsidRDefault="006B4B83">
      <w:pPr>
        <w:spacing w:after="72" w:line="264" w:lineRule="auto"/>
      </w:pPr>
      <w:r>
        <w:rPr>
          <w:rFonts w:ascii="Calibri" w:hAnsi="Calibri"/>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14:paraId="6FDDF33A" w14:textId="77777777" w:rsidR="00993650" w:rsidRDefault="006B4B83">
      <w:pPr>
        <w:spacing w:after="72" w:line="264" w:lineRule="auto"/>
      </w:pPr>
      <w:r>
        <w:rPr>
          <w:rFonts w:ascii="Calibri" w:hAnsi="Calibri"/>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14:paraId="30C8FCFF" w14:textId="77777777" w:rsidR="00993650" w:rsidRDefault="006B4B83">
      <w:pPr>
        <w:keepNext/>
        <w:spacing w:before="90" w:after="90"/>
      </w:pPr>
      <w:r>
        <w:rPr>
          <w:rFonts w:ascii="Calibri" w:hAnsi="Calibri"/>
          <w:b/>
          <w:color w:val="136945"/>
        </w:rPr>
        <w:t>Inspector applies unique Skillable capabilities with customer products.</w:t>
      </w:r>
    </w:p>
    <w:p w14:paraId="299E7F1B" w14:textId="77777777" w:rsidR="00993650" w:rsidRDefault="006B4B83">
      <w:pPr>
        <w:spacing w:after="72" w:line="264" w:lineRule="auto"/>
      </w:pPr>
      <w:r>
        <w:rPr>
          <w:rFonts w:ascii="Calibri" w:hAnsi="Calibri"/>
          <w:color w:val="1A1A1A"/>
          <w:sz w:val="20"/>
        </w:rPr>
        <w:t>Inspector performs a deep product-level analysis of a specific company.</w:t>
      </w:r>
    </w:p>
    <w:p w14:paraId="407EF8B0"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Case Board. </w:t>
      </w:r>
      <w:r>
        <w:rPr>
          <w:rFonts w:ascii="Calibri" w:hAnsi="Calibri"/>
          <w:color w:val="1A1A1A"/>
          <w:sz w:val="20"/>
        </w:rPr>
        <w:t xml:space="preserve">A broad scan that surfaces all of a company’s products, ranked by </w:t>
      </w:r>
      <w:proofErr w:type="spellStart"/>
      <w:r>
        <w:rPr>
          <w:rFonts w:ascii="Calibri" w:hAnsi="Calibri"/>
          <w:color w:val="1A1A1A"/>
          <w:sz w:val="20"/>
        </w:rPr>
        <w:t>labability</w:t>
      </w:r>
      <w:proofErr w:type="spellEnd"/>
      <w:r>
        <w:rPr>
          <w:rFonts w:ascii="Calibri" w:hAnsi="Calibri"/>
          <w:color w:val="1A1A1A"/>
          <w:sz w:val="20"/>
        </w:rPr>
        <w:t>, with competitive pairings, company-level signals, and an overall fit score. You walk in the room and get the picture at a glance.</w:t>
      </w:r>
    </w:p>
    <w:p w14:paraId="62175585"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Dossier. </w:t>
      </w:r>
      <w:r>
        <w:rPr>
          <w:rFonts w:ascii="Calibri" w:hAnsi="Calibri"/>
          <w:color w:val="1A1A1A"/>
          <w:sz w:val="20"/>
        </w:rPr>
        <w:t xml:space="preserve">The seller or SE selects three to four products from the Case Board for exhaustive analysis — full technical </w:t>
      </w:r>
      <w:proofErr w:type="spellStart"/>
      <w:r>
        <w:rPr>
          <w:rFonts w:ascii="Calibri" w:hAnsi="Calibri"/>
          <w:color w:val="1A1A1A"/>
          <w:sz w:val="20"/>
        </w:rPr>
        <w:t>orchestrability</w:t>
      </w:r>
      <w:proofErr w:type="spellEnd"/>
      <w:r>
        <w:rPr>
          <w:rFonts w:ascii="Calibri" w:hAnsi="Calibri"/>
          <w:color w:val="1A1A1A"/>
          <w:sz w:val="20"/>
        </w:rPr>
        <w:t xml:space="preserve"> evidence, delivery path recommendation with rationale, scoring approach, consumption potential estimate, and program scope.</w:t>
      </w:r>
    </w:p>
    <w:p w14:paraId="3438CA80" w14:textId="77777777" w:rsidR="00993650" w:rsidRDefault="006B4B83">
      <w:pPr>
        <w:spacing w:after="72" w:line="264" w:lineRule="auto"/>
      </w:pPr>
      <w:r>
        <w:rPr>
          <w:rFonts w:ascii="Calibri" w:hAnsi="Calibri"/>
          <w:b/>
          <w:color w:val="7000FF"/>
          <w:sz w:val="20"/>
        </w:rPr>
        <w:t>Inspector turns every sales conversation into a solution conversation.</w:t>
      </w:r>
      <w:r>
        <w:rPr>
          <w:rFonts w:ascii="Calibri" w:hAnsi="Calibri"/>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rPr>
          <w:noProof/>
        </w:rPr>
        <w:drawing>
          <wp:anchor distT="0" distB="0" distL="114300" distR="114300" simplePos="0" relativeHeight="251658244" behindDoc="0" locked="0" layoutInCell="1" allowOverlap="1" wp14:anchorId="0C419B8D" wp14:editId="4BF91BFB">
            <wp:simplePos x="0" y="0"/>
            <wp:positionH relativeFrom="page">
              <wp:posOffset>7278624</wp:posOffset>
            </wp:positionH>
            <wp:positionV relativeFrom="paragraph">
              <wp:posOffset>9144</wp:posOffset>
            </wp:positionV>
            <wp:extent cx="210312" cy="210312"/>
            <wp:effectExtent l="0" t="0" r="0" b="0"/>
            <wp:wrapNone/>
            <wp:docPr id="5" name="Picture 5">
              <a:extLst xmlns:a="http://schemas.openxmlformats.org/drawingml/2006/main">
                <a:ext uri="{FF2B5EF4-FFF2-40B4-BE49-F238E27FC236}">
                  <a16:creationId xmlns:a16="http://schemas.microsoft.com/office/drawing/2014/main" id="{C6477806-31EF-4F6A-89C6-B2C00324EF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01BD5BA8" w14:textId="77777777" w:rsidR="00993650" w:rsidRDefault="006B4B83">
      <w:pPr>
        <w:spacing w:after="72" w:line="264" w:lineRule="auto"/>
      </w:pPr>
      <w:r>
        <w:rPr>
          <w:rFonts w:ascii="Calibri" w:hAnsi="Calibri"/>
          <w:color w:val="1A1A1A"/>
          <w:sz w:val="20"/>
        </w:rPr>
        <w:t xml:space="preserve">Inspector also surfaces the competitive map for every analyzed company — </w:t>
      </w:r>
      <w:r>
        <w:rPr>
          <w:rFonts w:ascii="Calibri" w:hAnsi="Calibri"/>
          <w:b/>
          <w:color w:val="7000FF"/>
          <w:sz w:val="20"/>
        </w:rPr>
        <w:t>which feeds directly into Prospector’s lookalike targeting.</w:t>
      </w:r>
      <w:r>
        <w:rPr>
          <w:noProof/>
        </w:rPr>
        <w:drawing>
          <wp:anchor distT="0" distB="0" distL="114300" distR="114300" simplePos="0" relativeHeight="251658245" behindDoc="0" locked="0" layoutInCell="1" allowOverlap="1" wp14:anchorId="2EB34905" wp14:editId="2F0520AE">
            <wp:simplePos x="0" y="0"/>
            <wp:positionH relativeFrom="page">
              <wp:posOffset>7278624</wp:posOffset>
            </wp:positionH>
            <wp:positionV relativeFrom="paragraph">
              <wp:posOffset>9144</wp:posOffset>
            </wp:positionV>
            <wp:extent cx="210312" cy="210312"/>
            <wp:effectExtent l="0" t="0" r="0" b="0"/>
            <wp:wrapNone/>
            <wp:docPr id="6" name="Picture 6">
              <a:extLst xmlns:a="http://schemas.openxmlformats.org/drawingml/2006/main">
                <a:ext uri="{FF2B5EF4-FFF2-40B4-BE49-F238E27FC236}">
                  <a16:creationId xmlns:a16="http://schemas.microsoft.com/office/drawing/2014/main" id="{B673F1C9-DE0E-46FC-B1CC-DD1A802044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5871F6A0" w14:textId="77777777" w:rsidR="00993650" w:rsidRDefault="006B4B83">
      <w:pPr>
        <w:spacing w:after="72" w:line="264" w:lineRule="auto"/>
      </w:pPr>
      <w:r>
        <w:rPr>
          <w:rFonts w:ascii="Calibri" w:hAnsi="Calibri"/>
          <w:color w:val="1A1A1A"/>
          <w:sz w:val="20"/>
        </w:rPr>
        <w:t xml:space="preserve">What it unlocks: </w:t>
      </w:r>
      <w:r>
        <w:rPr>
          <w:rFonts w:ascii="Calibri" w:hAnsi="Calibri"/>
          <w:b/>
          <w:color w:val="7000FF"/>
          <w:sz w:val="20"/>
        </w:rPr>
        <w:t>Pre-call preparation that was previously impossible at scale is now standard.</w:t>
      </w:r>
      <w:r>
        <w:rPr>
          <w:rFonts w:ascii="Calibri" w:hAnsi="Calibri"/>
          <w:color w:val="1A1A1A"/>
          <w:sz w:val="20"/>
        </w:rPr>
        <w:t xml:space="preserve"> Every seller and SE enters every conversation with the technical depth that used to require hours of individual research, applied automatically to every product before the first meeting.</w:t>
      </w:r>
      <w:r>
        <w:rPr>
          <w:noProof/>
        </w:rPr>
        <w:drawing>
          <wp:anchor distT="0" distB="0" distL="114300" distR="114300" simplePos="0" relativeHeight="251658246" behindDoc="0" locked="0" layoutInCell="1" allowOverlap="1" wp14:anchorId="72C38135" wp14:editId="5140D1D4">
            <wp:simplePos x="0" y="0"/>
            <wp:positionH relativeFrom="page">
              <wp:posOffset>7278624</wp:posOffset>
            </wp:positionH>
            <wp:positionV relativeFrom="paragraph">
              <wp:posOffset>9144</wp:posOffset>
            </wp:positionV>
            <wp:extent cx="210312" cy="210312"/>
            <wp:effectExtent l="0" t="0" r="0" b="0"/>
            <wp:wrapNone/>
            <wp:docPr id="7" name="Picture 7">
              <a:extLst xmlns:a="http://schemas.openxmlformats.org/drawingml/2006/main">
                <a:ext uri="{FF2B5EF4-FFF2-40B4-BE49-F238E27FC236}">
                  <a16:creationId xmlns:a16="http://schemas.microsoft.com/office/drawing/2014/main" id="{F6B6C56C-1740-4C8C-9C00-D8BA13881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270F339E" w14:textId="77777777" w:rsidR="00993650" w:rsidRDefault="006B4B83">
      <w:pPr>
        <w:keepNext/>
        <w:spacing w:before="140" w:after="0"/>
      </w:pPr>
      <w:r>
        <w:rPr>
          <w:rFonts w:ascii="Calibri" w:hAnsi="Calibri"/>
          <w:b/>
          <w:color w:val="136945"/>
        </w:rPr>
        <w:t>Prospector: Finds Companies Squarely in Our ICP</w:t>
      </w:r>
    </w:p>
    <w:p w14:paraId="0D3BF690" w14:textId="77777777" w:rsidR="00993650" w:rsidRDefault="006B4B83">
      <w:pPr>
        <w:spacing w:after="72" w:line="264" w:lineRule="auto"/>
      </w:pPr>
      <w:r>
        <w:rPr>
          <w:rFonts w:ascii="Calibri" w:hAnsi="Calibri"/>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14:paraId="506EB4B3" w14:textId="77777777" w:rsidR="00993650" w:rsidRDefault="006B4B83">
      <w:pPr>
        <w:spacing w:after="72" w:line="264" w:lineRule="auto"/>
      </w:pPr>
      <w:r>
        <w:rPr>
          <w:rFonts w:ascii="Calibri" w:hAnsi="Calibri"/>
          <w:color w:val="1A1A1A"/>
          <w:sz w:val="20"/>
        </w:rPr>
        <w:t>We evaluate every prospect across three dimensions:</w:t>
      </w:r>
    </w:p>
    <w:p w14:paraId="42170E5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Can we deliver a lab for this company’s products? </w:t>
      </w:r>
      <w:r>
        <w:rPr>
          <w:rFonts w:ascii="Calibri" w:hAnsi="Calibri"/>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14:paraId="098D2AB9"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Is the product complex enough for labs to create real value? </w:t>
      </w:r>
      <w:r>
        <w:rPr>
          <w:rFonts w:ascii="Calibri" w:hAnsi="Calibri"/>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14:paraId="07ACA0E6"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Does the organization have what it takes to build and sustain a program? </w:t>
      </w:r>
      <w:r>
        <w:rPr>
          <w:rFonts w:ascii="Calibri" w:hAnsi="Calibri"/>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14:paraId="04A5590C" w14:textId="77777777" w:rsidR="00993650" w:rsidRDefault="006B4B83">
      <w:pPr>
        <w:spacing w:after="72" w:line="264" w:lineRule="auto"/>
      </w:pPr>
      <w:r>
        <w:rPr>
          <w:rFonts w:ascii="Calibri" w:hAnsi="Calibri"/>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14:paraId="5655CB65"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Pure multi-tenant architecture: </w:t>
      </w:r>
      <w:r>
        <w:rPr>
          <w:rFonts w:ascii="Calibri" w:hAnsi="Calibri"/>
          <w:color w:val="1A1A1A"/>
          <w:sz w:val="20"/>
        </w:rPr>
        <w:t>Every customer shares the same cloud environment. There is no Workday instance to give a learner.</w:t>
      </w:r>
    </w:p>
    <w:p w14:paraId="3468B7B6"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provisioning API: </w:t>
      </w:r>
      <w:r>
        <w:rPr>
          <w:rFonts w:ascii="Calibri" w:hAnsi="Calibri"/>
          <w:color w:val="1A1A1A"/>
          <w:sz w:val="20"/>
        </w:rPr>
        <w:t xml:space="preserve">No mechanism to spin up an individual environment programmatically. </w:t>
      </w:r>
      <w:proofErr w:type="spellStart"/>
      <w:r>
        <w:rPr>
          <w:rFonts w:ascii="Calibri" w:hAnsi="Calibri"/>
          <w:color w:val="1A1A1A"/>
          <w:sz w:val="20"/>
        </w:rPr>
        <w:t>Skillable’s</w:t>
      </w:r>
      <w:proofErr w:type="spellEnd"/>
      <w:r>
        <w:rPr>
          <w:rFonts w:ascii="Calibri" w:hAnsi="Calibri"/>
          <w:color w:val="1A1A1A"/>
          <w:sz w:val="20"/>
        </w:rPr>
        <w:t xml:space="preserve"> entire delivery model depends on this capability.</w:t>
      </w:r>
    </w:p>
    <w:p w14:paraId="305C88AD"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deployment model: </w:t>
      </w:r>
      <w:r>
        <w:rPr>
          <w:rFonts w:ascii="Calibri" w:hAnsi="Calibri"/>
          <w:color w:val="1A1A1A"/>
          <w:sz w:val="20"/>
        </w:rPr>
        <w:t>Nothing to install, containerize, or slice.</w:t>
      </w:r>
    </w:p>
    <w:p w14:paraId="68F41A3B" w14:textId="77777777" w:rsidR="00993650" w:rsidRDefault="006B4B83">
      <w:pPr>
        <w:spacing w:after="72" w:line="264" w:lineRule="auto"/>
      </w:pPr>
      <w:r>
        <w:rPr>
          <w:rFonts w:ascii="Calibri" w:hAnsi="Calibri"/>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14:paraId="779F2AEA" w14:textId="77777777" w:rsidR="00993650" w:rsidRDefault="006B4B83">
      <w:pPr>
        <w:spacing w:after="72" w:line="264" w:lineRule="auto"/>
      </w:pPr>
      <w:r>
        <w:rPr>
          <w:rFonts w:ascii="Calibri" w:hAnsi="Calibri"/>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14:paraId="303E38E9" w14:textId="77777777" w:rsidR="00993650" w:rsidRDefault="006B4B83">
      <w:pPr>
        <w:keepNext/>
        <w:spacing w:before="90" w:after="90"/>
      </w:pPr>
      <w:r>
        <w:rPr>
          <w:rFonts w:ascii="Calibri" w:hAnsi="Calibri"/>
          <w:b/>
          <w:color w:val="136945"/>
        </w:rPr>
        <w:t>Prospector uses deep company and product research to align with Skillable capabilities.</w:t>
      </w:r>
    </w:p>
    <w:p w14:paraId="5E1A1DAE" w14:textId="3E58C3B8" w:rsidR="00993650" w:rsidRDefault="0049193E">
      <w:pPr>
        <w:spacing w:after="72" w:line="264" w:lineRule="auto"/>
      </w:pPr>
      <w:r>
        <w:rPr>
          <w:noProof/>
        </w:rPr>
        <w:drawing>
          <wp:anchor distT="0" distB="0" distL="114300" distR="114300" simplePos="0" relativeHeight="251658247" behindDoc="0" locked="0" layoutInCell="1" allowOverlap="1" wp14:anchorId="3EBE8A5B" wp14:editId="1F0C575F">
            <wp:simplePos x="0" y="0"/>
            <wp:positionH relativeFrom="page">
              <wp:posOffset>7278370</wp:posOffset>
            </wp:positionH>
            <wp:positionV relativeFrom="paragraph">
              <wp:posOffset>530225</wp:posOffset>
            </wp:positionV>
            <wp:extent cx="210185" cy="210185"/>
            <wp:effectExtent l="0" t="0" r="0" b="0"/>
            <wp:wrapNone/>
            <wp:docPr id="8" name="Picture 8">
              <a:extLst xmlns:a="http://schemas.openxmlformats.org/drawingml/2006/main">
                <a:ext uri="{FF2B5EF4-FFF2-40B4-BE49-F238E27FC236}">
                  <a16:creationId xmlns:a16="http://schemas.microsoft.com/office/drawing/2014/main" id="{90730DE7-7306-474D-90A0-1EE2D5F9C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185" cy="210185"/>
                    </a:xfrm>
                    <a:prstGeom prst="rect">
                      <a:avLst/>
                    </a:prstGeom>
                  </pic:spPr>
                </pic:pic>
              </a:graphicData>
            </a:graphic>
          </wp:anchor>
        </w:drawing>
      </w:r>
      <w:r>
        <w:rPr>
          <w:rFonts w:ascii="Calibri" w:hAnsi="Calibri"/>
          <w:color w:val="1A1A1A"/>
          <w:sz w:val="20"/>
        </w:rPr>
        <w:t xml:space="preserve">Prospector is the go-to-market tool for Marketing and </w:t>
      </w:r>
      <w:proofErr w:type="spellStart"/>
      <w:r>
        <w:rPr>
          <w:rFonts w:ascii="Calibri" w:hAnsi="Calibri"/>
          <w:color w:val="1A1A1A"/>
          <w:sz w:val="20"/>
        </w:rPr>
        <w:t>RevOps</w:t>
      </w:r>
      <w:proofErr w:type="spellEnd"/>
      <w:r>
        <w:rPr>
          <w:rFonts w:ascii="Calibri" w:hAnsi="Calibri"/>
          <w:color w:val="1A1A1A"/>
          <w:sz w:val="20"/>
        </w:rPr>
        <w:t>. It takes a list of companies and returns a ranked assessment of ICP fit — with product-level evidence, composite scores, verdicts, delivery path signals, and key contacts for every company on the list.</w:t>
      </w:r>
    </w:p>
    <w:p w14:paraId="2AF190A7" w14:textId="0631C4D5" w:rsidR="00993650" w:rsidRDefault="006B4B83">
      <w:pPr>
        <w:spacing w:after="72" w:line="264" w:lineRule="auto"/>
      </w:pPr>
      <w:r>
        <w:rPr>
          <w:rFonts w:ascii="Calibri" w:hAnsi="Calibri"/>
          <w:b/>
          <w:color w:val="7000FF"/>
          <w:sz w:val="20"/>
        </w:rPr>
        <w:t>Prospector qualifies every company on product-level fit</w:t>
      </w:r>
      <w:r>
        <w:rPr>
          <w:rFonts w:ascii="Calibri" w:hAnsi="Calibri"/>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p>
    <w:p w14:paraId="1047147D" w14:textId="77777777" w:rsidR="00993650" w:rsidRDefault="006B4B83">
      <w:pPr>
        <w:spacing w:after="72" w:line="264" w:lineRule="auto"/>
      </w:pPr>
      <w:r>
        <w:rPr>
          <w:rFonts w:ascii="Calibri" w:hAnsi="Calibri"/>
          <w:b/>
          <w:color w:val="1A1A1A"/>
          <w:sz w:val="20"/>
        </w:rPr>
        <w:t xml:space="preserve">What it unlocks: </w:t>
      </w:r>
      <w:r>
        <w:rPr>
          <w:rFonts w:ascii="Calibri" w:hAnsi="Calibri"/>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14:paraId="11E9AD45" w14:textId="77777777" w:rsidR="00993650" w:rsidRDefault="006B4B83">
      <w:pPr>
        <w:spacing w:after="72" w:line="264" w:lineRule="auto"/>
      </w:pPr>
      <w:r>
        <w:rPr>
          <w:rFonts w:ascii="Calibri" w:hAnsi="Calibri"/>
          <w:color w:val="1A1A1A"/>
          <w:sz w:val="20"/>
        </w:rPr>
        <w:t>Fit scores, product signals, delivery path recommendations, key contacts — all of it needs to reach the right people at the right moment. That is what the HubSpot integration is built to do.</w:t>
      </w:r>
    </w:p>
    <w:p w14:paraId="4CA8E9D6" w14:textId="77777777" w:rsidR="00993650" w:rsidRDefault="006B4B83">
      <w:pPr>
        <w:keepNext/>
        <w:pBdr>
          <w:bottom w:val="single" w:sz="4" w:space="1" w:color="136945"/>
        </w:pBdr>
        <w:spacing w:before="180" w:after="50"/>
      </w:pPr>
      <w:r>
        <w:rPr>
          <w:rFonts w:ascii="Calibri" w:hAnsi="Calibri"/>
          <w:b/>
          <w:color w:val="136945"/>
          <w:sz w:val="26"/>
        </w:rPr>
        <w:t>Surfacing the data. Right place. Right time. Right context.</w:t>
      </w:r>
    </w:p>
    <w:p w14:paraId="071F924F" w14:textId="0BEFC4B6" w:rsidR="00993650" w:rsidRDefault="006B4B83">
      <w:pPr>
        <w:spacing w:after="72" w:line="264" w:lineRule="auto"/>
      </w:pPr>
      <w:r w:rsidRPr="00A53029">
        <w:rPr>
          <w:rFonts w:ascii="Calibri" w:hAnsi="Calibri"/>
          <w:color w:val="1A1A1A"/>
          <w:sz w:val="20"/>
          <w:highlight w:val="yellow"/>
        </w:rPr>
        <w:t xml:space="preserve">The balance of this document outlines the decisions for </w:t>
      </w:r>
      <w:proofErr w:type="spellStart"/>
      <w:r w:rsidRPr="00A53029">
        <w:rPr>
          <w:rFonts w:ascii="Calibri" w:hAnsi="Calibri"/>
          <w:color w:val="1A1A1A"/>
          <w:sz w:val="20"/>
          <w:highlight w:val="yellow"/>
        </w:rPr>
        <w:t>RevOps</w:t>
      </w:r>
      <w:proofErr w:type="spellEnd"/>
      <w:r w:rsidRPr="00A53029">
        <w:rPr>
          <w:rFonts w:ascii="Calibri" w:hAnsi="Calibri"/>
          <w:color w:val="1A1A1A"/>
          <w:sz w:val="20"/>
          <w:highlight w:val="yellow"/>
        </w:rPr>
        <w:t xml:space="preserve"> to make with Marketing and Security. It includes more context, several recommendations, and a list of decisions to be made. If you’re not in one of those groups, feel free to stop reading if you choose.</w:t>
      </w:r>
    </w:p>
    <w:p w14:paraId="613C92D3" w14:textId="77777777" w:rsidR="00993650" w:rsidRDefault="006B4B83">
      <w:pPr>
        <w:keepNext/>
        <w:spacing w:before="140" w:after="0"/>
      </w:pPr>
      <w:r>
        <w:rPr>
          <w:rFonts w:ascii="Calibri" w:hAnsi="Calibri"/>
          <w:b/>
          <w:color w:val="136945"/>
        </w:rPr>
        <w:t>The Integration Principle</w:t>
      </w:r>
    </w:p>
    <w:p w14:paraId="6BD99658" w14:textId="77777777" w:rsidR="00993650" w:rsidRDefault="006B4B83" w:rsidP="5554A38D">
      <w:pPr>
        <w:spacing w:after="72" w:line="264" w:lineRule="auto"/>
        <w:rPr>
          <w:rFonts w:ascii="Calibri" w:hAnsi="Calibri"/>
          <w:color w:val="1A1A1A"/>
          <w:sz w:val="20"/>
          <w:szCs w:val="20"/>
        </w:rPr>
      </w:pPr>
      <w:r w:rsidRPr="5554A38D">
        <w:rPr>
          <w:rFonts w:ascii="Calibri" w:hAnsi="Calibri"/>
          <w:color w:val="1A1A1A"/>
          <w:sz w:val="20"/>
          <w:szCs w:val="20"/>
        </w:rPr>
        <w:t xml:space="preserve">HubSpot is the seller and marketer’s workspace. Intelligence is the </w:t>
      </w:r>
      <w:commentRangeStart w:id="0"/>
      <w:r w:rsidRPr="5554A38D">
        <w:rPr>
          <w:rFonts w:ascii="Calibri" w:hAnsi="Calibri"/>
          <w:color w:val="1A1A1A"/>
          <w:sz w:val="20"/>
          <w:szCs w:val="20"/>
        </w:rPr>
        <w:t>specialist workspace</w:t>
      </w:r>
      <w:commentRangeEnd w:id="0"/>
      <w:r w:rsidRPr="5554A38D">
        <w:rPr>
          <w:rStyle w:val="CommentReference"/>
          <w:rFonts w:ascii="Calibri" w:hAnsi="Calibri"/>
          <w:color w:val="1A1A1A"/>
          <w:sz w:val="20"/>
          <w:szCs w:val="20"/>
        </w:rPr>
        <w:commentReference w:id="0"/>
      </w:r>
      <w:r w:rsidRPr="5554A38D">
        <w:rPr>
          <w:rFonts w:ascii="Calibri" w:hAnsi="Calibri"/>
          <w:color w:val="1A1A1A"/>
          <w:sz w:val="20"/>
          <w:szCs w:val="20"/>
        </w:rPr>
        <w:t xml:space="preserve">. The integration surfaces the right intelligence, to the right people, in the right places, with the right context — </w:t>
      </w:r>
      <w:commentRangeStart w:id="1"/>
      <w:r w:rsidRPr="5554A38D">
        <w:rPr>
          <w:rFonts w:ascii="Calibri" w:hAnsi="Calibri"/>
          <w:color w:val="1A1A1A"/>
          <w:sz w:val="20"/>
          <w:szCs w:val="20"/>
        </w:rPr>
        <w:t>without requiring sellers to live in another tool or RevOps to build a parallel system.</w:t>
      </w:r>
      <w:commentRangeEnd w:id="1"/>
      <w:r>
        <w:rPr>
          <w:rStyle w:val="CommentReference"/>
          <w:rFonts w:ascii="Calibri" w:hAnsi="Calibri"/>
          <w:color w:val="1A1A1A"/>
          <w:sz w:val="20"/>
          <w:szCs w:val="20"/>
        </w:rPr>
        <w:commentReference w:id="1"/>
      </w:r>
    </w:p>
    <w:p w14:paraId="1569AB2D" w14:textId="77777777" w:rsidR="00993650" w:rsidRDefault="006B4B83" w:rsidP="184A22EB">
      <w:pPr>
        <w:keepNext/>
        <w:spacing w:before="140" w:after="0"/>
        <w:rPr>
          <w:rFonts w:ascii="Calibri" w:hAnsi="Calibri"/>
          <w:b/>
          <w:bCs/>
          <w:color w:val="136945"/>
        </w:rPr>
      </w:pPr>
      <w:commentRangeStart w:id="2"/>
      <w:r>
        <w:rPr>
          <w:rFonts w:ascii="Calibri" w:hAnsi="Calibri"/>
          <w:b/>
          <w:color w:val="136945"/>
        </w:rPr>
        <w:t>Prospector ↔ HubSpot: Bidirectional, marketing-driven</w:t>
      </w:r>
    </w:p>
    <w:p w14:paraId="11D8A4E8" w14:textId="77777777" w:rsidR="00993650" w:rsidRDefault="006B4B83" w:rsidP="184A22EB">
      <w:pPr>
        <w:spacing w:after="72" w:line="264" w:lineRule="auto"/>
        <w:rPr>
          <w:rFonts w:ascii="Calibri" w:hAnsi="Calibri"/>
          <w:color w:val="1A1A1A"/>
          <w:sz w:val="20"/>
          <w:szCs w:val="20"/>
        </w:rPr>
      </w:pPr>
      <w:r>
        <w:rPr>
          <w:rFonts w:ascii="Calibri" w:hAnsi="Calibri"/>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commentRangeEnd w:id="2"/>
      <w:r>
        <w:rPr>
          <w:rStyle w:val="CommentReference"/>
          <w:rFonts w:ascii="Calibri" w:hAnsi="Calibri"/>
          <w:color w:val="1A1A1A"/>
          <w:sz w:val="20"/>
          <w:szCs w:val="20"/>
        </w:rPr>
        <w:commentReference w:id="2"/>
      </w:r>
    </w:p>
    <w:p w14:paraId="3F3B1DAA" w14:textId="77777777" w:rsidR="00993650" w:rsidRDefault="006B4B83">
      <w:pPr>
        <w:spacing w:after="72" w:line="264" w:lineRule="auto"/>
      </w:pPr>
      <w:r>
        <w:rPr>
          <w:rFonts w:ascii="Calibri" w:hAnsi="Calibri"/>
          <w:color w:val="1A1A1A"/>
          <w:sz w:val="20"/>
        </w:rPr>
        <w:t>Data written to the Company record:</w:t>
      </w:r>
    </w:p>
    <w:tbl>
      <w:tblPr>
        <w:tblStyle w:val="TableGrid"/>
        <w:tblW w:w="0" w:type="auto"/>
        <w:tblLook w:val="04A0" w:firstRow="1" w:lastRow="0" w:firstColumn="1" w:lastColumn="0" w:noHBand="0" w:noVBand="1"/>
      </w:tblPr>
      <w:tblGrid>
        <w:gridCol w:w="2600"/>
        <w:gridCol w:w="7192"/>
      </w:tblGrid>
      <w:tr w:rsidR="00993650" w14:paraId="10A8E6DB" w14:textId="77777777">
        <w:tc>
          <w:tcPr>
            <w:tcW w:w="2600" w:type="dxa"/>
            <w:shd w:val="clear" w:color="auto" w:fill="136945"/>
            <w:tcMar>
              <w:top w:w="50" w:type="dxa"/>
              <w:left w:w="50" w:type="dxa"/>
              <w:bottom w:w="50" w:type="dxa"/>
              <w:right w:w="50" w:type="dxa"/>
            </w:tcMar>
          </w:tcPr>
          <w:p w14:paraId="59EDE43D" w14:textId="77777777" w:rsidR="00993650" w:rsidRDefault="006B4B83">
            <w:r>
              <w:rPr>
                <w:rFonts w:ascii="Calibri" w:hAnsi="Calibri"/>
                <w:b/>
                <w:color w:val="FFFFFF"/>
                <w:sz w:val="20"/>
              </w:rPr>
              <w:t>Data</w:t>
            </w:r>
          </w:p>
        </w:tc>
        <w:tc>
          <w:tcPr>
            <w:tcW w:w="7192" w:type="dxa"/>
            <w:shd w:val="clear" w:color="auto" w:fill="136945"/>
            <w:tcMar>
              <w:top w:w="50" w:type="dxa"/>
              <w:left w:w="50" w:type="dxa"/>
              <w:bottom w:w="50" w:type="dxa"/>
              <w:right w:w="50" w:type="dxa"/>
            </w:tcMar>
          </w:tcPr>
          <w:p w14:paraId="1659DE11" w14:textId="77777777" w:rsidR="00993650" w:rsidRDefault="006B4B83">
            <w:r>
              <w:rPr>
                <w:rFonts w:ascii="Calibri" w:hAnsi="Calibri"/>
                <w:b/>
                <w:color w:val="FFFFFF"/>
                <w:sz w:val="20"/>
              </w:rPr>
              <w:t>Purpose</w:t>
            </w:r>
          </w:p>
        </w:tc>
      </w:tr>
      <w:tr w:rsidR="00993650" w14:paraId="6E4E331B" w14:textId="77777777">
        <w:tc>
          <w:tcPr>
            <w:tcW w:w="2600" w:type="dxa"/>
            <w:shd w:val="clear" w:color="auto" w:fill="FFFFFF"/>
            <w:tcMar>
              <w:top w:w="50" w:type="dxa"/>
              <w:left w:w="50" w:type="dxa"/>
              <w:bottom w:w="50" w:type="dxa"/>
              <w:right w:w="50" w:type="dxa"/>
            </w:tcMar>
          </w:tcPr>
          <w:p w14:paraId="3AAD0745" w14:textId="77777777" w:rsidR="00993650" w:rsidRDefault="006B4B83">
            <w:r>
              <w:rPr>
                <w:rFonts w:ascii="Calibri" w:hAnsi="Calibri"/>
                <w:color w:val="1A1A1A"/>
                <w:sz w:val="20"/>
              </w:rPr>
              <w:t>Intelligence Fit Score</w:t>
            </w:r>
          </w:p>
        </w:tc>
        <w:tc>
          <w:tcPr>
            <w:tcW w:w="7192" w:type="dxa"/>
            <w:shd w:val="clear" w:color="auto" w:fill="FFFFFF"/>
            <w:tcMar>
              <w:top w:w="50" w:type="dxa"/>
              <w:left w:w="50" w:type="dxa"/>
              <w:bottom w:w="50" w:type="dxa"/>
              <w:right w:w="50" w:type="dxa"/>
            </w:tcMar>
          </w:tcPr>
          <w:p w14:paraId="1AFCC640" w14:textId="77777777" w:rsidR="00993650" w:rsidRDefault="006B4B83">
            <w:r>
              <w:rPr>
                <w:rFonts w:ascii="Calibri" w:hAnsi="Calibri"/>
                <w:color w:val="1A1A1A"/>
                <w:sz w:val="20"/>
              </w:rPr>
              <w:t>Numeric score (0–100); enables list segmentation and prioritization</w:t>
            </w:r>
          </w:p>
        </w:tc>
      </w:tr>
      <w:tr w:rsidR="00993650" w14:paraId="1BFB07E6" w14:textId="77777777">
        <w:tc>
          <w:tcPr>
            <w:tcW w:w="2600" w:type="dxa"/>
            <w:shd w:val="clear" w:color="auto" w:fill="F0F5F2"/>
            <w:tcMar>
              <w:top w:w="50" w:type="dxa"/>
              <w:left w:w="50" w:type="dxa"/>
              <w:bottom w:w="50" w:type="dxa"/>
              <w:right w:w="50" w:type="dxa"/>
            </w:tcMar>
          </w:tcPr>
          <w:p w14:paraId="490B72F1" w14:textId="77777777" w:rsidR="00993650" w:rsidRDefault="006B4B83">
            <w:r>
              <w:rPr>
                <w:rFonts w:ascii="Calibri" w:hAnsi="Calibri"/>
                <w:color w:val="1A1A1A"/>
                <w:sz w:val="20"/>
              </w:rPr>
              <w:t>Intelligence Verdict</w:t>
            </w:r>
          </w:p>
        </w:tc>
        <w:tc>
          <w:tcPr>
            <w:tcW w:w="7192" w:type="dxa"/>
            <w:shd w:val="clear" w:color="auto" w:fill="F0F5F2"/>
            <w:tcMar>
              <w:top w:w="50" w:type="dxa"/>
              <w:left w:w="50" w:type="dxa"/>
              <w:bottom w:w="50" w:type="dxa"/>
              <w:right w:w="50" w:type="dxa"/>
            </w:tcMar>
          </w:tcPr>
          <w:p w14:paraId="57456330" w14:textId="77777777" w:rsidR="00993650" w:rsidRDefault="006B4B83">
            <w:proofErr w:type="spellStart"/>
            <w:r>
              <w:rPr>
                <w:rFonts w:ascii="Calibri" w:hAnsi="Calibri"/>
                <w:color w:val="1A1A1A"/>
                <w:sz w:val="20"/>
              </w:rPr>
              <w:t>Labable</w:t>
            </w:r>
            <w:proofErr w:type="spellEnd"/>
            <w:r>
              <w:rPr>
                <w:rFonts w:ascii="Calibri" w:hAnsi="Calibri"/>
                <w:color w:val="1A1A1A"/>
                <w:sz w:val="20"/>
              </w:rPr>
              <w:t xml:space="preserve"> / Simulation Candidate / Do Not Pursue; enables filtered views and enrollment triggers</w:t>
            </w:r>
          </w:p>
        </w:tc>
      </w:tr>
      <w:tr w:rsidR="00993650" w14:paraId="27BC3E32" w14:textId="77777777">
        <w:tc>
          <w:tcPr>
            <w:tcW w:w="2600" w:type="dxa"/>
            <w:shd w:val="clear" w:color="auto" w:fill="FFFFFF"/>
            <w:tcMar>
              <w:top w:w="50" w:type="dxa"/>
              <w:left w:w="50" w:type="dxa"/>
              <w:bottom w:w="50" w:type="dxa"/>
              <w:right w:w="50" w:type="dxa"/>
            </w:tcMar>
          </w:tcPr>
          <w:p w14:paraId="086AC5C5" w14:textId="77777777" w:rsidR="00993650" w:rsidRDefault="006B4B83">
            <w:r>
              <w:rPr>
                <w:rFonts w:ascii="Calibri" w:hAnsi="Calibri"/>
                <w:color w:val="1A1A1A"/>
                <w:sz w:val="20"/>
              </w:rPr>
              <w:t>Fit Rationale Summary</w:t>
            </w:r>
          </w:p>
        </w:tc>
        <w:tc>
          <w:tcPr>
            <w:tcW w:w="7192" w:type="dxa"/>
            <w:shd w:val="clear" w:color="auto" w:fill="FFFFFF"/>
            <w:tcMar>
              <w:top w:w="50" w:type="dxa"/>
              <w:left w:w="50" w:type="dxa"/>
              <w:bottom w:w="50" w:type="dxa"/>
              <w:right w:w="50" w:type="dxa"/>
            </w:tcMar>
          </w:tcPr>
          <w:p w14:paraId="0331C76C" w14:textId="77777777" w:rsidR="00993650" w:rsidRDefault="006B4B83">
            <w:r>
              <w:rPr>
                <w:rFonts w:ascii="Calibri" w:hAnsi="Calibri"/>
                <w:color w:val="1A1A1A"/>
                <w:sz w:val="20"/>
              </w:rPr>
              <w:t>2–3 sentences: why this company scored well or poorly, which product drove the score, what the path looks like</w:t>
            </w:r>
          </w:p>
        </w:tc>
      </w:tr>
      <w:tr w:rsidR="00993650" w14:paraId="2E99B510" w14:textId="77777777">
        <w:tc>
          <w:tcPr>
            <w:tcW w:w="2600" w:type="dxa"/>
            <w:shd w:val="clear" w:color="auto" w:fill="F0F5F2"/>
            <w:tcMar>
              <w:top w:w="50" w:type="dxa"/>
              <w:left w:w="50" w:type="dxa"/>
              <w:bottom w:w="50" w:type="dxa"/>
              <w:right w:w="50" w:type="dxa"/>
            </w:tcMar>
          </w:tcPr>
          <w:p w14:paraId="7BAAD456" w14:textId="77777777" w:rsidR="00993650" w:rsidRDefault="006B4B83">
            <w:r>
              <w:rPr>
                <w:rFonts w:ascii="Calibri" w:hAnsi="Calibri"/>
                <w:color w:val="1A1A1A"/>
                <w:sz w:val="20"/>
              </w:rPr>
              <w:t>Top Product Signal</w:t>
            </w:r>
          </w:p>
        </w:tc>
        <w:tc>
          <w:tcPr>
            <w:tcW w:w="7192" w:type="dxa"/>
            <w:shd w:val="clear" w:color="auto" w:fill="F0F5F2"/>
            <w:tcMar>
              <w:top w:w="50" w:type="dxa"/>
              <w:left w:w="50" w:type="dxa"/>
              <w:bottom w:w="50" w:type="dxa"/>
              <w:right w:w="50" w:type="dxa"/>
            </w:tcMar>
          </w:tcPr>
          <w:p w14:paraId="63A0E5B8" w14:textId="77777777" w:rsidR="00993650" w:rsidRDefault="006B4B83">
            <w:r>
              <w:rPr>
                <w:rFonts w:ascii="Calibri" w:hAnsi="Calibri"/>
                <w:color w:val="1A1A1A"/>
                <w:sz w:val="20"/>
              </w:rPr>
              <w:t>The product or product category that most drove the score</w:t>
            </w:r>
          </w:p>
        </w:tc>
      </w:tr>
      <w:tr w:rsidR="00993650" w14:paraId="729CC747" w14:textId="77777777">
        <w:tc>
          <w:tcPr>
            <w:tcW w:w="2600" w:type="dxa"/>
            <w:shd w:val="clear" w:color="auto" w:fill="FFFFFF"/>
            <w:tcMar>
              <w:top w:w="50" w:type="dxa"/>
              <w:left w:w="50" w:type="dxa"/>
              <w:bottom w:w="50" w:type="dxa"/>
              <w:right w:w="50" w:type="dxa"/>
            </w:tcMar>
          </w:tcPr>
          <w:p w14:paraId="59C3EBE5" w14:textId="77777777" w:rsidR="00993650" w:rsidRDefault="006B4B83">
            <w:r>
              <w:rPr>
                <w:rFonts w:ascii="Calibri" w:hAnsi="Calibri"/>
                <w:color w:val="1A1A1A"/>
                <w:sz w:val="20"/>
              </w:rPr>
              <w:t>Recommended Delivery Path</w:t>
            </w:r>
          </w:p>
        </w:tc>
        <w:tc>
          <w:tcPr>
            <w:tcW w:w="7192" w:type="dxa"/>
            <w:shd w:val="clear" w:color="auto" w:fill="FFFFFF"/>
            <w:tcMar>
              <w:top w:w="50" w:type="dxa"/>
              <w:left w:w="50" w:type="dxa"/>
              <w:bottom w:w="50" w:type="dxa"/>
              <w:right w:w="50" w:type="dxa"/>
            </w:tcMar>
          </w:tcPr>
          <w:p w14:paraId="4C3D9C2A" w14:textId="77777777" w:rsidR="00993650" w:rsidRDefault="006B4B83">
            <w:r>
              <w:rPr>
                <w:rFonts w:ascii="Calibri" w:hAnsi="Calibri"/>
                <w:color w:val="1A1A1A"/>
                <w:sz w:val="20"/>
              </w:rPr>
              <w:t>Cloud Slice / Standard VM / Simulation / Custom API</w:t>
            </w:r>
          </w:p>
        </w:tc>
      </w:tr>
      <w:tr w:rsidR="00993650" w14:paraId="6A29AE65" w14:textId="77777777">
        <w:tc>
          <w:tcPr>
            <w:tcW w:w="2600" w:type="dxa"/>
            <w:shd w:val="clear" w:color="auto" w:fill="F0F5F2"/>
            <w:tcMar>
              <w:top w:w="50" w:type="dxa"/>
              <w:left w:w="50" w:type="dxa"/>
              <w:bottom w:w="50" w:type="dxa"/>
              <w:right w:w="50" w:type="dxa"/>
            </w:tcMar>
          </w:tcPr>
          <w:p w14:paraId="0395EEB3" w14:textId="77777777" w:rsidR="00993650" w:rsidRDefault="006B4B83">
            <w:r>
              <w:rPr>
                <w:rFonts w:ascii="Calibri" w:hAnsi="Calibri"/>
                <w:color w:val="1A1A1A"/>
                <w:sz w:val="20"/>
              </w:rPr>
              <w:t>Key Risk Flag</w:t>
            </w:r>
          </w:p>
        </w:tc>
        <w:tc>
          <w:tcPr>
            <w:tcW w:w="7192" w:type="dxa"/>
            <w:shd w:val="clear" w:color="auto" w:fill="F0F5F2"/>
            <w:tcMar>
              <w:top w:w="50" w:type="dxa"/>
              <w:left w:w="50" w:type="dxa"/>
              <w:bottom w:w="50" w:type="dxa"/>
              <w:right w:w="50" w:type="dxa"/>
            </w:tcMar>
          </w:tcPr>
          <w:p w14:paraId="29F2FEE7" w14:textId="77777777" w:rsidR="00993650" w:rsidRDefault="006B4B83">
            <w:r>
              <w:rPr>
                <w:rFonts w:ascii="Calibri" w:hAnsi="Calibri"/>
                <w:color w:val="1A1A1A"/>
                <w:sz w:val="20"/>
              </w:rPr>
              <w:t>The single most important constraint a seller needs to know</w:t>
            </w:r>
          </w:p>
        </w:tc>
      </w:tr>
      <w:tr w:rsidR="00993650" w14:paraId="600746D2" w14:textId="77777777">
        <w:tc>
          <w:tcPr>
            <w:tcW w:w="2600" w:type="dxa"/>
            <w:shd w:val="clear" w:color="auto" w:fill="FFFFFF"/>
            <w:tcMar>
              <w:top w:w="50" w:type="dxa"/>
              <w:left w:w="50" w:type="dxa"/>
              <w:bottom w:w="50" w:type="dxa"/>
              <w:right w:w="50" w:type="dxa"/>
            </w:tcMar>
          </w:tcPr>
          <w:p w14:paraId="5C1447A9" w14:textId="77777777" w:rsidR="00993650" w:rsidRDefault="006B4B83">
            <w:r>
              <w:rPr>
                <w:rFonts w:ascii="Calibri" w:hAnsi="Calibri"/>
                <w:color w:val="1A1A1A"/>
                <w:sz w:val="20"/>
              </w:rPr>
              <w:t>Date of Last Analysis</w:t>
            </w:r>
          </w:p>
        </w:tc>
        <w:tc>
          <w:tcPr>
            <w:tcW w:w="7192" w:type="dxa"/>
            <w:shd w:val="clear" w:color="auto" w:fill="FFFFFF"/>
            <w:tcMar>
              <w:top w:w="50" w:type="dxa"/>
              <w:left w:w="50" w:type="dxa"/>
              <w:bottom w:w="50" w:type="dxa"/>
              <w:right w:w="50" w:type="dxa"/>
            </w:tcMar>
          </w:tcPr>
          <w:p w14:paraId="110DF89D" w14:textId="77777777" w:rsidR="00993650" w:rsidRDefault="006B4B83">
            <w:r>
              <w:rPr>
                <w:rFonts w:ascii="Calibri" w:hAnsi="Calibri"/>
                <w:color w:val="1A1A1A"/>
                <w:sz w:val="20"/>
              </w:rPr>
              <w:t>Enables freshness filtering</w:t>
            </w:r>
          </w:p>
        </w:tc>
      </w:tr>
      <w:tr w:rsidR="00993650" w14:paraId="12405088" w14:textId="77777777">
        <w:tc>
          <w:tcPr>
            <w:tcW w:w="2600" w:type="dxa"/>
            <w:shd w:val="clear" w:color="auto" w:fill="F0F5F2"/>
            <w:tcMar>
              <w:top w:w="50" w:type="dxa"/>
              <w:left w:w="50" w:type="dxa"/>
              <w:bottom w:w="50" w:type="dxa"/>
              <w:right w:w="50" w:type="dxa"/>
            </w:tcMar>
          </w:tcPr>
          <w:p w14:paraId="1234D171" w14:textId="77777777" w:rsidR="00993650" w:rsidRDefault="006B4B83">
            <w:r>
              <w:rPr>
                <w:rFonts w:ascii="Calibri" w:hAnsi="Calibri"/>
                <w:color w:val="1A1A1A"/>
                <w:sz w:val="20"/>
              </w:rPr>
              <w:t>Link to Full Intelligence Report</w:t>
            </w:r>
          </w:p>
        </w:tc>
        <w:tc>
          <w:tcPr>
            <w:tcW w:w="7192" w:type="dxa"/>
            <w:shd w:val="clear" w:color="auto" w:fill="F0F5F2"/>
            <w:tcMar>
              <w:top w:w="50" w:type="dxa"/>
              <w:left w:w="50" w:type="dxa"/>
              <w:bottom w:w="50" w:type="dxa"/>
              <w:right w:w="50" w:type="dxa"/>
            </w:tcMar>
          </w:tcPr>
          <w:p w14:paraId="0F5385CA" w14:textId="77777777" w:rsidR="00993650" w:rsidRDefault="006B4B83">
            <w:r>
              <w:rPr>
                <w:rFonts w:ascii="Calibri" w:hAnsi="Calibri"/>
                <w:color w:val="1A1A1A"/>
                <w:sz w:val="20"/>
              </w:rPr>
              <w:t>One-click access to complete scoring and evidence</w:t>
            </w:r>
          </w:p>
        </w:tc>
      </w:tr>
    </w:tbl>
    <w:p w14:paraId="485E2315" w14:textId="77777777" w:rsidR="00993650" w:rsidRDefault="00993650">
      <w:pPr>
        <w:spacing w:after="60"/>
      </w:pPr>
    </w:p>
    <w:p w14:paraId="5E74C6E0" w14:textId="77777777" w:rsidR="00993650" w:rsidRDefault="006B4B83">
      <w:pPr>
        <w:spacing w:after="72" w:line="264" w:lineRule="auto"/>
      </w:pPr>
      <w:r>
        <w:rPr>
          <w:rFonts w:ascii="Calibri" w:hAnsi="Calibri"/>
          <w:color w:val="1A1A1A"/>
          <w:sz w:val="20"/>
        </w:rPr>
        <w:t>Intelligence surfaces up to two contacts per company — a decision maker and a day-to-day champion — extracted from public sources for ABM targeting.</w:t>
      </w:r>
    </w:p>
    <w:p w14:paraId="40FE6EF2" w14:textId="77777777" w:rsidR="00993650" w:rsidRDefault="006B4B83">
      <w:pPr>
        <w:keepNext/>
        <w:spacing w:before="140" w:after="0"/>
      </w:pPr>
      <w:r>
        <w:rPr>
          <w:rFonts w:ascii="Calibri" w:hAnsi="Calibri"/>
          <w:b/>
          <w:color w:val="136945"/>
        </w:rPr>
        <w:t>Inspector → HubSpot: Seller and SE-driven</w:t>
      </w:r>
    </w:p>
    <w:p w14:paraId="7BF2FF25" w14:textId="77777777" w:rsidR="00993650" w:rsidRDefault="006B4B83">
      <w:pPr>
        <w:spacing w:after="72" w:line="264" w:lineRule="auto"/>
      </w:pPr>
      <w:r>
        <w:rPr>
          <w:rFonts w:ascii="Calibri" w:hAnsi="Calibri"/>
          <w:color w:val="1A1A1A"/>
          <w:sz w:val="20"/>
        </w:rPr>
        <w:t>Company and Deal records in HubSpot surface a ‘Run Inspector’ link. Clicking it opens Inspector at the Case Board. The full Inspector experience runs in Intelligence — HubSpot is only the trigger.</w:t>
      </w:r>
    </w:p>
    <w:p w14:paraId="3433285A" w14:textId="77777777" w:rsidR="00993650" w:rsidRDefault="006B4B83">
      <w:pPr>
        <w:spacing w:after="72" w:line="264" w:lineRule="auto"/>
      </w:pPr>
      <w:r>
        <w:rPr>
          <w:rFonts w:ascii="Calibri" w:hAnsi="Calibri"/>
          <w:color w:val="1A1A1A"/>
          <w:sz w:val="20"/>
        </w:rPr>
        <w:t>Case Board data written to the Company record:</w:t>
      </w:r>
    </w:p>
    <w:tbl>
      <w:tblPr>
        <w:tblStyle w:val="TableGrid"/>
        <w:tblW w:w="0" w:type="auto"/>
        <w:tblLook w:val="04A0" w:firstRow="1" w:lastRow="0" w:firstColumn="1" w:lastColumn="0" w:noHBand="0" w:noVBand="1"/>
      </w:tblPr>
      <w:tblGrid>
        <w:gridCol w:w="4800"/>
        <w:gridCol w:w="4992"/>
      </w:tblGrid>
      <w:tr w:rsidR="00993650" w14:paraId="5ED925AE" w14:textId="77777777">
        <w:tc>
          <w:tcPr>
            <w:tcW w:w="4800" w:type="dxa"/>
            <w:shd w:val="clear" w:color="auto" w:fill="136945"/>
            <w:tcMar>
              <w:top w:w="50" w:type="dxa"/>
              <w:left w:w="50" w:type="dxa"/>
              <w:bottom w:w="50" w:type="dxa"/>
              <w:right w:w="50" w:type="dxa"/>
            </w:tcMar>
          </w:tcPr>
          <w:p w14:paraId="299FCC8E"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72771E7A" w14:textId="77777777" w:rsidR="00993650" w:rsidRDefault="006B4B83">
            <w:r>
              <w:rPr>
                <w:rFonts w:ascii="Calibri" w:hAnsi="Calibri"/>
                <w:b/>
                <w:color w:val="FFFFFF"/>
                <w:sz w:val="20"/>
              </w:rPr>
              <w:t>Purpose</w:t>
            </w:r>
          </w:p>
        </w:tc>
      </w:tr>
      <w:tr w:rsidR="00993650" w14:paraId="664F462E" w14:textId="77777777">
        <w:tc>
          <w:tcPr>
            <w:tcW w:w="4800" w:type="dxa"/>
            <w:shd w:val="clear" w:color="auto" w:fill="FFFFFF"/>
            <w:tcMar>
              <w:top w:w="50" w:type="dxa"/>
              <w:left w:w="50" w:type="dxa"/>
              <w:bottom w:w="50" w:type="dxa"/>
              <w:right w:w="50" w:type="dxa"/>
            </w:tcMar>
          </w:tcPr>
          <w:p w14:paraId="4B876BB0" w14:textId="77777777" w:rsidR="00993650" w:rsidRDefault="006B4B83">
            <w:r>
              <w:rPr>
                <w:rFonts w:ascii="Calibri" w:hAnsi="Calibri"/>
                <w:color w:val="1A1A1A"/>
                <w:sz w:val="20"/>
              </w:rPr>
              <w:t xml:space="preserve">Product list with </w:t>
            </w:r>
            <w:proofErr w:type="spellStart"/>
            <w:r>
              <w:rPr>
                <w:rFonts w:ascii="Calibri" w:hAnsi="Calibri"/>
                <w:color w:val="1A1A1A"/>
                <w:sz w:val="20"/>
              </w:rPr>
              <w:t>labability</w:t>
            </w:r>
            <w:proofErr w:type="spellEnd"/>
            <w:r>
              <w:rPr>
                <w:rFonts w:ascii="Calibri" w:hAnsi="Calibri"/>
                <w:color w:val="1A1A1A"/>
                <w:sz w:val="20"/>
              </w:rPr>
              <w:t xml:space="preserve"> scores</w:t>
            </w:r>
          </w:p>
        </w:tc>
        <w:tc>
          <w:tcPr>
            <w:tcW w:w="4992" w:type="dxa"/>
            <w:shd w:val="clear" w:color="auto" w:fill="FFFFFF"/>
            <w:tcMar>
              <w:top w:w="50" w:type="dxa"/>
              <w:left w:w="50" w:type="dxa"/>
              <w:bottom w:w="50" w:type="dxa"/>
              <w:right w:w="50" w:type="dxa"/>
            </w:tcMar>
          </w:tcPr>
          <w:p w14:paraId="253B12DC" w14:textId="77777777" w:rsidR="00993650" w:rsidRDefault="006B4B83">
            <w:r>
              <w:rPr>
                <w:rFonts w:ascii="Calibri" w:hAnsi="Calibri"/>
                <w:color w:val="1A1A1A"/>
                <w:sz w:val="20"/>
              </w:rPr>
              <w:t xml:space="preserve">What this company sells and how </w:t>
            </w:r>
            <w:proofErr w:type="spellStart"/>
            <w:r>
              <w:rPr>
                <w:rFonts w:ascii="Calibri" w:hAnsi="Calibri"/>
                <w:color w:val="1A1A1A"/>
                <w:sz w:val="20"/>
              </w:rPr>
              <w:t>labable</w:t>
            </w:r>
            <w:proofErr w:type="spellEnd"/>
            <w:r>
              <w:rPr>
                <w:rFonts w:ascii="Calibri" w:hAnsi="Calibri"/>
                <w:color w:val="1A1A1A"/>
                <w:sz w:val="20"/>
              </w:rPr>
              <w:t xml:space="preserve"> each product is</w:t>
            </w:r>
          </w:p>
        </w:tc>
      </w:tr>
      <w:tr w:rsidR="00993650" w14:paraId="65492403" w14:textId="77777777">
        <w:tc>
          <w:tcPr>
            <w:tcW w:w="4800" w:type="dxa"/>
            <w:shd w:val="clear" w:color="auto" w:fill="F0F5F2"/>
            <w:tcMar>
              <w:top w:w="50" w:type="dxa"/>
              <w:left w:w="50" w:type="dxa"/>
              <w:bottom w:w="50" w:type="dxa"/>
              <w:right w:w="50" w:type="dxa"/>
            </w:tcMar>
          </w:tcPr>
          <w:p w14:paraId="0A443EC3" w14:textId="77777777" w:rsidR="00993650" w:rsidRDefault="006B4B83">
            <w:r>
              <w:rPr>
                <w:rFonts w:ascii="Calibri" w:hAnsi="Calibri"/>
                <w:color w:val="1A1A1A"/>
                <w:sz w:val="20"/>
              </w:rPr>
              <w:t>Top delivery path signal per product</w:t>
            </w:r>
          </w:p>
        </w:tc>
        <w:tc>
          <w:tcPr>
            <w:tcW w:w="4992" w:type="dxa"/>
            <w:shd w:val="clear" w:color="auto" w:fill="F0F5F2"/>
            <w:tcMar>
              <w:top w:w="50" w:type="dxa"/>
              <w:left w:w="50" w:type="dxa"/>
              <w:bottom w:w="50" w:type="dxa"/>
              <w:right w:w="50" w:type="dxa"/>
            </w:tcMar>
          </w:tcPr>
          <w:p w14:paraId="77286F77" w14:textId="77777777" w:rsidR="00993650" w:rsidRDefault="006B4B83">
            <w:r>
              <w:rPr>
                <w:rFonts w:ascii="Calibri" w:hAnsi="Calibri"/>
                <w:color w:val="1A1A1A"/>
                <w:sz w:val="20"/>
              </w:rPr>
              <w:t>Quick read on delivery approach per product</w:t>
            </w:r>
          </w:p>
        </w:tc>
      </w:tr>
      <w:tr w:rsidR="00993650" w14:paraId="3D1841CE" w14:textId="77777777">
        <w:tc>
          <w:tcPr>
            <w:tcW w:w="4800" w:type="dxa"/>
            <w:shd w:val="clear" w:color="auto" w:fill="FFFFFF"/>
            <w:tcMar>
              <w:top w:w="50" w:type="dxa"/>
              <w:left w:w="50" w:type="dxa"/>
              <w:bottom w:w="50" w:type="dxa"/>
              <w:right w:w="50" w:type="dxa"/>
            </w:tcMar>
          </w:tcPr>
          <w:p w14:paraId="41F763A0" w14:textId="77777777" w:rsidR="00993650" w:rsidRDefault="006B4B83">
            <w:r>
              <w:rPr>
                <w:rFonts w:ascii="Calibri" w:hAnsi="Calibri"/>
                <w:color w:val="1A1A1A"/>
                <w:sz w:val="20"/>
              </w:rPr>
              <w:t>Overall company fit score</w:t>
            </w:r>
          </w:p>
        </w:tc>
        <w:tc>
          <w:tcPr>
            <w:tcW w:w="4992" w:type="dxa"/>
            <w:shd w:val="clear" w:color="auto" w:fill="FFFFFF"/>
            <w:tcMar>
              <w:top w:w="50" w:type="dxa"/>
              <w:left w:w="50" w:type="dxa"/>
              <w:bottom w:w="50" w:type="dxa"/>
              <w:right w:w="50" w:type="dxa"/>
            </w:tcMar>
          </w:tcPr>
          <w:p w14:paraId="4AB5D77A" w14:textId="77777777" w:rsidR="00993650" w:rsidRDefault="006B4B83">
            <w:r>
              <w:rPr>
                <w:rFonts w:ascii="Calibri" w:hAnsi="Calibri"/>
                <w:color w:val="1A1A1A"/>
                <w:sz w:val="20"/>
              </w:rPr>
              <w:t>Single number for segmentation and prioritization</w:t>
            </w:r>
          </w:p>
        </w:tc>
      </w:tr>
      <w:tr w:rsidR="00993650" w14:paraId="18B4E1FA" w14:textId="77777777">
        <w:tc>
          <w:tcPr>
            <w:tcW w:w="4800" w:type="dxa"/>
            <w:shd w:val="clear" w:color="auto" w:fill="F0F5F2"/>
            <w:tcMar>
              <w:top w:w="50" w:type="dxa"/>
              <w:left w:w="50" w:type="dxa"/>
              <w:bottom w:w="50" w:type="dxa"/>
              <w:right w:w="50" w:type="dxa"/>
            </w:tcMar>
          </w:tcPr>
          <w:p w14:paraId="66A1578C" w14:textId="77777777" w:rsidR="00993650" w:rsidRDefault="006B4B83">
            <w:r>
              <w:rPr>
                <w:rFonts w:ascii="Calibri" w:hAnsi="Calibri"/>
                <w:color w:val="1A1A1A"/>
                <w:sz w:val="20"/>
              </w:rPr>
              <w:t>Key risk flag</w:t>
            </w:r>
          </w:p>
        </w:tc>
        <w:tc>
          <w:tcPr>
            <w:tcW w:w="4992" w:type="dxa"/>
            <w:shd w:val="clear" w:color="auto" w:fill="F0F5F2"/>
            <w:tcMar>
              <w:top w:w="50" w:type="dxa"/>
              <w:left w:w="50" w:type="dxa"/>
              <w:bottom w:w="50" w:type="dxa"/>
              <w:right w:w="50" w:type="dxa"/>
            </w:tcMar>
          </w:tcPr>
          <w:p w14:paraId="56A87C49" w14:textId="77777777" w:rsidR="00993650" w:rsidRDefault="006B4B83">
            <w:r>
              <w:rPr>
                <w:rFonts w:ascii="Calibri" w:hAnsi="Calibri"/>
                <w:color w:val="1A1A1A"/>
                <w:sz w:val="20"/>
              </w:rPr>
              <w:t>The most important constraint a seller needs to know</w:t>
            </w:r>
          </w:p>
        </w:tc>
      </w:tr>
      <w:tr w:rsidR="00993650" w14:paraId="1635DAD4" w14:textId="77777777">
        <w:tc>
          <w:tcPr>
            <w:tcW w:w="4800" w:type="dxa"/>
            <w:shd w:val="clear" w:color="auto" w:fill="FFFFFF"/>
            <w:tcMar>
              <w:top w:w="50" w:type="dxa"/>
              <w:left w:w="50" w:type="dxa"/>
              <w:bottom w:w="50" w:type="dxa"/>
              <w:right w:w="50" w:type="dxa"/>
            </w:tcMar>
          </w:tcPr>
          <w:p w14:paraId="6E4DE50C" w14:textId="77777777" w:rsidR="00993650" w:rsidRDefault="006B4B83">
            <w:r>
              <w:rPr>
                <w:rFonts w:ascii="Calibri" w:hAnsi="Calibri"/>
                <w:color w:val="1A1A1A"/>
                <w:sz w:val="20"/>
              </w:rPr>
              <w:t>Date of last analysis + link to full report</w:t>
            </w:r>
          </w:p>
        </w:tc>
        <w:tc>
          <w:tcPr>
            <w:tcW w:w="4992" w:type="dxa"/>
            <w:shd w:val="clear" w:color="auto" w:fill="FFFFFF"/>
            <w:tcMar>
              <w:top w:w="50" w:type="dxa"/>
              <w:left w:w="50" w:type="dxa"/>
              <w:bottom w:w="50" w:type="dxa"/>
              <w:right w:w="50" w:type="dxa"/>
            </w:tcMar>
          </w:tcPr>
          <w:p w14:paraId="3D58E429" w14:textId="77777777" w:rsidR="00993650" w:rsidRDefault="006B4B83">
            <w:r>
              <w:rPr>
                <w:rFonts w:ascii="Calibri" w:hAnsi="Calibri"/>
                <w:color w:val="1A1A1A"/>
                <w:sz w:val="20"/>
              </w:rPr>
              <w:t>Freshness tracking and one-click access</w:t>
            </w:r>
          </w:p>
        </w:tc>
      </w:tr>
    </w:tbl>
    <w:p w14:paraId="2B18BA01" w14:textId="77777777" w:rsidR="00993650" w:rsidRDefault="00993650">
      <w:pPr>
        <w:spacing w:after="60"/>
      </w:pPr>
    </w:p>
    <w:p w14:paraId="6EA47AAC" w14:textId="77777777" w:rsidR="00993650" w:rsidRDefault="006B4B83">
      <w:pPr>
        <w:spacing w:after="72" w:line="264" w:lineRule="auto"/>
      </w:pPr>
      <w:r>
        <w:rPr>
          <w:rFonts w:ascii="Calibri" w:hAnsi="Calibri"/>
          <w:color w:val="1A1A1A"/>
          <w:sz w:val="20"/>
        </w:rPr>
        <w:t>Dossier data written to the Deal record:</w:t>
      </w:r>
    </w:p>
    <w:tbl>
      <w:tblPr>
        <w:tblStyle w:val="TableGrid"/>
        <w:tblW w:w="0" w:type="auto"/>
        <w:tblLook w:val="04A0" w:firstRow="1" w:lastRow="0" w:firstColumn="1" w:lastColumn="0" w:noHBand="0" w:noVBand="1"/>
      </w:tblPr>
      <w:tblGrid>
        <w:gridCol w:w="4800"/>
        <w:gridCol w:w="4992"/>
      </w:tblGrid>
      <w:tr w:rsidR="00993650" w14:paraId="76DE56F2" w14:textId="77777777">
        <w:tc>
          <w:tcPr>
            <w:tcW w:w="4800" w:type="dxa"/>
            <w:shd w:val="clear" w:color="auto" w:fill="136945"/>
            <w:tcMar>
              <w:top w:w="50" w:type="dxa"/>
              <w:left w:w="50" w:type="dxa"/>
              <w:bottom w:w="50" w:type="dxa"/>
              <w:right w:w="50" w:type="dxa"/>
            </w:tcMar>
          </w:tcPr>
          <w:p w14:paraId="37030F2C"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0B69DA0A" w14:textId="77777777" w:rsidR="00993650" w:rsidRDefault="006B4B83">
            <w:r>
              <w:rPr>
                <w:rFonts w:ascii="Calibri" w:hAnsi="Calibri"/>
                <w:b/>
                <w:color w:val="FFFFFF"/>
                <w:sz w:val="20"/>
              </w:rPr>
              <w:t>Purpose</w:t>
            </w:r>
          </w:p>
        </w:tc>
      </w:tr>
      <w:tr w:rsidR="00993650" w14:paraId="1E42BEB2" w14:textId="77777777">
        <w:tc>
          <w:tcPr>
            <w:tcW w:w="4800" w:type="dxa"/>
            <w:shd w:val="clear" w:color="auto" w:fill="FFFFFF"/>
            <w:tcMar>
              <w:top w:w="50" w:type="dxa"/>
              <w:left w:w="50" w:type="dxa"/>
              <w:bottom w:w="50" w:type="dxa"/>
              <w:right w:w="50" w:type="dxa"/>
            </w:tcMar>
          </w:tcPr>
          <w:p w14:paraId="4ABA6D49" w14:textId="77777777" w:rsidR="00993650" w:rsidRDefault="006B4B83">
            <w:r>
              <w:rPr>
                <w:rFonts w:ascii="Calibri" w:hAnsi="Calibri"/>
                <w:color w:val="1A1A1A"/>
                <w:sz w:val="20"/>
              </w:rPr>
              <w:t>Delivery path recommendation + rationale</w:t>
            </w:r>
          </w:p>
        </w:tc>
        <w:tc>
          <w:tcPr>
            <w:tcW w:w="4992" w:type="dxa"/>
            <w:shd w:val="clear" w:color="auto" w:fill="FFFFFF"/>
            <w:tcMar>
              <w:top w:w="50" w:type="dxa"/>
              <w:left w:w="50" w:type="dxa"/>
              <w:bottom w:w="50" w:type="dxa"/>
              <w:right w:w="50" w:type="dxa"/>
            </w:tcMar>
          </w:tcPr>
          <w:p w14:paraId="6CFF6E98" w14:textId="77777777" w:rsidR="00993650" w:rsidRDefault="006B4B83">
            <w:r>
              <w:rPr>
                <w:rFonts w:ascii="Calibri" w:hAnsi="Calibri"/>
                <w:color w:val="1A1A1A"/>
                <w:sz w:val="20"/>
              </w:rPr>
              <w:t>What path, and why</w:t>
            </w:r>
          </w:p>
        </w:tc>
      </w:tr>
      <w:tr w:rsidR="00993650" w14:paraId="798CA228" w14:textId="77777777">
        <w:tc>
          <w:tcPr>
            <w:tcW w:w="4800" w:type="dxa"/>
            <w:shd w:val="clear" w:color="auto" w:fill="F0F5F2"/>
            <w:tcMar>
              <w:top w:w="50" w:type="dxa"/>
              <w:left w:w="50" w:type="dxa"/>
              <w:bottom w:w="50" w:type="dxa"/>
              <w:right w:w="50" w:type="dxa"/>
            </w:tcMar>
          </w:tcPr>
          <w:p w14:paraId="019A87B6" w14:textId="77777777" w:rsidR="00993650" w:rsidRDefault="006B4B83">
            <w:r>
              <w:rPr>
                <w:rFonts w:ascii="Calibri" w:hAnsi="Calibri"/>
                <w:color w:val="1A1A1A"/>
                <w:sz w:val="20"/>
              </w:rPr>
              <w:t>Scoring approach recommendation</w:t>
            </w:r>
          </w:p>
        </w:tc>
        <w:tc>
          <w:tcPr>
            <w:tcW w:w="4992" w:type="dxa"/>
            <w:shd w:val="clear" w:color="auto" w:fill="F0F5F2"/>
            <w:tcMar>
              <w:top w:w="50" w:type="dxa"/>
              <w:left w:w="50" w:type="dxa"/>
              <w:bottom w:w="50" w:type="dxa"/>
              <w:right w:w="50" w:type="dxa"/>
            </w:tcMar>
          </w:tcPr>
          <w:p w14:paraId="20550AD0" w14:textId="77777777" w:rsidR="00993650" w:rsidRDefault="006B4B83">
            <w:r>
              <w:rPr>
                <w:rFonts w:ascii="Calibri" w:hAnsi="Calibri"/>
                <w:color w:val="1A1A1A"/>
                <w:sz w:val="20"/>
              </w:rPr>
              <w:t>How learner actions will be validated</w:t>
            </w:r>
          </w:p>
        </w:tc>
      </w:tr>
      <w:tr w:rsidR="00993650" w14:paraId="1EF5F893" w14:textId="77777777">
        <w:tc>
          <w:tcPr>
            <w:tcW w:w="4800" w:type="dxa"/>
            <w:shd w:val="clear" w:color="auto" w:fill="FFFFFF"/>
            <w:tcMar>
              <w:top w:w="50" w:type="dxa"/>
              <w:left w:w="50" w:type="dxa"/>
              <w:bottom w:w="50" w:type="dxa"/>
              <w:right w:w="50" w:type="dxa"/>
            </w:tcMar>
          </w:tcPr>
          <w:p w14:paraId="2335C0A5" w14:textId="77777777" w:rsidR="00993650" w:rsidRDefault="006B4B83">
            <w:r>
              <w:rPr>
                <w:rFonts w:ascii="Calibri" w:hAnsi="Calibri"/>
                <w:color w:val="1A1A1A"/>
                <w:sz w:val="20"/>
              </w:rPr>
              <w:t>Consumption potential / ACV estimate</w:t>
            </w:r>
          </w:p>
        </w:tc>
        <w:tc>
          <w:tcPr>
            <w:tcW w:w="4992" w:type="dxa"/>
            <w:shd w:val="clear" w:color="auto" w:fill="FFFFFF"/>
            <w:tcMar>
              <w:top w:w="50" w:type="dxa"/>
              <w:left w:w="50" w:type="dxa"/>
              <w:bottom w:w="50" w:type="dxa"/>
              <w:right w:w="50" w:type="dxa"/>
            </w:tcMar>
          </w:tcPr>
          <w:p w14:paraId="602C4F95" w14:textId="77777777" w:rsidR="00993650" w:rsidRDefault="006B4B83">
            <w:r>
              <w:rPr>
                <w:rFonts w:ascii="Calibri" w:hAnsi="Calibri"/>
                <w:color w:val="1A1A1A"/>
                <w:sz w:val="20"/>
              </w:rPr>
              <w:t>Deal-level revenue context</w:t>
            </w:r>
          </w:p>
        </w:tc>
      </w:tr>
      <w:tr w:rsidR="00993650" w14:paraId="240B1051" w14:textId="77777777">
        <w:tc>
          <w:tcPr>
            <w:tcW w:w="4800" w:type="dxa"/>
            <w:shd w:val="clear" w:color="auto" w:fill="F0F5F2"/>
            <w:tcMar>
              <w:top w:w="50" w:type="dxa"/>
              <w:left w:w="50" w:type="dxa"/>
              <w:bottom w:w="50" w:type="dxa"/>
              <w:right w:w="50" w:type="dxa"/>
            </w:tcMar>
          </w:tcPr>
          <w:p w14:paraId="5D4DD307" w14:textId="77777777" w:rsidR="00993650" w:rsidRDefault="006B4B83">
            <w:r>
              <w:rPr>
                <w:rFonts w:ascii="Calibri" w:hAnsi="Calibri"/>
                <w:color w:val="1A1A1A"/>
                <w:sz w:val="20"/>
              </w:rPr>
              <w:t xml:space="preserve">Technical </w:t>
            </w:r>
            <w:proofErr w:type="spellStart"/>
            <w:r>
              <w:rPr>
                <w:rFonts w:ascii="Calibri" w:hAnsi="Calibri"/>
                <w:color w:val="1A1A1A"/>
                <w:sz w:val="20"/>
              </w:rPr>
              <w:t>orchestrability</w:t>
            </w:r>
            <w:proofErr w:type="spellEnd"/>
            <w:r>
              <w:rPr>
                <w:rFonts w:ascii="Calibri" w:hAnsi="Calibri"/>
                <w:color w:val="1A1A1A"/>
                <w:sz w:val="20"/>
              </w:rPr>
              <w:t xml:space="preserve"> evidence</w:t>
            </w:r>
          </w:p>
        </w:tc>
        <w:tc>
          <w:tcPr>
            <w:tcW w:w="4992" w:type="dxa"/>
            <w:shd w:val="clear" w:color="auto" w:fill="F0F5F2"/>
            <w:tcMar>
              <w:top w:w="50" w:type="dxa"/>
              <w:left w:w="50" w:type="dxa"/>
              <w:bottom w:w="50" w:type="dxa"/>
              <w:right w:w="50" w:type="dxa"/>
            </w:tcMar>
          </w:tcPr>
          <w:p w14:paraId="0DA59328" w14:textId="77777777" w:rsidR="00993650" w:rsidRDefault="006B4B83">
            <w:r>
              <w:rPr>
                <w:rFonts w:ascii="Calibri" w:hAnsi="Calibri"/>
                <w:color w:val="1A1A1A"/>
                <w:sz w:val="20"/>
              </w:rPr>
              <w:t>Compressed analysis for the SE</w:t>
            </w:r>
          </w:p>
        </w:tc>
      </w:tr>
      <w:tr w:rsidR="00993650" w14:paraId="6BFFF11E" w14:textId="77777777">
        <w:tc>
          <w:tcPr>
            <w:tcW w:w="4800" w:type="dxa"/>
            <w:shd w:val="clear" w:color="auto" w:fill="FFFFFF"/>
            <w:tcMar>
              <w:top w:w="50" w:type="dxa"/>
              <w:left w:w="50" w:type="dxa"/>
              <w:bottom w:w="50" w:type="dxa"/>
              <w:right w:w="50" w:type="dxa"/>
            </w:tcMar>
          </w:tcPr>
          <w:p w14:paraId="577DC266" w14:textId="77777777" w:rsidR="00993650" w:rsidRDefault="006B4B83">
            <w:r>
              <w:rPr>
                <w:rFonts w:ascii="Calibri" w:hAnsi="Calibri"/>
                <w:color w:val="1A1A1A"/>
                <w:sz w:val="20"/>
              </w:rPr>
              <w:t>Program scope estimate</w:t>
            </w:r>
          </w:p>
        </w:tc>
        <w:tc>
          <w:tcPr>
            <w:tcW w:w="4992" w:type="dxa"/>
            <w:shd w:val="clear" w:color="auto" w:fill="FFFFFF"/>
            <w:tcMar>
              <w:top w:w="50" w:type="dxa"/>
              <w:left w:w="50" w:type="dxa"/>
              <w:bottom w:w="50" w:type="dxa"/>
              <w:right w:w="50" w:type="dxa"/>
            </w:tcMar>
          </w:tcPr>
          <w:p w14:paraId="0E97AE21" w14:textId="77777777" w:rsidR="00993650" w:rsidRDefault="006B4B83">
            <w:r>
              <w:rPr>
                <w:rFonts w:ascii="Calibri" w:hAnsi="Calibri"/>
                <w:color w:val="1A1A1A"/>
                <w:sz w:val="20"/>
              </w:rPr>
              <w:t>Labs, seat time, curriculum depth</w:t>
            </w:r>
          </w:p>
        </w:tc>
      </w:tr>
      <w:tr w:rsidR="00993650" w14:paraId="05DFE766" w14:textId="77777777">
        <w:tc>
          <w:tcPr>
            <w:tcW w:w="4800" w:type="dxa"/>
            <w:shd w:val="clear" w:color="auto" w:fill="F0F5F2"/>
            <w:tcMar>
              <w:top w:w="50" w:type="dxa"/>
              <w:left w:w="50" w:type="dxa"/>
              <w:bottom w:w="50" w:type="dxa"/>
              <w:right w:w="50" w:type="dxa"/>
            </w:tcMar>
          </w:tcPr>
          <w:p w14:paraId="54D1F087" w14:textId="77777777" w:rsidR="00993650" w:rsidRDefault="006B4B83">
            <w:r>
              <w:rPr>
                <w:rFonts w:ascii="Calibri" w:hAnsi="Calibri"/>
                <w:color w:val="1A1A1A"/>
                <w:sz w:val="20"/>
              </w:rPr>
              <w:t>Link to full Inspector Dossier</w:t>
            </w:r>
          </w:p>
        </w:tc>
        <w:tc>
          <w:tcPr>
            <w:tcW w:w="4992" w:type="dxa"/>
            <w:shd w:val="clear" w:color="auto" w:fill="F0F5F2"/>
            <w:tcMar>
              <w:top w:w="50" w:type="dxa"/>
              <w:left w:w="50" w:type="dxa"/>
              <w:bottom w:w="50" w:type="dxa"/>
              <w:right w:w="50" w:type="dxa"/>
            </w:tcMar>
          </w:tcPr>
          <w:p w14:paraId="150542C9" w14:textId="77777777" w:rsidR="00993650" w:rsidRDefault="006B4B83">
            <w:r>
              <w:rPr>
                <w:rFonts w:ascii="Calibri" w:hAnsi="Calibri"/>
                <w:color w:val="1A1A1A"/>
                <w:sz w:val="20"/>
              </w:rPr>
              <w:t>Full context one click away</w:t>
            </w:r>
          </w:p>
        </w:tc>
      </w:tr>
    </w:tbl>
    <w:p w14:paraId="5F055E56" w14:textId="77777777" w:rsidR="00993650" w:rsidRDefault="006B4B83">
      <w:pPr>
        <w:keepNext/>
        <w:spacing w:before="140" w:after="0"/>
      </w:pPr>
      <w:r>
        <w:rPr>
          <w:rFonts w:ascii="Calibri" w:hAnsi="Calibri"/>
          <w:b/>
          <w:color w:val="136945"/>
        </w:rPr>
        <w:t>Designer → HubSpot: Read-only visibility</w:t>
      </w:r>
    </w:p>
    <w:p w14:paraId="6C00EADF" w14:textId="77777777" w:rsidR="00993650" w:rsidRDefault="006B4B83">
      <w:pPr>
        <w:spacing w:after="72" w:line="264" w:lineRule="auto"/>
      </w:pPr>
      <w:r>
        <w:rPr>
          <w:rFonts w:ascii="Calibri" w:hAnsi="Calibri"/>
          <w:color w:val="1A1A1A"/>
          <w:sz w:val="20"/>
        </w:rPr>
        <w:t>Program owners and IDs go directly to Designer. HubSpot plays no role in triggering Designer’s workflow.</w:t>
      </w:r>
    </w:p>
    <w:p w14:paraId="7A3F60D9" w14:textId="77777777" w:rsidR="00993650" w:rsidRDefault="006B4B83">
      <w:pPr>
        <w:spacing w:after="72" w:line="264" w:lineRule="auto"/>
      </w:pPr>
      <w:r>
        <w:rPr>
          <w:rFonts w:ascii="Calibri" w:hAnsi="Calibri"/>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14:paraId="6C735E23" w14:textId="77777777" w:rsidR="00993650" w:rsidRDefault="006B4B83">
      <w:pPr>
        <w:keepNext/>
        <w:pBdr>
          <w:bottom w:val="single" w:sz="4" w:space="1" w:color="136945"/>
        </w:pBdr>
        <w:spacing w:before="180" w:after="50"/>
      </w:pPr>
      <w:r>
        <w:rPr>
          <w:rFonts w:ascii="Calibri" w:hAnsi="Calibri"/>
          <w:b/>
          <w:color w:val="136945"/>
          <w:sz w:val="26"/>
        </w:rPr>
        <w:t>Recommendations &amp; open decisions</w:t>
      </w:r>
    </w:p>
    <w:p w14:paraId="20EF67EB" w14:textId="77777777" w:rsidR="00993650" w:rsidRDefault="006B4B83">
      <w:pPr>
        <w:keepNext/>
        <w:spacing w:before="140" w:after="0"/>
      </w:pPr>
      <w:r>
        <w:rPr>
          <w:rFonts w:ascii="Calibri" w:hAnsi="Calibri"/>
          <w:b/>
          <w:color w:val="136945"/>
        </w:rPr>
        <w:t>What we are recommending</w:t>
      </w:r>
    </w:p>
    <w:p w14:paraId="1B7257F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Prospector as the primary Marketing data source for ICP outbound. </w:t>
      </w:r>
      <w:r>
        <w:rPr>
          <w:rFonts w:ascii="Calibri" w:hAnsi="Calibri"/>
          <w:color w:val="1A1A1A"/>
          <w:sz w:val="20"/>
        </w:rPr>
        <w:t xml:space="preserve">Replace or supplement the current ZoomInfo-only scoring motion with Intelligence-qualified lists. Companies that fail the technical </w:t>
      </w:r>
      <w:proofErr w:type="spellStart"/>
      <w:r>
        <w:rPr>
          <w:rFonts w:ascii="Calibri" w:hAnsi="Calibri"/>
          <w:color w:val="1A1A1A"/>
          <w:sz w:val="20"/>
        </w:rPr>
        <w:t>orchestrability</w:t>
      </w:r>
      <w:proofErr w:type="spellEnd"/>
      <w:r>
        <w:rPr>
          <w:rFonts w:ascii="Calibri" w:hAnsi="Calibri"/>
          <w:color w:val="1A1A1A"/>
          <w:sz w:val="20"/>
        </w:rPr>
        <w:t xml:space="preserve"> assessment come off the list before sequences are built. Companies that clear all three dimensions get prioritized outreach with seller-ready context already in HubSpot.</w:t>
      </w:r>
    </w:p>
    <w:p w14:paraId="0CA4B3E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Inspector Case Board as the standard pre-call research tool for all sellers and SEs. </w:t>
      </w:r>
      <w:r>
        <w:rPr>
          <w:rFonts w:ascii="Calibri" w:hAnsi="Calibri"/>
          <w:color w:val="1A1A1A"/>
          <w:sz w:val="20"/>
        </w:rPr>
        <w:t>The ‘Run Inspector’ link on every Company and Deal record makes it a one-click motion. The Case Board gives every seller account intelligence they currently do not have before the first conversation.</w:t>
      </w:r>
    </w:p>
    <w:p w14:paraId="2595BE31"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Designer as a standard deliverable in every new customer engagement. </w:t>
      </w:r>
      <w:r>
        <w:rPr>
          <w:rFonts w:ascii="Calibri" w:hAnsi="Calibri"/>
          <w:color w:val="1A1A1A"/>
          <w:sz w:val="20"/>
        </w:rPr>
        <w:t>Skillable LC and PS should run every new customer through Designer in the first week — while the technical folks are working to get the technical details sorted. Program design and environment build run in parallel.</w:t>
      </w:r>
    </w:p>
    <w:p w14:paraId="7CAE3683" w14:textId="77777777" w:rsidR="00993650" w:rsidRDefault="006B4B83">
      <w:pPr>
        <w:keepNext/>
        <w:spacing w:before="140" w:after="0"/>
      </w:pPr>
      <w:r>
        <w:rPr>
          <w:rFonts w:ascii="Calibri" w:hAnsi="Calibri"/>
          <w:b/>
          <w:color w:val="136945"/>
        </w:rPr>
        <w:t xml:space="preserve">Decisions required from </w:t>
      </w:r>
      <w:proofErr w:type="spellStart"/>
      <w:r>
        <w:rPr>
          <w:rFonts w:ascii="Calibri" w:hAnsi="Calibri"/>
          <w:b/>
          <w:color w:val="136945"/>
        </w:rPr>
        <w:t>RevOps</w:t>
      </w:r>
      <w:proofErr w:type="spellEnd"/>
      <w:r>
        <w:rPr>
          <w:rFonts w:ascii="Calibri" w:hAnsi="Calibri"/>
          <w:b/>
          <w:color w:val="136945"/>
        </w:rPr>
        <w:t xml:space="preserve"> and Marketing</w:t>
      </w:r>
    </w:p>
    <w:p w14:paraId="426E4231" w14:textId="77777777" w:rsidR="00993650" w:rsidRDefault="006B4B83">
      <w:pPr>
        <w:spacing w:after="72" w:line="264" w:lineRule="auto"/>
      </w:pPr>
      <w:r>
        <w:rPr>
          <w:rFonts w:ascii="Calibri" w:hAnsi="Calibri"/>
          <w:color w:val="1A1A1A"/>
          <w:sz w:val="20"/>
        </w:rPr>
        <w:t xml:space="preserve">The following require </w:t>
      </w:r>
      <w:proofErr w:type="spellStart"/>
      <w:r>
        <w:rPr>
          <w:rFonts w:ascii="Calibri" w:hAnsi="Calibri"/>
          <w:color w:val="1A1A1A"/>
          <w:sz w:val="20"/>
        </w:rPr>
        <w:t>RevOps</w:t>
      </w:r>
      <w:proofErr w:type="spellEnd"/>
      <w:r>
        <w:rPr>
          <w:rFonts w:ascii="Calibri" w:hAnsi="Calibri"/>
          <w:color w:val="1A1A1A"/>
          <w:sz w:val="20"/>
        </w:rPr>
        <w:t xml:space="preserve"> and Marketing input before the HubSpot integration can be built:</w:t>
      </w:r>
    </w:p>
    <w:tbl>
      <w:tblPr>
        <w:tblStyle w:val="TableGrid"/>
        <w:tblW w:w="0" w:type="auto"/>
        <w:tblLook w:val="04A0" w:firstRow="1" w:lastRow="0" w:firstColumn="1" w:lastColumn="0" w:noHBand="0" w:noVBand="1"/>
      </w:tblPr>
      <w:tblGrid>
        <w:gridCol w:w="3800"/>
        <w:gridCol w:w="5992"/>
      </w:tblGrid>
      <w:tr w:rsidR="00993650" w14:paraId="344C82F2" w14:textId="77777777">
        <w:tc>
          <w:tcPr>
            <w:tcW w:w="3800" w:type="dxa"/>
            <w:shd w:val="clear" w:color="auto" w:fill="136945"/>
            <w:tcMar>
              <w:top w:w="50" w:type="dxa"/>
              <w:left w:w="50" w:type="dxa"/>
              <w:bottom w:w="50" w:type="dxa"/>
              <w:right w:w="50" w:type="dxa"/>
            </w:tcMar>
          </w:tcPr>
          <w:p w14:paraId="1AEE1C5B" w14:textId="77777777" w:rsidR="00993650" w:rsidRDefault="006B4B83">
            <w:r>
              <w:rPr>
                <w:rFonts w:ascii="Calibri" w:hAnsi="Calibri"/>
                <w:b/>
                <w:color w:val="FFFFFF"/>
                <w:sz w:val="20"/>
              </w:rPr>
              <w:t>Decision</w:t>
            </w:r>
          </w:p>
        </w:tc>
        <w:tc>
          <w:tcPr>
            <w:tcW w:w="5992" w:type="dxa"/>
            <w:shd w:val="clear" w:color="auto" w:fill="136945"/>
            <w:tcMar>
              <w:top w:w="50" w:type="dxa"/>
              <w:left w:w="50" w:type="dxa"/>
              <w:bottom w:w="50" w:type="dxa"/>
              <w:right w:w="50" w:type="dxa"/>
            </w:tcMar>
          </w:tcPr>
          <w:p w14:paraId="3BC29EA2" w14:textId="77777777" w:rsidR="00993650" w:rsidRDefault="006B4B83">
            <w:r>
              <w:rPr>
                <w:rFonts w:ascii="Calibri" w:hAnsi="Calibri"/>
                <w:b/>
                <w:color w:val="FFFFFF"/>
                <w:sz w:val="20"/>
              </w:rPr>
              <w:t>Context</w:t>
            </w:r>
          </w:p>
        </w:tc>
      </w:tr>
      <w:tr w:rsidR="00993650" w14:paraId="4FE17AFE" w14:textId="77777777">
        <w:tc>
          <w:tcPr>
            <w:tcW w:w="3800" w:type="dxa"/>
            <w:shd w:val="clear" w:color="auto" w:fill="FFFFFF"/>
            <w:tcMar>
              <w:top w:w="50" w:type="dxa"/>
              <w:left w:w="50" w:type="dxa"/>
              <w:bottom w:w="50" w:type="dxa"/>
              <w:right w:w="50" w:type="dxa"/>
            </w:tcMar>
          </w:tcPr>
          <w:p w14:paraId="76484C70" w14:textId="77777777" w:rsidR="00993650" w:rsidRDefault="006B4B83">
            <w:r>
              <w:rPr>
                <w:rFonts w:ascii="Calibri" w:hAnsi="Calibri"/>
                <w:color w:val="1A1A1A"/>
                <w:sz w:val="20"/>
              </w:rPr>
              <w:t>Existing custom Company properties</w:t>
            </w:r>
          </w:p>
        </w:tc>
        <w:tc>
          <w:tcPr>
            <w:tcW w:w="5992" w:type="dxa"/>
            <w:shd w:val="clear" w:color="auto" w:fill="FFFFFF"/>
            <w:tcMar>
              <w:top w:w="50" w:type="dxa"/>
              <w:left w:w="50" w:type="dxa"/>
              <w:bottom w:w="50" w:type="dxa"/>
              <w:right w:w="50" w:type="dxa"/>
            </w:tcMar>
          </w:tcPr>
          <w:p w14:paraId="4EA94C50" w14:textId="77777777" w:rsidR="00993650" w:rsidRDefault="006B4B83">
            <w:r>
              <w:rPr>
                <w:rFonts w:ascii="Calibri" w:hAnsi="Calibri"/>
                <w:color w:val="1A1A1A"/>
                <w:sz w:val="20"/>
              </w:rPr>
              <w:t>Which recommended fields already exist vs. net-new?</w:t>
            </w:r>
          </w:p>
        </w:tc>
      </w:tr>
      <w:tr w:rsidR="00993650" w14:paraId="73EFC802" w14:textId="77777777">
        <w:tc>
          <w:tcPr>
            <w:tcW w:w="3800" w:type="dxa"/>
            <w:shd w:val="clear" w:color="auto" w:fill="F0F5F2"/>
            <w:tcMar>
              <w:top w:w="50" w:type="dxa"/>
              <w:left w:w="50" w:type="dxa"/>
              <w:bottom w:w="50" w:type="dxa"/>
              <w:right w:w="50" w:type="dxa"/>
            </w:tcMar>
          </w:tcPr>
          <w:p w14:paraId="18384BA0" w14:textId="77777777" w:rsidR="00993650" w:rsidRDefault="006B4B83">
            <w:r>
              <w:rPr>
                <w:rFonts w:ascii="Calibri" w:hAnsi="Calibri"/>
                <w:color w:val="1A1A1A"/>
                <w:sz w:val="20"/>
              </w:rPr>
              <w:t>Deal template review</w:t>
            </w:r>
          </w:p>
        </w:tc>
        <w:tc>
          <w:tcPr>
            <w:tcW w:w="5992" w:type="dxa"/>
            <w:shd w:val="clear" w:color="auto" w:fill="F0F5F2"/>
            <w:tcMar>
              <w:top w:w="50" w:type="dxa"/>
              <w:left w:w="50" w:type="dxa"/>
              <w:bottom w:w="50" w:type="dxa"/>
              <w:right w:w="50" w:type="dxa"/>
            </w:tcMar>
          </w:tcPr>
          <w:p w14:paraId="42B9FB70" w14:textId="77777777" w:rsidR="00993650" w:rsidRDefault="006B4B83">
            <w:r>
              <w:rPr>
                <w:rFonts w:ascii="Calibri" w:hAnsi="Calibri"/>
                <w:color w:val="1A1A1A"/>
                <w:sz w:val="20"/>
              </w:rPr>
              <w:t>Where does each data element fit in the existing deal UX?</w:t>
            </w:r>
          </w:p>
        </w:tc>
      </w:tr>
      <w:tr w:rsidR="00993650" w14:paraId="58F9E15B" w14:textId="77777777">
        <w:tc>
          <w:tcPr>
            <w:tcW w:w="3800" w:type="dxa"/>
            <w:shd w:val="clear" w:color="auto" w:fill="FFFFFF"/>
            <w:tcMar>
              <w:top w:w="50" w:type="dxa"/>
              <w:left w:w="50" w:type="dxa"/>
              <w:bottom w:w="50" w:type="dxa"/>
              <w:right w:w="50" w:type="dxa"/>
            </w:tcMar>
          </w:tcPr>
          <w:p w14:paraId="50D8EA23" w14:textId="77777777" w:rsidR="00993650" w:rsidRDefault="006B4B83">
            <w:r>
              <w:rPr>
                <w:rFonts w:ascii="Calibri" w:hAnsi="Calibri"/>
                <w:color w:val="1A1A1A"/>
                <w:sz w:val="20"/>
              </w:rPr>
              <w:t>Deduplication rules</w:t>
            </w:r>
          </w:p>
        </w:tc>
        <w:tc>
          <w:tcPr>
            <w:tcW w:w="5992" w:type="dxa"/>
            <w:shd w:val="clear" w:color="auto" w:fill="FFFFFF"/>
            <w:tcMar>
              <w:top w:w="50" w:type="dxa"/>
              <w:left w:w="50" w:type="dxa"/>
              <w:bottom w:w="50" w:type="dxa"/>
              <w:right w:w="50" w:type="dxa"/>
            </w:tcMar>
          </w:tcPr>
          <w:p w14:paraId="2C9B32D5" w14:textId="60CFE331" w:rsidR="00993650" w:rsidRDefault="006B4B83">
            <w:r>
              <w:rPr>
                <w:rFonts w:ascii="Calibri" w:hAnsi="Calibri"/>
                <w:color w:val="1A1A1A"/>
                <w:sz w:val="20"/>
              </w:rPr>
              <w:t>What constitutes a match to an existing Deal for expansion?</w:t>
            </w:r>
          </w:p>
        </w:tc>
      </w:tr>
      <w:tr w:rsidR="00993650" w14:paraId="3EF4B22F" w14:textId="77777777">
        <w:tc>
          <w:tcPr>
            <w:tcW w:w="3800" w:type="dxa"/>
            <w:shd w:val="clear" w:color="auto" w:fill="F0F5F2"/>
            <w:tcMar>
              <w:top w:w="50" w:type="dxa"/>
              <w:left w:w="50" w:type="dxa"/>
              <w:bottom w:w="50" w:type="dxa"/>
              <w:right w:w="50" w:type="dxa"/>
            </w:tcMar>
          </w:tcPr>
          <w:p w14:paraId="054740F2" w14:textId="77777777" w:rsidR="00993650" w:rsidRDefault="006B4B83">
            <w:r>
              <w:rPr>
                <w:rFonts w:ascii="Calibri" w:hAnsi="Calibri"/>
                <w:color w:val="1A1A1A"/>
                <w:sz w:val="20"/>
              </w:rPr>
              <w:t>Dossier multi-product question</w:t>
            </w:r>
          </w:p>
        </w:tc>
        <w:tc>
          <w:tcPr>
            <w:tcW w:w="5992" w:type="dxa"/>
            <w:shd w:val="clear" w:color="auto" w:fill="F0F5F2"/>
            <w:tcMar>
              <w:top w:w="50" w:type="dxa"/>
              <w:left w:w="50" w:type="dxa"/>
              <w:bottom w:w="50" w:type="dxa"/>
              <w:right w:w="50" w:type="dxa"/>
            </w:tcMar>
          </w:tcPr>
          <w:p w14:paraId="19933213" w14:textId="77777777" w:rsidR="00993650" w:rsidRDefault="006B4B83">
            <w:r>
              <w:rPr>
                <w:rFonts w:ascii="Calibri" w:hAnsi="Calibri"/>
                <w:color w:val="1A1A1A"/>
                <w:sz w:val="20"/>
              </w:rPr>
              <w:t>Three products in one Inspector run — three Deals or one?</w:t>
            </w:r>
          </w:p>
        </w:tc>
      </w:tr>
      <w:tr w:rsidR="00993650" w14:paraId="64B20823" w14:textId="77777777">
        <w:tc>
          <w:tcPr>
            <w:tcW w:w="3800" w:type="dxa"/>
            <w:shd w:val="clear" w:color="auto" w:fill="FFFFFF"/>
            <w:tcMar>
              <w:top w:w="50" w:type="dxa"/>
              <w:left w:w="50" w:type="dxa"/>
              <w:bottom w:w="50" w:type="dxa"/>
              <w:right w:w="50" w:type="dxa"/>
            </w:tcMar>
          </w:tcPr>
          <w:p w14:paraId="4C648027" w14:textId="77777777" w:rsidR="00993650" w:rsidRDefault="006B4B83">
            <w:r>
              <w:rPr>
                <w:rFonts w:ascii="Calibri" w:hAnsi="Calibri"/>
                <w:color w:val="1A1A1A"/>
                <w:sz w:val="20"/>
              </w:rPr>
              <w:t>Buying Group Summary structure</w:t>
            </w:r>
          </w:p>
        </w:tc>
        <w:tc>
          <w:tcPr>
            <w:tcW w:w="5992" w:type="dxa"/>
            <w:shd w:val="clear" w:color="auto" w:fill="FFFFFF"/>
            <w:tcMar>
              <w:top w:w="50" w:type="dxa"/>
              <w:left w:w="50" w:type="dxa"/>
              <w:bottom w:w="50" w:type="dxa"/>
              <w:right w:w="50" w:type="dxa"/>
            </w:tcMar>
          </w:tcPr>
          <w:p w14:paraId="46953228" w14:textId="77777777" w:rsidR="00993650" w:rsidRDefault="006B4B83">
            <w:r>
              <w:rPr>
                <w:rFonts w:ascii="Calibri" w:hAnsi="Calibri"/>
                <w:color w:val="1A1A1A"/>
                <w:sz w:val="20"/>
              </w:rPr>
              <w:t>Current state across the customer base?</w:t>
            </w:r>
          </w:p>
        </w:tc>
      </w:tr>
      <w:tr w:rsidR="00993650" w14:paraId="45C29F12" w14:textId="77777777">
        <w:tc>
          <w:tcPr>
            <w:tcW w:w="3800" w:type="dxa"/>
            <w:shd w:val="clear" w:color="auto" w:fill="F0F5F2"/>
            <w:tcMar>
              <w:top w:w="50" w:type="dxa"/>
              <w:left w:w="50" w:type="dxa"/>
              <w:bottom w:w="50" w:type="dxa"/>
              <w:right w:w="50" w:type="dxa"/>
            </w:tcMar>
          </w:tcPr>
          <w:p w14:paraId="1CEF1E3A" w14:textId="77777777" w:rsidR="00993650" w:rsidRDefault="006B4B83">
            <w:r>
              <w:rPr>
                <w:rFonts w:ascii="Calibri" w:hAnsi="Calibri"/>
                <w:color w:val="1A1A1A"/>
                <w:sz w:val="20"/>
              </w:rPr>
              <w:t>Ownership and notification rules</w:t>
            </w:r>
          </w:p>
        </w:tc>
        <w:tc>
          <w:tcPr>
            <w:tcW w:w="5992" w:type="dxa"/>
            <w:shd w:val="clear" w:color="auto" w:fill="F0F5F2"/>
            <w:tcMar>
              <w:top w:w="50" w:type="dxa"/>
              <w:left w:w="50" w:type="dxa"/>
              <w:bottom w:w="50" w:type="dxa"/>
              <w:right w:w="50" w:type="dxa"/>
            </w:tcMar>
          </w:tcPr>
          <w:p w14:paraId="1C67660C" w14:textId="503D7575" w:rsidR="00993650" w:rsidRDefault="006F2E8F">
            <w:r>
              <w:rPr>
                <w:rFonts w:ascii="Calibri" w:hAnsi="Calibri"/>
                <w:color w:val="1A1A1A"/>
                <w:sz w:val="20"/>
              </w:rPr>
              <w:t>Should Intelligence-generated Deals trigger notifications? If so, how?</w:t>
            </w:r>
          </w:p>
        </w:tc>
      </w:tr>
      <w:tr w:rsidR="00993650" w14:paraId="17BB3F6B" w14:textId="77777777">
        <w:tc>
          <w:tcPr>
            <w:tcW w:w="3800" w:type="dxa"/>
            <w:shd w:val="clear" w:color="auto" w:fill="FFFFFF"/>
            <w:tcMar>
              <w:top w:w="50" w:type="dxa"/>
              <w:left w:w="50" w:type="dxa"/>
              <w:bottom w:w="50" w:type="dxa"/>
              <w:right w:w="50" w:type="dxa"/>
            </w:tcMar>
          </w:tcPr>
          <w:p w14:paraId="565D3EAB" w14:textId="77777777" w:rsidR="00993650" w:rsidRDefault="006B4B83">
            <w:r>
              <w:rPr>
                <w:rFonts w:ascii="Calibri" w:hAnsi="Calibri"/>
                <w:color w:val="1A1A1A"/>
                <w:sz w:val="20"/>
              </w:rPr>
              <w:t>ZoomInfo CSV column mapping</w:t>
            </w:r>
          </w:p>
        </w:tc>
        <w:tc>
          <w:tcPr>
            <w:tcW w:w="5992" w:type="dxa"/>
            <w:shd w:val="clear" w:color="auto" w:fill="FFFFFF"/>
            <w:tcMar>
              <w:top w:w="50" w:type="dxa"/>
              <w:left w:w="50" w:type="dxa"/>
              <w:bottom w:w="50" w:type="dxa"/>
              <w:right w:w="50" w:type="dxa"/>
            </w:tcMar>
          </w:tcPr>
          <w:p w14:paraId="523A0AC0" w14:textId="77777777" w:rsidR="00993650" w:rsidRDefault="006B4B83">
            <w:r>
              <w:rPr>
                <w:rFonts w:ascii="Calibri" w:hAnsi="Calibri"/>
                <w:color w:val="1A1A1A"/>
                <w:sz w:val="20"/>
              </w:rPr>
              <w:t>Minimum: Company Name + Domain. High value: Industry, LinkedIn URL, Employee Count, Technologies Used.</w:t>
            </w:r>
          </w:p>
        </w:tc>
      </w:tr>
      <w:tr w:rsidR="00993650" w14:paraId="5BE365AB" w14:textId="77777777">
        <w:tc>
          <w:tcPr>
            <w:tcW w:w="3800" w:type="dxa"/>
            <w:shd w:val="clear" w:color="auto" w:fill="F0F5F2"/>
            <w:tcMar>
              <w:top w:w="50" w:type="dxa"/>
              <w:left w:w="50" w:type="dxa"/>
              <w:bottom w:w="50" w:type="dxa"/>
              <w:right w:w="50" w:type="dxa"/>
            </w:tcMar>
          </w:tcPr>
          <w:p w14:paraId="057CB348" w14:textId="77777777" w:rsidR="00993650" w:rsidRDefault="006B4B83">
            <w:r>
              <w:rPr>
                <w:rFonts w:ascii="Calibri" w:hAnsi="Calibri"/>
                <w:color w:val="1A1A1A"/>
                <w:sz w:val="20"/>
              </w:rPr>
              <w:t>Score threshold for auto-create/update</w:t>
            </w:r>
          </w:p>
        </w:tc>
        <w:tc>
          <w:tcPr>
            <w:tcW w:w="5992" w:type="dxa"/>
            <w:shd w:val="clear" w:color="auto" w:fill="F0F5F2"/>
            <w:tcMar>
              <w:top w:w="50" w:type="dxa"/>
              <w:left w:w="50" w:type="dxa"/>
              <w:bottom w:w="50" w:type="dxa"/>
              <w:right w:w="50" w:type="dxa"/>
            </w:tcMar>
          </w:tcPr>
          <w:p w14:paraId="1BF6889B" w14:textId="79C3F2E2" w:rsidR="00993650" w:rsidRDefault="006B4B83">
            <w:r>
              <w:rPr>
                <w:rFonts w:ascii="Calibri" w:hAnsi="Calibri"/>
                <w:color w:val="1A1A1A"/>
                <w:sz w:val="20"/>
              </w:rPr>
              <w:t xml:space="preserve">At what fit score does a record get </w:t>
            </w:r>
            <w:r w:rsidR="00531561">
              <w:rPr>
                <w:rFonts w:ascii="Calibri" w:hAnsi="Calibri"/>
                <w:color w:val="1A1A1A"/>
                <w:sz w:val="20"/>
              </w:rPr>
              <w:t>auto enriched</w:t>
            </w:r>
            <w:r>
              <w:rPr>
                <w:rFonts w:ascii="Calibri" w:hAnsi="Calibri"/>
                <w:color w:val="1A1A1A"/>
                <w:sz w:val="20"/>
              </w:rPr>
              <w:t xml:space="preserve"> vs. queued for review?</w:t>
            </w:r>
          </w:p>
        </w:tc>
      </w:tr>
    </w:tbl>
    <w:p w14:paraId="3DC03646" w14:textId="77777777" w:rsidR="00993650" w:rsidRDefault="00993650" w:rsidP="000137AF">
      <w:pPr>
        <w:spacing w:after="60"/>
      </w:pPr>
    </w:p>
    <w:sectPr w:rsidR="00993650" w:rsidSect="00034616">
      <w:headerReference w:type="default" r:id="rId12"/>
      <w:footerReference w:type="even" r:id="rId13"/>
      <w:footerReference w:type="default" r:id="rId14"/>
      <w:footerReference w:type="first" r:id="rId15"/>
      <w:pgSz w:w="12240" w:h="15840"/>
      <w:pgMar w:top="1296" w:right="1224" w:bottom="1296"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ff Lamb" w:date="2026-04-02T08:22:00Z" w:initials="JL">
    <w:p w14:paraId="73B3C4B1" w14:textId="297E0032" w:rsidR="00BB0ACC" w:rsidRDefault="00BB0ACC">
      <w:pPr>
        <w:pStyle w:val="CommentText"/>
      </w:pPr>
      <w:r>
        <w:rPr>
          <w:rStyle w:val="CommentReference"/>
        </w:rPr>
        <w:annotationRef/>
      </w:r>
      <w:r w:rsidRPr="29971CFA">
        <w:t>Sorry if i missed this, who is the specialist?</w:t>
      </w:r>
    </w:p>
  </w:comment>
  <w:comment w:id="1" w:author="Jeff Lamb" w:date="2026-04-02T08:23:00Z" w:initials="JL">
    <w:p w14:paraId="2AD9B35D" w14:textId="3A466981" w:rsidR="00BB0ACC" w:rsidRDefault="00BB0ACC">
      <w:pPr>
        <w:pStyle w:val="CommentText"/>
      </w:pPr>
      <w:r>
        <w:rPr>
          <w:rStyle w:val="CommentReference"/>
        </w:rPr>
        <w:annotationRef/>
      </w:r>
      <w:r w:rsidRPr="2BBF6F23">
        <w:t>Praise be</w:t>
      </w:r>
    </w:p>
  </w:comment>
  <w:comment w:id="2" w:author="Jeff Lamb" w:date="2026-04-02T08:21:00Z" w:initials="JL">
    <w:p w14:paraId="3B409F17" w14:textId="7BA225DE" w:rsidR="00617D6A" w:rsidRDefault="00617D6A">
      <w:r>
        <w:annotationRef/>
      </w:r>
      <w:r w:rsidRPr="2FD051F0">
        <w:t>marking to discuss. I think i like this but want to be sure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B3C4B1" w15:done="0"/>
  <w15:commentEx w15:paraId="2AD9B35D" w15:done="0"/>
  <w15:commentEx w15:paraId="3B409F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339FA0" w16cex:dateUtc="2026-04-02T14:22:00Z"/>
  <w16cex:commentExtensible w16cex:durableId="3900C229" w16cex:dateUtc="2026-04-02T14:23:00Z"/>
  <w16cex:commentExtensible w16cex:durableId="4263609C" w16cex:dateUtc="2026-04-02T14: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B3C4B1" w16cid:durableId="48339FA0"/>
  <w16cid:commentId w16cid:paraId="2AD9B35D" w16cid:durableId="3900C229"/>
  <w16cid:commentId w16cid:paraId="3B409F17" w16cid:durableId="426360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AC19E" w14:textId="77777777" w:rsidR="00CF64FD" w:rsidRDefault="00CF64FD">
      <w:pPr>
        <w:spacing w:after="0" w:line="240" w:lineRule="auto"/>
      </w:pPr>
      <w:r>
        <w:separator/>
      </w:r>
    </w:p>
  </w:endnote>
  <w:endnote w:type="continuationSeparator" w:id="0">
    <w:p w14:paraId="12BF7FB2" w14:textId="77777777" w:rsidR="00CF64FD" w:rsidRDefault="00CF6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678A6" w14:textId="2291DC57" w:rsidR="00B41579" w:rsidRDefault="00B41579">
    <w:pPr>
      <w:pStyle w:val="Footer"/>
    </w:pPr>
    <w:r>
      <w:rPr>
        <w:noProof/>
      </w:rPr>
      <mc:AlternateContent>
        <mc:Choice Requires="wps">
          <w:drawing>
            <wp:anchor distT="0" distB="0" distL="0" distR="0" simplePos="0" relativeHeight="251658241" behindDoc="0" locked="0" layoutInCell="1" allowOverlap="1" wp14:anchorId="50BEB1C6" wp14:editId="2011E850">
              <wp:simplePos x="635" y="635"/>
              <wp:positionH relativeFrom="page">
                <wp:align>center</wp:align>
              </wp:positionH>
              <wp:positionV relativeFrom="page">
                <wp:align>bottom</wp:align>
              </wp:positionV>
              <wp:extent cx="1052830" cy="380365"/>
              <wp:effectExtent l="0" t="0" r="13970" b="0"/>
              <wp:wrapNone/>
              <wp:docPr id="462396284" name="Text Box 2" descr="Skillable INTERNAL">
                <a:extLst xmlns:a="http://schemas.openxmlformats.org/drawingml/2006/main">
                  <a:ext uri="{FF2B5EF4-FFF2-40B4-BE49-F238E27FC236}">
                    <a16:creationId xmlns:a16="http://schemas.microsoft.com/office/drawing/2014/main" id="{8C9AB34A-912D-4F07-9635-B5ED0223C8D0}"/>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34E24888" w14:textId="680562A5"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16="http://schemas.microsoft.com/office/drawing/2014/main" xmlns:a="http://schemas.openxmlformats.org/drawingml/2006/main">
          <w:pict>
            <v:shapetype id="_x0000_t202" coordsize="21600,21600" o:spt="202" path="m,l,21600r21600,l21600,xe" w14:anchorId="50BEB1C6">
              <v:stroke joinstyle="miter"/>
              <v:path gradientshapeok="t" o:connecttype="rect"/>
            </v:shapetype>
            <v:shape id="Text Box 2" style="position:absolute;margin-left:0;margin-top:0;width:82.9pt;height:29.95pt;z-index:251659264;visibility:visible;mso-wrap-style:none;mso-wrap-distance-left:0;mso-wrap-distance-top:0;mso-wrap-distance-right:0;mso-wrap-distance-bottom:0;mso-position-horizontal:center;mso-position-horizontal-relative:page;mso-position-vertical:bottom;mso-position-vertical-relative:page;v-text-anchor:bottom" alt="Skillable 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">
              <v:textbox style="mso-fit-shape-to-text:t" inset="0,0,0,15pt">
                <w:txbxContent>
                  <w:p w:rsidRPr="00B41579" w:rsidR="00B41579" w:rsidP="00B41579" w:rsidRDefault="00B41579" w14:paraId="34E24888" w14:textId="680562A5">
                    <w:pPr>
                      <w:spacing w:after="0"/>
                      <w:rPr>
                        <w:rFonts w:ascii="Aptos" w:hAnsi="Aptos" w:eastAsia="Aptos" w:cs="Aptos"/>
                        <w:noProof/>
                        <w:color w:val="000000"/>
                        <w:sz w:val="20"/>
                        <w:szCs w:val="20"/>
                      </w:rPr>
                    </w:pPr>
                    <w:r w:rsidRPr="00B41579">
                      <w:rPr>
                        <w:rFonts w:ascii="Aptos" w:hAnsi="Aptos" w:eastAsia="Aptos" w:cs="Aptos"/>
                        <w:noProof/>
                        <w:color w:val="000000"/>
                        <w:sz w:val="2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04F7A" w14:textId="20B7FC72" w:rsidR="00993650" w:rsidRDefault="00B41579">
    <w:pPr>
      <w:spacing w:after="0"/>
      <w:jc w:val="right"/>
    </w:pPr>
    <w:r>
      <w:rPr>
        <w:rFonts w:ascii="Calibri" w:hAnsi="Calibri"/>
        <w:noProof/>
        <w:color w:val="888888"/>
        <w:sz w:val="16"/>
      </w:rPr>
      <mc:AlternateContent>
        <mc:Choice Requires="wps">
          <w:drawing>
            <wp:anchor distT="0" distB="0" distL="0" distR="0" simplePos="0" relativeHeight="251658242" behindDoc="0" locked="0" layoutInCell="1" allowOverlap="1" wp14:anchorId="4D5C6F0A" wp14:editId="26963958">
              <wp:simplePos x="635" y="635"/>
              <wp:positionH relativeFrom="page">
                <wp:align>center</wp:align>
              </wp:positionH>
              <wp:positionV relativeFrom="page">
                <wp:align>bottom</wp:align>
              </wp:positionV>
              <wp:extent cx="1052830" cy="380365"/>
              <wp:effectExtent l="0" t="0" r="13970" b="0"/>
              <wp:wrapNone/>
              <wp:docPr id="395650625" name="Text Box 3" descr="Skillable INTERNAL">
                <a:extLst xmlns:a="http://schemas.openxmlformats.org/drawingml/2006/main">
                  <a:ext uri="{FF2B5EF4-FFF2-40B4-BE49-F238E27FC236}">
                    <a16:creationId xmlns:a16="http://schemas.microsoft.com/office/drawing/2014/main" id="{831515AE-3975-453E-8762-63418E5A48AB}"/>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22425AF9" w14:textId="66A8B45B"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16="http://schemas.microsoft.com/office/drawing/2014/main" xmlns:a="http://schemas.openxmlformats.org/drawingml/2006/main">
          <w:pict>
            <v:shapetype id="_x0000_t202" coordsize="21600,21600" o:spt="202" path="m,l,21600r21600,l21600,xe" w14:anchorId="4D5C6F0A">
              <v:stroke joinstyle="miter"/>
              <v:path gradientshapeok="t" o:connecttype="rect"/>
            </v:shapetype>
            <v:shape id="Text Box 3" style="position:absolute;left:0;text-align:left;margin-left:0;margin-top:0;width:82.9pt;height:29.95pt;z-index:251660288;visibility:visible;mso-wrap-style:none;mso-wrap-distance-left:0;mso-wrap-distance-top:0;mso-wrap-distance-right:0;mso-wrap-distance-bottom:0;mso-position-horizontal:center;mso-position-horizontal-relative:page;mso-position-vertical:bottom;mso-position-vertical-relative:page;v-text-anchor:bottom" alt="Skillable 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">
              <v:textbox style="mso-fit-shape-to-text:t" inset="0,0,0,15pt">
                <w:txbxContent>
                  <w:p w:rsidRPr="00B41579" w:rsidR="00B41579" w:rsidP="00B41579" w:rsidRDefault="00B41579" w14:paraId="22425AF9" w14:textId="66A8B45B">
                    <w:pPr>
                      <w:spacing w:after="0"/>
                      <w:rPr>
                        <w:rFonts w:ascii="Aptos" w:hAnsi="Aptos" w:eastAsia="Aptos" w:cs="Aptos"/>
                        <w:noProof/>
                        <w:color w:val="000000"/>
                        <w:sz w:val="20"/>
                        <w:szCs w:val="20"/>
                      </w:rPr>
                    </w:pPr>
                    <w:r w:rsidRPr="00B41579">
                      <w:rPr>
                        <w:rFonts w:ascii="Aptos" w:hAnsi="Aptos" w:eastAsia="Aptos" w:cs="Aptos"/>
                        <w:noProof/>
                        <w:color w:val="000000"/>
                        <w:sz w:val="20"/>
                        <w:szCs w:val="20"/>
                      </w:rPr>
                      <w:t>Skillable INTERNAL</w:t>
                    </w:r>
                  </w:p>
                </w:txbxContent>
              </v:textbox>
              <w10:wrap anchorx="page" anchory="page"/>
            </v:shape>
          </w:pict>
        </mc:Fallback>
      </mc:AlternateContent>
    </w:r>
    <w:r>
      <w:rPr>
        <w:rFonts w:ascii="Calibri" w:hAnsi="Calibri"/>
        <w:color w:val="888888"/>
        <w:sz w:val="16"/>
      </w:rPr>
      <w:t xml:space="preserve">Page </w:t>
    </w:r>
    <w:r>
      <w:rPr>
        <w:rFonts w:ascii="Calibri" w:hAnsi="Calibri"/>
        <w:color w:val="888888"/>
        <w:sz w:val="16"/>
      </w:rPr>
      <w:fldChar w:fldCharType="begin"/>
    </w:r>
    <w:r>
      <w:rPr>
        <w:rFonts w:ascii="Calibri" w:hAnsi="Calibri"/>
        <w:color w:val="888888"/>
        <w:sz w:val="16"/>
      </w:rPr>
      <w:instrText xml:space="preserve"> PAGE </w:instrText>
    </w:r>
    <w:r>
      <w:rPr>
        <w:rFonts w:ascii="Calibri" w:hAnsi="Calibri"/>
        <w:color w:val="888888"/>
        <w:sz w:val="16"/>
      </w:rPr>
      <w:fldChar w:fldCharType="separate"/>
    </w:r>
    <w:r>
      <w:rPr>
        <w:rFonts w:ascii="Calibri" w:hAnsi="Calibri"/>
        <w:noProof/>
        <w:color w:val="888888"/>
        <w:sz w:val="16"/>
      </w:rPr>
      <w:t>1</w:t>
    </w:r>
    <w:r>
      <w:rPr>
        <w:rFonts w:ascii="Calibri" w:hAnsi="Calibri"/>
        <w:color w:val="888888"/>
        <w:sz w:val="16"/>
      </w:rPr>
      <w:fldChar w:fldCharType="end"/>
    </w:r>
    <w:r>
      <w:rPr>
        <w:rFonts w:ascii="Calibri" w:hAnsi="Calibri"/>
        <w:color w:val="888888"/>
        <w:sz w:val="16"/>
      </w:rPr>
      <w:t xml:space="preserve"> of </w:t>
    </w:r>
    <w:r>
      <w:rPr>
        <w:rFonts w:ascii="Calibri" w:hAnsi="Calibri"/>
        <w:color w:val="888888"/>
        <w:sz w:val="16"/>
      </w:rPr>
      <w:fldChar w:fldCharType="begin"/>
    </w:r>
    <w:r>
      <w:rPr>
        <w:rFonts w:ascii="Calibri" w:hAnsi="Calibri"/>
        <w:color w:val="888888"/>
        <w:sz w:val="16"/>
      </w:rPr>
      <w:instrText xml:space="preserve"> NUMPAGES </w:instrText>
    </w:r>
    <w:r>
      <w:rPr>
        <w:rFonts w:ascii="Calibri" w:hAnsi="Calibri"/>
        <w:color w:val="888888"/>
        <w:sz w:val="16"/>
      </w:rPr>
      <w:fldChar w:fldCharType="separate"/>
    </w:r>
    <w:r>
      <w:rPr>
        <w:rFonts w:ascii="Calibri" w:hAnsi="Calibri"/>
        <w:noProof/>
        <w:color w:val="888888"/>
        <w:sz w:val="16"/>
      </w:rPr>
      <w:t>2</w:t>
    </w:r>
    <w:r>
      <w:rPr>
        <w:rFonts w:ascii="Calibri" w:hAnsi="Calibri"/>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089F" w14:textId="0BD52326" w:rsidR="00B41579" w:rsidRDefault="00B41579">
    <w:pPr>
      <w:pStyle w:val="Footer"/>
    </w:pPr>
    <w:r>
      <w:rPr>
        <w:noProof/>
      </w:rPr>
      <mc:AlternateContent>
        <mc:Choice Requires="wps">
          <w:drawing>
            <wp:anchor distT="0" distB="0" distL="0" distR="0" simplePos="0" relativeHeight="251658240" behindDoc="0" locked="0" layoutInCell="1" allowOverlap="1" wp14:anchorId="0AB2305D" wp14:editId="681A16EF">
              <wp:simplePos x="635" y="635"/>
              <wp:positionH relativeFrom="page">
                <wp:align>center</wp:align>
              </wp:positionH>
              <wp:positionV relativeFrom="page">
                <wp:align>bottom</wp:align>
              </wp:positionV>
              <wp:extent cx="1052830" cy="380365"/>
              <wp:effectExtent l="0" t="0" r="13970" b="0"/>
              <wp:wrapNone/>
              <wp:docPr id="806171785" name="Text Box 1" descr="Skillable INTERNAL">
                <a:extLst xmlns:a="http://schemas.openxmlformats.org/drawingml/2006/main">
                  <a:ext uri="{FF2B5EF4-FFF2-40B4-BE49-F238E27FC236}">
                    <a16:creationId xmlns:a16="http://schemas.microsoft.com/office/drawing/2014/main" id="{711FBC2F-BA30-4E3A-8F59-B8BAEBED6554}"/>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54FBFF6C" w14:textId="6282B43D" w:rsidR="00B41579" w:rsidRPr="00B41579" w:rsidRDefault="00B41579"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16="http://schemas.microsoft.com/office/drawing/2014/main" xmlns:a="http://schemas.openxmlformats.org/drawingml/2006/main">
          <w:pict>
            <v:shapetype id="_x0000_t202" coordsize="21600,21600" o:spt="202" path="m,l,21600r21600,l21600,xe" w14:anchorId="0AB2305D">
              <v:stroke joinstyle="miter"/>
              <v:path gradientshapeok="t" o:connecttype="rect"/>
            </v:shapetype>
            <v:shape id="Text Box 1" style="position:absolute;margin-left:0;margin-top:0;width:82.9pt;height:29.95pt;z-index:251658240;visibility:visible;mso-wrap-style:none;mso-wrap-distance-left:0;mso-wrap-distance-top:0;mso-wrap-distance-right:0;mso-wrap-distance-bottom:0;mso-position-horizontal:center;mso-position-horizontal-relative:page;mso-position-vertical:bottom;mso-position-vertical-relative:page;v-text-anchor:bottom" alt="Skillable INTERN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">
              <v:textbox style="mso-fit-shape-to-text:t" inset="0,0,0,15pt">
                <w:txbxContent>
                  <w:p w:rsidRPr="00B41579" w:rsidR="00B41579" w:rsidP="00B41579" w:rsidRDefault="00B41579" w14:paraId="54FBFF6C" w14:textId="6282B43D">
                    <w:pPr>
                      <w:spacing w:after="0"/>
                      <w:rPr>
                        <w:rFonts w:ascii="Aptos" w:hAnsi="Aptos" w:eastAsia="Aptos" w:cs="Aptos"/>
                        <w:noProof/>
                        <w:color w:val="000000"/>
                        <w:sz w:val="20"/>
                        <w:szCs w:val="20"/>
                      </w:rPr>
                    </w:pPr>
                    <w:r w:rsidRPr="00B41579">
                      <w:rPr>
                        <w:rFonts w:ascii="Aptos" w:hAnsi="Aptos" w:eastAsia="Aptos" w:cs="Aptos"/>
                        <w:noProof/>
                        <w:color w:val="000000"/>
                        <w:sz w:val="2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CAB2C" w14:textId="77777777" w:rsidR="00CF64FD" w:rsidRDefault="00CF64FD">
      <w:pPr>
        <w:spacing w:after="0" w:line="240" w:lineRule="auto"/>
      </w:pPr>
      <w:r>
        <w:separator/>
      </w:r>
    </w:p>
  </w:footnote>
  <w:footnote w:type="continuationSeparator" w:id="0">
    <w:p w14:paraId="0CBA6E6D" w14:textId="77777777" w:rsidR="00CF64FD" w:rsidRDefault="00CF6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2C3B" w14:textId="77777777" w:rsidR="00993650" w:rsidRDefault="006B4B83">
    <w:pPr>
      <w:spacing w:after="0"/>
      <w:jc w:val="right"/>
    </w:pPr>
    <w:r>
      <w:rPr>
        <w:noProof/>
      </w:rPr>
      <w:drawing>
        <wp:inline distT="0" distB="0" distL="0" distR="0" wp14:anchorId="4895C502" wp14:editId="34B3CAD3">
          <wp:extent cx="1005840" cy="334541"/>
          <wp:effectExtent l="0" t="0" r="0" b="0"/>
          <wp:docPr id="2095243587" name="Picture 2095243587">
            <a:extLst xmlns:a="http://schemas.openxmlformats.org/drawingml/2006/main">
              <a:ext uri="{FF2B5EF4-FFF2-40B4-BE49-F238E27FC236}">
                <a16:creationId xmlns:a16="http://schemas.microsoft.com/office/drawing/2014/main" id="{49B6508A-B8C4-4047-A41B-DE295A6E96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4x.png"/>
                  <pic:cNvPicPr/>
                </pic:nvPicPr>
                <pic:blipFill>
                  <a:blip r:embed="rId1"/>
                  <a:stretch>
                    <a:fillRect/>
                  </a:stretch>
                </pic:blipFill>
                <pic:spPr>
                  <a:xfrm>
                    <a:off x="0" y="0"/>
                    <a:ext cx="1005840" cy="3345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559126">
    <w:abstractNumId w:val="5"/>
  </w:num>
  <w:num w:numId="2" w16cid:durableId="133185104">
    <w:abstractNumId w:val="8"/>
  </w:num>
  <w:num w:numId="3" w16cid:durableId="1953786243">
    <w:abstractNumId w:val="4"/>
  </w:num>
  <w:num w:numId="4" w16cid:durableId="26219518">
    <w:abstractNumId w:val="3"/>
  </w:num>
  <w:num w:numId="5" w16cid:durableId="346754808">
    <w:abstractNumId w:val="6"/>
  </w:num>
  <w:num w:numId="6" w16cid:durableId="492794900">
    <w:abstractNumId w:val="1"/>
  </w:num>
  <w:num w:numId="7" w16cid:durableId="540627513">
    <w:abstractNumId w:val="0"/>
  </w:num>
  <w:num w:numId="8" w16cid:durableId="767048387">
    <w:abstractNumId w:val="7"/>
  </w:num>
  <w:num w:numId="9" w16cid:durableId="877793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Lamb">
    <w15:presenceInfo w15:providerId="AD" w15:userId="S::jeff.lamb@skillable.com::a688261b-8099-4bd2-b51d-79b6b258f0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FA"/>
    <w:rsid w:val="000137AF"/>
    <w:rsid w:val="00034616"/>
    <w:rsid w:val="0006063C"/>
    <w:rsid w:val="00126CBD"/>
    <w:rsid w:val="0015074B"/>
    <w:rsid w:val="00270558"/>
    <w:rsid w:val="0029639D"/>
    <w:rsid w:val="002A73FF"/>
    <w:rsid w:val="002F09B4"/>
    <w:rsid w:val="003103FE"/>
    <w:rsid w:val="00311A6E"/>
    <w:rsid w:val="00326F90"/>
    <w:rsid w:val="003E6969"/>
    <w:rsid w:val="0049193E"/>
    <w:rsid w:val="005164E9"/>
    <w:rsid w:val="00531561"/>
    <w:rsid w:val="00617D6A"/>
    <w:rsid w:val="006B4B83"/>
    <w:rsid w:val="006D1709"/>
    <w:rsid w:val="006F2E8F"/>
    <w:rsid w:val="006F4365"/>
    <w:rsid w:val="008125AF"/>
    <w:rsid w:val="008B5AB3"/>
    <w:rsid w:val="0098184F"/>
    <w:rsid w:val="00993650"/>
    <w:rsid w:val="00A2034C"/>
    <w:rsid w:val="00A4366A"/>
    <w:rsid w:val="00A53029"/>
    <w:rsid w:val="00A744C5"/>
    <w:rsid w:val="00AA1D8D"/>
    <w:rsid w:val="00AC5B68"/>
    <w:rsid w:val="00B41579"/>
    <w:rsid w:val="00B47730"/>
    <w:rsid w:val="00B54953"/>
    <w:rsid w:val="00B91D9A"/>
    <w:rsid w:val="00BB0ACC"/>
    <w:rsid w:val="00C72295"/>
    <w:rsid w:val="00CB0664"/>
    <w:rsid w:val="00CD26F0"/>
    <w:rsid w:val="00CF64FD"/>
    <w:rsid w:val="00DC3B11"/>
    <w:rsid w:val="00E424F1"/>
    <w:rsid w:val="00EA2040"/>
    <w:rsid w:val="00F74F96"/>
    <w:rsid w:val="00FC693F"/>
    <w:rsid w:val="00FE2827"/>
    <w:rsid w:val="00FF758C"/>
    <w:rsid w:val="184A22EB"/>
    <w:rsid w:val="5554A38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634374E-56F3-472B-869C-F77D4B210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3.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2590</Words>
  <Characters>14769</Characters>
  <Application>Microsoft Office Word</Application>
  <DocSecurity>4</DocSecurity>
  <Lines>123</Lines>
  <Paragraphs>34</Paragraphs>
  <ScaleCrop>false</ScaleCrop>
  <Manager/>
  <Company/>
  <LinksUpToDate>false</LinksUpToDate>
  <CharactersWithSpaces>17325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Lamb</cp:lastModifiedBy>
  <cp:revision>10</cp:revision>
  <dcterms:created xsi:type="dcterms:W3CDTF">2013-12-23T23:15:00Z</dcterms:created>
  <dcterms:modified xsi:type="dcterms:W3CDTF">2026-04-02T14:23:00Z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300d3489,1b8f9b7c,17952641</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2026-04-01T09:22:32Z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d54acfb8-8f90-4508-805d-d07e861ad7e2</vt:lpwstr>
  </property>
  <property fmtid="{D5CDD505-2E9C-101B-9397-08002B2CF9AE}" pid="11" name="MSIP_Label_f6dda88f-455b-49b3-8275-c42fea855f41_ContentBits">
    <vt:lpwstr>2</vt:lpwstr>
  </property>
  <property fmtid="{D5CDD505-2E9C-101B-9397-08002B2CF9AE}" pid="12" name="MSIP_Label_f6dda88f-455b-49b3-8275-c42fea855f41_Tag">
    <vt:lpwstr>10, 3, 0, 1</vt:lpwstr>
  </property>
</Properties>
</file>