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80"/>
        <w:jc w:val="center"/>
      </w:pPr>
      <w:r>
        <w:rPr>
          <w:rFonts w:ascii="Arial" w:cs="Arial" w:eastAsia="Arial" w:hAnsi="Arial"/>
          <w:b/>
          <w:bCs/>
          <w:color w:val="1F4E79"/>
          <w:sz w:val="52"/>
          <w:szCs w:val="52"/>
        </w:rPr>
        <w:t xml:space="preserve">INFORME FINAL</w:t>
      </w:r>
    </w:p>
    <w:p>
      <w:pPr>
        <w:spacing w:after="100"/>
        <w:jc w:val="center"/>
      </w:pPr>
      <w:r>
        <w:rPr>
          <w:rFonts w:ascii="Arial" w:cs="Arial" w:eastAsia="Arial" w:hAnsi="Arial"/>
          <w:color w:val="2E75B6"/>
          <w:sz w:val="28"/>
          <w:szCs w:val="28"/>
        </w:rPr>
        <w:t xml:space="preserve">Proyecto PC3 – Procesamiento de Lenguaje Natural</w:t>
      </w:r>
    </w:p>
    <w:p>
      <w:pPr>
        <w:pBdr>
          <w:bottom w:val="single" w:color="2E75B6" w:sz="8" w:space="8"/>
        </w:pBdr>
        <w:spacing w:after="360"/>
        <w:jc w:val="center"/>
      </w:pPr>
      <w:r>
        <w:rPr>
          <w:sz w:val="22"/>
          <w:szCs w:val="22"/>
        </w:rPr>
        <w:t xml:space="preserve"> </w:t>
      </w:r>
    </w:p>
    <w:p>
      <w:pPr>
        <w:spacing w:after="360"/>
        <w:jc w:val="center"/>
      </w:pPr>
      <w:r>
        <w:rPr>
          <w:rFonts w:ascii="Arial" w:cs="Arial" w:eastAsia="Arial" w:hAnsi="Arial"/>
          <w:b/>
          <w:bCs/>
          <w:i/>
          <w:iCs/>
          <w:color w:val="1F4E79"/>
          <w:sz w:val="26"/>
          <w:szCs w:val="26"/>
        </w:rPr>
        <w:t xml:space="preserve">"Sistema Inteligente de Extracción Automática de Información Académica mediante Técnicas de Procesamiento de Lenguaje Natural"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Curso</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Ciencia de Datos</w:t>
            </w:r>
          </w:p>
        </w:tc>
      </w:tr>
      <w:t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Docente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Mg. Aldo Meza</w:t>
            </w:r>
          </w:p>
        </w:tc>
      </w:tr>
      <w:t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Fecha de entrega</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Mayo 2026</w:t>
            </w:r>
          </w:p>
        </w:tc>
      </w:tr>
      <w:t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Integrantes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Geronimo Ccoillor, Fernando</w:t>
            </w:r>
          </w:p>
          <w:p>
            <w:r>
              <w:rPr>
                <w:rFonts w:ascii="Arial" w:cs="Arial" w:eastAsia="Arial" w:hAnsi="Arial"/>
                <w:sz w:val="20"/>
                <w:szCs w:val="20"/>
              </w:rPr>
              <w:t xml:space="preserve">Morales Morales, Flavio Oscar</w:t>
            </w:r>
          </w:p>
          <w:p>
            <w:r>
              <w:rPr>
                <w:rFonts w:ascii="Arial" w:cs="Arial" w:eastAsia="Arial" w:hAnsi="Arial"/>
                <w:sz w:val="20"/>
                <w:szCs w:val="20"/>
              </w:rPr>
              <w:t xml:space="preserve">Nolasco Palomino, Josselyn Nayeli</w:t>
            </w:r>
          </w:p>
          <w:p>
            <w:r>
              <w:rPr>
                <w:rFonts w:ascii="Arial" w:cs="Arial" w:eastAsia="Arial" w:hAnsi="Arial"/>
                <w:sz w:val="20"/>
                <w:szCs w:val="20"/>
              </w:rPr>
              <w:t xml:space="preserve">Vargas Estela, Kopeycor</w:t>
            </w:r>
          </w:p>
          <w:p>
            <w:r>
              <w:rPr>
                <w:rFonts w:ascii="Arial" w:cs="Arial" w:eastAsia="Arial" w:hAnsi="Arial"/>
                <w:sz w:val="20"/>
                <w:szCs w:val="20"/>
              </w:rPr>
              <w:t xml:space="preserve">Yucra Paredes, Carmen Rosa</w:t>
            </w:r>
          </w:p>
        </w:tc>
      </w:tr>
    </w:tbl>
    <w:p>
      <w:pPr>
        <w:pageBreakBefore/>
      </w:pPr>
      <w:r>
        <w:t xml:space="preserve"/>
      </w:r>
    </w:p>
    <w:p>
      <w:pPr>
        <w:pStyle w:val="Heading1"/>
        <w:pBdr>
          <w:bottom w:val="single" w:color="2E75B6" w:sz="6" w:space="4"/>
        </w:pBdr>
        <w:spacing w:after="180" w:before="360"/>
      </w:pPr>
      <w:r>
        <w:rPr>
          <w:rFonts w:ascii="Arial" w:cs="Arial" w:eastAsia="Arial" w:hAnsi="Arial"/>
          <w:b/>
          <w:bCs/>
          <w:color w:val="1F4E79"/>
          <w:sz w:val="32"/>
          <w:szCs w:val="32"/>
        </w:rPr>
        <w:t xml:space="preserve">1. Introducción</w:t>
      </w:r>
    </w:p>
    <w:p>
      <w:pPr>
        <w:spacing w:after="120" w:line="276"/>
        <w:jc w:val="both"/>
      </w:pPr>
      <w:r>
        <w:rPr>
          <w:rFonts w:ascii="Arial" w:cs="Arial" w:eastAsia="Arial" w:hAnsi="Arial"/>
          <w:sz w:val="22"/>
          <w:szCs w:val="22"/>
        </w:rPr>
        <w:t xml:space="preserve">La educación superior en el Perú enfrenta uno de sus mayores retos: la deserción universitaria. Según datos del MINEDU y diversas investigaciones académicas, entre el 30% y el 40% de los estudiantes que ingresan a una universidad peruana no logran culminar sus estudios. Esta problemática afecta tanto a las instituciones como a los propios estudiantes y sus familias, generando pérdidas económicas y sociales significativas.</w:t>
      </w:r>
    </w:p>
    <w:p>
      <w:pPr>
        <w:spacing w:after="120" w:line="276"/>
        <w:jc w:val="both"/>
      </w:pPr>
      <w:r>
        <w:rPr>
          <w:rFonts w:ascii="Arial" w:cs="Arial" w:eastAsia="Arial" w:hAnsi="Arial"/>
          <w:sz w:val="22"/>
          <w:szCs w:val="22"/>
        </w:rPr>
        <w:t xml:space="preserve">El presente proyecto propone el desarrollo de un Sistema Inteligente de Extracción Automática de Información Académica que, mediante el uso de técnicas de Procesamiento de Lenguaje Natural (PLN), permita analizar documentos académicos en formato PDF relacionados con la deserción universitaria, extraer información relevante y visualizar los resultados de manera interactiva.</w:t>
      </w:r>
    </w:p>
    <w:p>
      <w:pPr>
        <w:spacing w:after="120" w:line="276"/>
        <w:jc w:val="both"/>
      </w:pPr>
      <w:r>
        <w:rPr>
          <w:rFonts w:ascii="Arial" w:cs="Arial" w:eastAsia="Arial" w:hAnsi="Arial"/>
          <w:sz w:val="22"/>
          <w:szCs w:val="22"/>
        </w:rPr>
        <w:t xml:space="preserve">La aplicación desarrollada integra seis técnicas de PLN sobre el artículo científico "Deserción Universitaria" obtenido de Dialnet, una de las principales bases de datos académicas hispanohablantes. El sistema está implementado en Python y desplegado como una aplicación web interactiva mediante Streamlit.</w:t>
      </w:r>
    </w:p>
    <w:p>
      <w:pPr>
        <w:pStyle w:val="Heading1"/>
        <w:pBdr>
          <w:bottom w:val="single" w:color="2E75B6" w:sz="6" w:space="4"/>
        </w:pBdr>
        <w:spacing w:after="180" w:before="360"/>
      </w:pPr>
      <w:r>
        <w:rPr>
          <w:rFonts w:ascii="Arial" w:cs="Arial" w:eastAsia="Arial" w:hAnsi="Arial"/>
          <w:b/>
          <w:bCs/>
          <w:color w:val="1F4E79"/>
          <w:sz w:val="32"/>
          <w:szCs w:val="32"/>
        </w:rPr>
        <w:t xml:space="preserve">2. Problemática</w:t>
      </w:r>
    </w:p>
    <w:p>
      <w:pPr>
        <w:spacing w:after="120" w:line="276"/>
        <w:jc w:val="both"/>
      </w:pPr>
      <w:r>
        <w:rPr>
          <w:rFonts w:ascii="Arial" w:cs="Arial" w:eastAsia="Arial" w:hAnsi="Arial"/>
          <w:sz w:val="22"/>
          <w:szCs w:val="22"/>
        </w:rPr>
        <w:t xml:space="preserve">La deserción universitaria en el Perú es un fenómeno multidimensional influenciado por factores económicos, académicos, familiares y vocacionales. El volumen de documentos académicos disponibles sobre esta temática es considerable; sin embargo, extraer información relevante de manera manual es un proceso tedioso, lento y propenso a errores.</w:t>
      </w:r>
    </w:p>
    <w:p>
      <w:pPr>
        <w:spacing w:after="120" w:line="276"/>
        <w:jc w:val="both"/>
      </w:pPr>
      <w:r>
        <w:rPr>
          <w:rFonts w:ascii="Arial" w:cs="Arial" w:eastAsia="Arial" w:hAnsi="Arial"/>
          <w:sz w:val="22"/>
          <w:szCs w:val="22"/>
        </w:rPr>
        <w:t xml:space="preserve">Los investigadores, docentes y tomadores de decisiones requieren herramientas que les permitan:</w:t>
      </w:r>
    </w:p>
    <w:p>
      <w:pPr>
        <w:pStyle w:val="ListParagraph"/>
        <w:numPr>
          <w:ilvl w:val="0"/>
          <w:numId w:val="1"/>
        </w:numPr>
        <w:spacing w:after="80"/>
      </w:pPr>
      <w:r>
        <w:rPr>
          <w:rFonts w:ascii="Arial" w:cs="Arial" w:eastAsia="Arial" w:hAnsi="Arial"/>
          <w:sz w:val="22"/>
          <w:szCs w:val="22"/>
        </w:rPr>
        <w:t xml:space="preserve">Procesar rápidamente múltiples documentos académicos en PDF.</w:t>
      </w:r>
    </w:p>
    <w:p>
      <w:pPr>
        <w:pStyle w:val="ListParagraph"/>
        <w:numPr>
          <w:ilvl w:val="0"/>
          <w:numId w:val="1"/>
        </w:numPr>
        <w:spacing w:after="80"/>
      </w:pPr>
      <w:r>
        <w:rPr>
          <w:rFonts w:ascii="Arial" w:cs="Arial" w:eastAsia="Arial" w:hAnsi="Arial"/>
          <w:sz w:val="22"/>
          <w:szCs w:val="22"/>
        </w:rPr>
        <w:t xml:space="preserve">Identificar automáticamente autores, instituciones, años y conceptos clave.</w:t>
      </w:r>
    </w:p>
    <w:p>
      <w:pPr>
        <w:pStyle w:val="ListParagraph"/>
        <w:numPr>
          <w:ilvl w:val="0"/>
          <w:numId w:val="1"/>
        </w:numPr>
        <w:spacing w:after="80"/>
      </w:pPr>
      <w:r>
        <w:rPr>
          <w:rFonts w:ascii="Arial" w:cs="Arial" w:eastAsia="Arial" w:hAnsi="Arial"/>
          <w:sz w:val="22"/>
          <w:szCs w:val="22"/>
        </w:rPr>
        <w:t xml:space="preserve">Extraer las secciones principales de un artículo científico.</w:t>
      </w:r>
    </w:p>
    <w:p>
      <w:pPr>
        <w:pStyle w:val="ListParagraph"/>
        <w:numPr>
          <w:ilvl w:val="0"/>
          <w:numId w:val="1"/>
        </w:numPr>
        <w:spacing w:after="80"/>
      </w:pPr>
      <w:r>
        <w:rPr>
          <w:rFonts w:ascii="Arial" w:cs="Arial" w:eastAsia="Arial" w:hAnsi="Arial"/>
          <w:sz w:val="22"/>
          <w:szCs w:val="22"/>
        </w:rPr>
        <w:t xml:space="preserve">Analizar el tono y sentimiento del texto académico.</w:t>
      </w:r>
    </w:p>
    <w:p>
      <w:pPr>
        <w:pStyle w:val="ListParagraph"/>
        <w:numPr>
          <w:ilvl w:val="0"/>
          <w:numId w:val="1"/>
        </w:numPr>
        <w:spacing w:after="80"/>
      </w:pPr>
      <w:r>
        <w:rPr>
          <w:rFonts w:ascii="Arial" w:cs="Arial" w:eastAsia="Arial" w:hAnsi="Arial"/>
          <w:sz w:val="22"/>
          <w:szCs w:val="22"/>
        </w:rPr>
        <w:t xml:space="preserve">Descubrir los temas latentes presentes en el corpus.</w:t>
      </w:r>
    </w:p>
    <w:p>
      <w:pPr>
        <w:pStyle w:val="Heading1"/>
        <w:pBdr>
          <w:bottom w:val="single" w:color="2E75B6" w:sz="6" w:space="4"/>
        </w:pBdr>
        <w:spacing w:after="180" w:before="360"/>
      </w:pPr>
      <w:r>
        <w:rPr>
          <w:rFonts w:ascii="Arial" w:cs="Arial" w:eastAsia="Arial" w:hAnsi="Arial"/>
          <w:b/>
          <w:bCs/>
          <w:color w:val="1F4E79"/>
          <w:sz w:val="32"/>
          <w:szCs w:val="32"/>
        </w:rPr>
        <w:t xml:space="preserve">3. Objetivos</w:t>
      </w:r>
    </w:p>
    <w:p>
      <w:pPr>
        <w:pStyle w:val="Heading2"/>
        <w:spacing w:after="120" w:before="240"/>
      </w:pPr>
      <w:r>
        <w:rPr>
          <w:rFonts w:ascii="Arial" w:cs="Arial" w:eastAsia="Arial" w:hAnsi="Arial"/>
          <w:b/>
          <w:bCs/>
          <w:color w:val="2E75B6"/>
          <w:sz w:val="26"/>
          <w:szCs w:val="26"/>
        </w:rPr>
        <w:t xml:space="preserve">3.1 Objetivo General</w:t>
      </w:r>
    </w:p>
    <w:p>
      <w:pPr>
        <w:spacing w:after="120" w:line="276"/>
        <w:jc w:val="both"/>
      </w:pPr>
      <w:r>
        <w:rPr>
          <w:rFonts w:ascii="Arial" w:cs="Arial" w:eastAsia="Arial" w:hAnsi="Arial"/>
          <w:sz w:val="22"/>
          <w:szCs w:val="22"/>
        </w:rPr>
        <w:t xml:space="preserve">Desarrollar una aplicación inteligente basada en Procesamiento de Lenguaje Natural que permita extraer, analizar y visualizar información relevante de documentos académicos en PDF, en el contexto de la deserción universitaria peruana.</w:t>
      </w:r>
    </w:p>
    <w:p>
      <w:pPr>
        <w:pStyle w:val="Heading2"/>
        <w:spacing w:after="120" w:before="240"/>
      </w:pPr>
      <w:r>
        <w:rPr>
          <w:rFonts w:ascii="Arial" w:cs="Arial" w:eastAsia="Arial" w:hAnsi="Arial"/>
          <w:b/>
          <w:bCs/>
          <w:color w:val="2E75B6"/>
          <w:sz w:val="26"/>
          <w:szCs w:val="26"/>
        </w:rPr>
        <w:t xml:space="preserve">3.2 Objetivos Específicos</w:t>
      </w:r>
    </w:p>
    <w:p>
      <w:pPr>
        <w:pStyle w:val="ListParagraph"/>
        <w:numPr>
          <w:ilvl w:val="0"/>
          <w:numId w:val="1"/>
        </w:numPr>
        <w:spacing w:after="80"/>
      </w:pPr>
      <w:r>
        <w:rPr>
          <w:rFonts w:ascii="Arial" w:cs="Arial" w:eastAsia="Arial" w:hAnsi="Arial"/>
          <w:sz w:val="22"/>
          <w:szCs w:val="22"/>
        </w:rPr>
        <w:t xml:space="preserve">Implementar un módulo de extracción de texto desde documentos PDF académicos.</w:t>
      </w:r>
    </w:p>
    <w:p>
      <w:pPr>
        <w:pStyle w:val="ListParagraph"/>
        <w:numPr>
          <w:ilvl w:val="0"/>
          <w:numId w:val="1"/>
        </w:numPr>
        <w:spacing w:after="80"/>
      </w:pPr>
      <w:r>
        <w:rPr>
          <w:rFonts w:ascii="Arial" w:cs="Arial" w:eastAsia="Arial" w:hAnsi="Arial"/>
          <w:sz w:val="22"/>
          <w:szCs w:val="22"/>
        </w:rPr>
        <w:t xml:space="preserve">Aplicar técnicas de preprocesamiento textual (tokenización, lematización, eliminación de stopwords).</w:t>
      </w:r>
    </w:p>
    <w:p>
      <w:pPr>
        <w:pStyle w:val="ListParagraph"/>
        <w:numPr>
          <w:ilvl w:val="0"/>
          <w:numId w:val="1"/>
        </w:numPr>
        <w:spacing w:after="80"/>
      </w:pPr>
      <w:r>
        <w:rPr>
          <w:rFonts w:ascii="Arial" w:cs="Arial" w:eastAsia="Arial" w:hAnsi="Arial"/>
          <w:sz w:val="22"/>
          <w:szCs w:val="22"/>
        </w:rPr>
        <w:t xml:space="preserve">Detectar entidades nombradas (personas, instituciones, lugares) mediante NER con spaCy.</w:t>
      </w:r>
    </w:p>
    <w:p>
      <w:pPr>
        <w:pStyle w:val="ListParagraph"/>
        <w:numPr>
          <w:ilvl w:val="0"/>
          <w:numId w:val="1"/>
        </w:numPr>
        <w:spacing w:after="80"/>
      </w:pPr>
      <w:r>
        <w:rPr>
          <w:rFonts w:ascii="Arial" w:cs="Arial" w:eastAsia="Arial" w:hAnsi="Arial"/>
          <w:sz w:val="22"/>
          <w:szCs w:val="22"/>
        </w:rPr>
        <w:t xml:space="preserve">Extraer los términos más relevantes del documento aplicando TF-IDF.</w:t>
      </w:r>
    </w:p>
    <w:p>
      <w:pPr>
        <w:pStyle w:val="ListParagraph"/>
        <w:numPr>
          <w:ilvl w:val="0"/>
          <w:numId w:val="1"/>
        </w:numPr>
        <w:spacing w:after="80"/>
      </w:pPr>
      <w:r>
        <w:rPr>
          <w:rFonts w:ascii="Arial" w:cs="Arial" w:eastAsia="Arial" w:hAnsi="Arial"/>
          <w:sz w:val="22"/>
          <w:szCs w:val="22"/>
        </w:rPr>
        <w:t xml:space="preserve">Evaluar el tono emocional del texto mediante análisis de sentimiento con TextBlob.</w:t>
      </w:r>
    </w:p>
    <w:p>
      <w:pPr>
        <w:pStyle w:val="ListParagraph"/>
        <w:numPr>
          <w:ilvl w:val="0"/>
          <w:numId w:val="1"/>
        </w:numPr>
        <w:spacing w:after="80"/>
      </w:pPr>
      <w:r>
        <w:rPr>
          <w:rFonts w:ascii="Arial" w:cs="Arial" w:eastAsia="Arial" w:hAnsi="Arial"/>
          <w:sz w:val="22"/>
          <w:szCs w:val="22"/>
        </w:rPr>
        <w:t xml:space="preserve">Generar una representación visual de los términos más frecuentes mediante WordCloud.</w:t>
      </w:r>
    </w:p>
    <w:p>
      <w:pPr>
        <w:pStyle w:val="ListParagraph"/>
        <w:numPr>
          <w:ilvl w:val="0"/>
          <w:numId w:val="1"/>
        </w:numPr>
        <w:spacing w:after="80"/>
      </w:pPr>
      <w:r>
        <w:rPr>
          <w:rFonts w:ascii="Arial" w:cs="Arial" w:eastAsia="Arial" w:hAnsi="Arial"/>
          <w:sz w:val="22"/>
          <w:szCs w:val="22"/>
        </w:rPr>
        <w:t xml:space="preserve">Descubrir temas latentes en el texto aplicando Topic Modeling con LDA.</w:t>
      </w:r>
    </w:p>
    <w:p>
      <w:pPr>
        <w:pStyle w:val="ListParagraph"/>
        <w:numPr>
          <w:ilvl w:val="0"/>
          <w:numId w:val="1"/>
        </w:numPr>
        <w:spacing w:after="80"/>
      </w:pPr>
      <w:r>
        <w:rPr>
          <w:rFonts w:ascii="Arial" w:cs="Arial" w:eastAsia="Arial" w:hAnsi="Arial"/>
          <w:sz w:val="22"/>
          <w:szCs w:val="22"/>
        </w:rPr>
        <w:t xml:space="preserve">Desplegar la aplicación como interfaz web interactiva en Streamlit.</w:t>
      </w:r>
    </w:p>
    <w:p>
      <w:pPr>
        <w:pStyle w:val="Heading1"/>
        <w:pBdr>
          <w:bottom w:val="single" w:color="2E75B6" w:sz="6" w:space="4"/>
        </w:pBdr>
        <w:spacing w:after="180" w:before="360"/>
      </w:pPr>
      <w:r>
        <w:rPr>
          <w:rFonts w:ascii="Arial" w:cs="Arial" w:eastAsia="Arial" w:hAnsi="Arial"/>
          <w:b/>
          <w:bCs/>
          <w:color w:val="1F4E79"/>
          <w:sz w:val="32"/>
          <w:szCs w:val="32"/>
        </w:rPr>
        <w:t xml:space="preserve">4. Metodología</w:t>
      </w:r>
    </w:p>
    <w:p>
      <w:pPr>
        <w:spacing w:after="120" w:line="276"/>
        <w:jc w:val="both"/>
      </w:pPr>
      <w:r>
        <w:rPr>
          <w:rFonts w:ascii="Arial" w:cs="Arial" w:eastAsia="Arial" w:hAnsi="Arial"/>
          <w:sz w:val="22"/>
          <w:szCs w:val="22"/>
        </w:rPr>
        <w:t xml:space="preserve">El proyecto sigue una metodología de ciencia de datos estructurada en nueve fases secuenciales: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360"/>
      </w:tblGrid>
      <w:tr>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Fase</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Etapa</w:t>
            </w:r>
          </w:p>
        </w:tc>
        <w:tc>
          <w:tcPr>
            <w:tcW w:type="dxa" w:w="5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1</w:t>
            </w:r>
          </w:p>
        </w:tc>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Recolección de datos</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Obtención del documento PDF desde Dialnet: artículo sobre deserción universitaria en el Perú.</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Extracción de texto</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Uso de pdfplumber para extraer el contenido textual página a página.</w:t>
            </w:r>
          </w:p>
        </w:tc>
      </w:tr>
      <w:tr>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3</w:t>
            </w:r>
          </w:p>
        </w:tc>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Preprocesamiento</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Limpieza, tokenización, eliminación de stopwords y lematización con spaCy y NLTK.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NER</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Reconocimiento de entidades nombradas: personas, organizaciones y lugares.</w:t>
            </w:r>
          </w:p>
        </w:tc>
      </w:tr>
      <w:tr>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5</w:t>
            </w:r>
          </w:p>
        </w:tc>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TF-IDF</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Extracción de términos más relevantes mediante Term Frequency–Inverse Document Frequency.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Análisis de sentimiento</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Evaluación de polaridad y subjetividad por segmentos usando TextBlob.</w:t>
            </w:r>
          </w:p>
        </w:tc>
      </w:tr>
      <w:tr>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7</w:t>
            </w:r>
          </w:p>
        </w:tc>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WordCloud</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Visualización de los términos más frecuentes del texto preprocesado.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Topic Modeling (LDA)</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Descubrimiento de temas latentes con Latent Dirichlet Allocation.</w:t>
            </w:r>
          </w:p>
        </w:tc>
      </w:tr>
      <w:tr>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9</w:t>
            </w:r>
          </w:p>
        </w:tc>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Interfaz Streamlit</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0"/>
                <w:szCs w:val="20"/>
              </w:rPr>
              <w:t xml:space="preserve">Implementación de una aplicación web interactiva con visualizaciones y descarga de resultados.</w:t>
            </w:r>
          </w:p>
        </w:tc>
      </w:tr>
    </w:tbl>
    <w:p>
      <w:pPr>
        <w:spacing w:after="240"/>
      </w:pPr>
      <w:r>
        <w:t xml:space="preserve"/>
      </w:r>
    </w:p>
    <w:p>
      <w:pPr>
        <w:pStyle w:val="Heading1"/>
        <w:pBdr>
          <w:bottom w:val="single" w:color="2E75B6" w:sz="6" w:space="4"/>
        </w:pBdr>
        <w:spacing w:after="180" w:before="360"/>
      </w:pPr>
      <w:r>
        <w:rPr>
          <w:rFonts w:ascii="Arial" w:cs="Arial" w:eastAsia="Arial" w:hAnsi="Arial"/>
          <w:b/>
          <w:bCs/>
          <w:color w:val="1F4E79"/>
          <w:sz w:val="32"/>
          <w:szCs w:val="32"/>
        </w:rPr>
        <w:t xml:space="preserve">5. Técnicas de PLN Implementadas</w:t>
      </w:r>
    </w:p>
    <w:p>
      <w:pPr>
        <w:pStyle w:val="Heading2"/>
        <w:spacing w:after="120" w:before="240"/>
      </w:pPr>
      <w:r>
        <w:rPr>
          <w:rFonts w:ascii="Arial" w:cs="Arial" w:eastAsia="Arial" w:hAnsi="Arial"/>
          <w:b/>
          <w:bCs/>
          <w:color w:val="2E75B6"/>
          <w:sz w:val="26"/>
          <w:szCs w:val="26"/>
        </w:rPr>
        <w:t xml:space="preserve">5.1 Reconocimiento de Entidades Nombradas (NER)</w:t>
      </w:r>
    </w:p>
    <w:p>
      <w:pPr>
        <w:spacing w:after="120" w:line="276"/>
        <w:jc w:val="both"/>
      </w:pPr>
      <w:r>
        <w:rPr>
          <w:rFonts w:ascii="Arial" w:cs="Arial" w:eastAsia="Arial" w:hAnsi="Arial"/>
          <w:sz w:val="22"/>
          <w:szCs w:val="22"/>
        </w:rPr>
        <w:t xml:space="preserve">Se utilizó el modelo es_core_news_sm de spaCy para identificar automáticamente entidades nombradas en el texto. El modelo clasifica las entidades en cuatro categorías: PER (personas/autores), ORG (organizaciones/instituciones), LOC (lugares geográficos) y MISC (entidades misceláneas).</w:t>
      </w:r>
    </w:p>
    <w:p>
      <w:pPr>
        <w:pStyle w:val="Heading2"/>
        <w:spacing w:after="120" w:before="240"/>
      </w:pPr>
      <w:r>
        <w:rPr>
          <w:rFonts w:ascii="Arial" w:cs="Arial" w:eastAsia="Arial" w:hAnsi="Arial"/>
          <w:b/>
          <w:bCs/>
          <w:color w:val="2E75B6"/>
          <w:sz w:val="26"/>
          <w:szCs w:val="26"/>
        </w:rPr>
        <w:t xml:space="preserve">5.2 TF-IDF (Term Frequency – Inverse Document Frequency)</w:t>
      </w:r>
    </w:p>
    <w:p>
      <w:pPr>
        <w:spacing w:after="120" w:line="276"/>
        <w:jc w:val="both"/>
      </w:pPr>
      <w:r>
        <w:rPr>
          <w:rFonts w:ascii="Arial" w:cs="Arial" w:eastAsia="Arial" w:hAnsi="Arial"/>
          <w:sz w:val="22"/>
          <w:szCs w:val="22"/>
        </w:rPr>
        <w:t xml:space="preserve">TF-IDF es una métrica estadística que evalúa la importancia de un término en relación con el corpus. Se implementó con TfidfVectorizer de scikit-learn, extrayendo unigramas y bigramas. Los términos con mayor puntaje representan los conceptos centrales del artículo analizado.</w:t>
      </w:r>
    </w:p>
    <w:p>
      <w:pPr>
        <w:pStyle w:val="Heading2"/>
        <w:spacing w:after="120" w:before="240"/>
      </w:pPr>
      <w:r>
        <w:rPr>
          <w:rFonts w:ascii="Arial" w:cs="Arial" w:eastAsia="Arial" w:hAnsi="Arial"/>
          <w:b/>
          <w:bCs/>
          <w:color w:val="2E75B6"/>
          <w:sz w:val="26"/>
          <w:szCs w:val="26"/>
        </w:rPr>
        <w:t xml:space="preserve">5.3 Análisis de Sentimiento</w:t>
      </w:r>
    </w:p>
    <w:p>
      <w:pPr>
        <w:spacing w:after="120" w:line="276"/>
        <w:jc w:val="both"/>
      </w:pPr>
      <w:r>
        <w:rPr>
          <w:rFonts w:ascii="Arial" w:cs="Arial" w:eastAsia="Arial" w:hAnsi="Arial"/>
          <w:sz w:val="22"/>
          <w:szCs w:val="22"/>
        </w:rPr>
        <w:t xml:space="preserve">Se aplicó TextBlob para evaluar la polaridad (rango -1 a +1) y subjetividad (rango 0 a 1) de cada segmento del documento. Permite conocer el tono general del artículo académico.</w:t>
      </w:r>
    </w:p>
    <w:p>
      <w:pPr>
        <w:pStyle w:val="Heading2"/>
        <w:spacing w:after="120" w:before="240"/>
      </w:pPr>
      <w:r>
        <w:rPr>
          <w:rFonts w:ascii="Arial" w:cs="Arial" w:eastAsia="Arial" w:hAnsi="Arial"/>
          <w:b/>
          <w:bCs/>
          <w:color w:val="2E75B6"/>
          <w:sz w:val="26"/>
          <w:szCs w:val="26"/>
        </w:rPr>
        <w:t xml:space="preserve">5.4 Nube de Palabras (WordCloud)</w:t>
      </w:r>
    </w:p>
    <w:p>
      <w:pPr>
        <w:spacing w:after="120" w:line="276"/>
        <w:jc w:val="both"/>
      </w:pPr>
      <w:r>
        <w:rPr>
          <w:rFonts w:ascii="Arial" w:cs="Arial" w:eastAsia="Arial" w:hAnsi="Arial"/>
          <w:sz w:val="22"/>
          <w:szCs w:val="22"/>
        </w:rPr>
        <w:t xml:space="preserve">La nube de palabras es una técnica de visualización en la que el tamaño de cada palabra es proporcional a su frecuencia en el texto preprocesado, generada con la librería wordcloud.</w:t>
      </w:r>
    </w:p>
    <w:p>
      <w:pPr>
        <w:pStyle w:val="Heading2"/>
        <w:spacing w:after="120" w:before="240"/>
      </w:pPr>
      <w:r>
        <w:rPr>
          <w:rFonts w:ascii="Arial" w:cs="Arial" w:eastAsia="Arial" w:hAnsi="Arial"/>
          <w:b/>
          <w:bCs/>
          <w:color w:val="2E75B6"/>
          <w:sz w:val="26"/>
          <w:szCs w:val="26"/>
        </w:rPr>
        <w:t xml:space="preserve">5.5 Topic Modeling – LDA</w:t>
      </w:r>
    </w:p>
    <w:p>
      <w:pPr>
        <w:spacing w:after="120" w:line="276"/>
        <w:jc w:val="both"/>
      </w:pPr>
      <w:r>
        <w:rPr>
          <w:rFonts w:ascii="Arial" w:cs="Arial" w:eastAsia="Arial" w:hAnsi="Arial"/>
          <w:sz w:val="22"/>
          <w:szCs w:val="22"/>
        </w:rPr>
        <w:t xml:space="preserve">El modelo LDA descubre temas latentes en el texto. Se configuró para identificar 4 temas latentes, representados por conjuntos de palabras con alta probabilidad de co-ocurrencia.</w:t>
      </w:r>
    </w:p>
    <w:p>
      <w:pPr>
        <w:pStyle w:val="Heading2"/>
        <w:spacing w:after="120" w:before="240"/>
      </w:pPr>
      <w:r>
        <w:rPr>
          <w:rFonts w:ascii="Arial" w:cs="Arial" w:eastAsia="Arial" w:hAnsi="Arial"/>
          <w:b/>
          <w:bCs/>
          <w:color w:val="2E75B6"/>
          <w:sz w:val="26"/>
          <w:szCs w:val="26"/>
        </w:rPr>
        <w:t xml:space="preserve">5.6 Extracción de Secciones Académicas</w:t>
      </w:r>
    </w:p>
    <w:p>
      <w:pPr>
        <w:spacing w:after="120" w:line="276"/>
        <w:jc w:val="both"/>
      </w:pPr>
      <w:r>
        <w:rPr>
          <w:rFonts w:ascii="Arial" w:cs="Arial" w:eastAsia="Arial" w:hAnsi="Arial"/>
          <w:sz w:val="22"/>
          <w:szCs w:val="22"/>
        </w:rPr>
        <w:t xml:space="preserve">Mediante expresiones regulares se detectan y extraen las secciones estructurales del documento: Resumen, Abstract, Introducción, Metodología, Resultados y Conclusiones.</w:t>
      </w:r>
    </w:p>
    <w:p>
      <w:pPr>
        <w:pStyle w:val="Heading1"/>
        <w:pBdr>
          <w:bottom w:val="single" w:color="2E75B6" w:sz="6" w:space="4"/>
        </w:pBdr>
        <w:spacing w:after="180" w:before="360"/>
      </w:pPr>
      <w:r>
        <w:rPr>
          <w:rFonts w:ascii="Arial" w:cs="Arial" w:eastAsia="Arial" w:hAnsi="Arial"/>
          <w:b/>
          <w:bCs/>
          <w:color w:val="1F4E79"/>
          <w:sz w:val="32"/>
          <w:szCs w:val="32"/>
        </w:rPr>
        <w:t xml:space="preserve">6. Análisis de Resultados</w:t>
      </w:r>
    </w:p>
    <w:p>
      <w:pPr>
        <w:spacing w:after="120" w:line="276"/>
        <w:jc w:val="both"/>
      </w:pPr>
      <w:r>
        <w:rPr>
          <w:rFonts w:ascii="Arial" w:cs="Arial" w:eastAsia="Arial" w:hAnsi="Arial"/>
          <w:sz w:val="22"/>
          <w:szCs w:val="22"/>
        </w:rPr>
        <w:t xml:space="preserve">La aplicación procesó el artículo académico "Deserción Universitaria" de Dialnet y obtuvo resultados relevantes en cada técnica aplicada.</w:t>
      </w:r>
    </w:p>
    <w:p>
      <w:pPr>
        <w:pStyle w:val="Heading2"/>
        <w:spacing w:after="120" w:before="240"/>
      </w:pPr>
      <w:r>
        <w:rPr>
          <w:rFonts w:ascii="Arial" w:cs="Arial" w:eastAsia="Arial" w:hAnsi="Arial"/>
          <w:b/>
          <w:bCs/>
          <w:color w:val="2E75B6"/>
          <w:sz w:val="26"/>
          <w:szCs w:val="26"/>
        </w:rPr>
        <w:t xml:space="preserve">6.1 NER</w:t>
      </w:r>
    </w:p>
    <w:p>
      <w:pPr>
        <w:spacing w:after="120" w:line="276"/>
        <w:jc w:val="both"/>
      </w:pPr>
      <w:r>
        <w:rPr>
          <w:rFonts w:ascii="Arial" w:cs="Arial" w:eastAsia="Arial" w:hAnsi="Arial"/>
          <w:sz w:val="22"/>
          <w:szCs w:val="22"/>
        </w:rPr>
        <w:t xml:space="preserve">Detectó autores, universidades e instituciones peruanas (MINEDU, SUNEDU) y referencias geográficas.</w:t>
      </w:r>
    </w:p>
    <w:p>
      <w:pPr>
        <w:pStyle w:val="Heading2"/>
        <w:spacing w:after="120" w:before="240"/>
      </w:pPr>
      <w:r>
        <w:rPr>
          <w:rFonts w:ascii="Arial" w:cs="Arial" w:eastAsia="Arial" w:hAnsi="Arial"/>
          <w:b/>
          <w:bCs/>
          <w:color w:val="2E75B6"/>
          <w:sz w:val="26"/>
          <w:szCs w:val="26"/>
        </w:rPr>
        <w:t xml:space="preserve">6.2 TF-IDF</w:t>
      </w:r>
    </w:p>
    <w:p>
      <w:pPr>
        <w:spacing w:after="120" w:line="276"/>
        <w:jc w:val="both"/>
      </w:pPr>
      <w:r>
        <w:rPr>
          <w:rFonts w:ascii="Arial" w:cs="Arial" w:eastAsia="Arial" w:hAnsi="Arial"/>
          <w:sz w:val="22"/>
          <w:szCs w:val="22"/>
        </w:rPr>
        <w:t xml:space="preserve">Top términos: "deserción", "universitaria", "estudiantes", "factores", "académico" y bigramas como "deserción universitaria" y "educación superior".</w:t>
      </w:r>
    </w:p>
    <w:p>
      <w:pPr>
        <w:pStyle w:val="Heading2"/>
        <w:spacing w:after="120" w:before="240"/>
      </w:pPr>
      <w:r>
        <w:rPr>
          <w:rFonts w:ascii="Arial" w:cs="Arial" w:eastAsia="Arial" w:hAnsi="Arial"/>
          <w:b/>
          <w:bCs/>
          <w:color w:val="2E75B6"/>
          <w:sz w:val="26"/>
          <w:szCs w:val="26"/>
        </w:rPr>
        <w:t xml:space="preserve">6.3 Análisis de Sentimiento</w:t>
      </w:r>
    </w:p>
    <w:p>
      <w:pPr>
        <w:spacing w:after="120" w:line="276"/>
        <w:jc w:val="both"/>
      </w:pPr>
      <w:r>
        <w:rPr>
          <w:rFonts w:ascii="Arial" w:cs="Arial" w:eastAsia="Arial" w:hAnsi="Arial"/>
          <w:sz w:val="22"/>
          <w:szCs w:val="22"/>
        </w:rPr>
        <w:t xml:space="preserve">Predominio de segmentos neutros (coherente con textos académicos objetivos). Segmentos positivos en conclusiones y negativos en descripción del problema.</w:t>
      </w:r>
    </w:p>
    <w:p>
      <w:pPr>
        <w:pStyle w:val="Heading2"/>
        <w:spacing w:after="120" w:before="240"/>
      </w:pPr>
      <w:r>
        <w:rPr>
          <w:rFonts w:ascii="Arial" w:cs="Arial" w:eastAsia="Arial" w:hAnsi="Arial"/>
          <w:b/>
          <w:bCs/>
          <w:color w:val="2E75B6"/>
          <w:sz w:val="26"/>
          <w:szCs w:val="26"/>
        </w:rPr>
        <w:t xml:space="preserve">6.4 Topic Modeling LDA</w:t>
      </w:r>
    </w:p>
    <w:p>
      <w:pPr>
        <w:spacing w:after="120" w:line="276"/>
        <w:jc w:val="both"/>
      </w:pPr>
      <w:r>
        <w:rPr>
          <w:rFonts w:ascii="Arial" w:cs="Arial" w:eastAsia="Arial" w:hAnsi="Arial"/>
          <w:sz w:val="22"/>
          <w:szCs w:val="22"/>
        </w:rPr>
        <w:t xml:space="preserve">4 temas: (1) factores socioeconómicos, (2) rendimiento académico, (3) políticas institucionales y retención estudiantil, (4) metodología de investigación.</w:t>
      </w:r>
    </w:p>
    <w:p>
      <w:pPr>
        <w:pStyle w:val="Heading1"/>
        <w:pBdr>
          <w:bottom w:val="single" w:color="2E75B6" w:sz="6" w:space="4"/>
        </w:pBdr>
        <w:spacing w:after="180" w:before="360"/>
      </w:pPr>
      <w:r>
        <w:rPr>
          <w:rFonts w:ascii="Arial" w:cs="Arial" w:eastAsia="Arial" w:hAnsi="Arial"/>
          <w:b/>
          <w:bCs/>
          <w:color w:val="1F4E79"/>
          <w:sz w:val="32"/>
          <w:szCs w:val="32"/>
        </w:rPr>
        <w:t xml:space="preserve">7. Aplicación Streamlit</w:t>
      </w:r>
    </w:p>
    <w:p>
      <w:pPr>
        <w:spacing w:after="120" w:line="276"/>
        <w:jc w:val="both"/>
      </w:pPr>
      <w:r>
        <w:rPr>
          <w:rFonts w:ascii="Arial" w:cs="Arial" w:eastAsia="Arial" w:hAnsi="Arial"/>
          <w:sz w:val="22"/>
          <w:szCs w:val="22"/>
        </w:rPr>
        <w:t xml:space="preserve">Se desarrolló una aplicación web interactiva organizada en siete pestañas: Resumen general, Entidades NER, TF-IDF y WordCloud, Análisis de Sentimiento, Topic Modeling, Secciones académicas y Texto extraído. Cada pestaña incluye botones de descarga en formato CSV.</w:t>
      </w:r>
    </w:p>
    <w:p>
      <w:pPr>
        <w:pStyle w:val="Heading1"/>
        <w:pBdr>
          <w:bottom w:val="single" w:color="2E75B6" w:sz="6" w:space="4"/>
        </w:pBdr>
        <w:spacing w:after="180" w:before="360"/>
      </w:pPr>
      <w:r>
        <w:rPr>
          <w:rFonts w:ascii="Arial" w:cs="Arial" w:eastAsia="Arial" w:hAnsi="Arial"/>
          <w:b/>
          <w:bCs/>
          <w:color w:val="1F4E79"/>
          <w:sz w:val="32"/>
          <w:szCs w:val="32"/>
        </w:rPr>
        <w:t xml:space="preserve">8. Conclusiones</w:t>
      </w:r>
    </w:p>
    <w:p>
      <w:pPr>
        <w:pStyle w:val="ListParagraph"/>
        <w:numPr>
          <w:ilvl w:val="0"/>
          <w:numId w:val="1"/>
        </w:numPr>
        <w:spacing w:after="80"/>
      </w:pPr>
      <w:r>
        <w:rPr>
          <w:rFonts w:ascii="Arial" w:cs="Arial" w:eastAsia="Arial" w:hAnsi="Arial"/>
          <w:sz w:val="22"/>
          <w:szCs w:val="22"/>
        </w:rPr>
        <w:t xml:space="preserve">La combinación de 6 técnicas PLN permite una visión multidimensional del documento académico.</w:t>
      </w:r>
    </w:p>
    <w:p>
      <w:pPr>
        <w:pStyle w:val="ListParagraph"/>
        <w:numPr>
          <w:ilvl w:val="0"/>
          <w:numId w:val="1"/>
        </w:numPr>
        <w:spacing w:after="80"/>
      </w:pPr>
      <w:r>
        <w:rPr>
          <w:rFonts w:ascii="Arial" w:cs="Arial" w:eastAsia="Arial" w:hAnsi="Arial"/>
          <w:sz w:val="22"/>
          <w:szCs w:val="22"/>
        </w:rPr>
        <w:t xml:space="preserve">spaCy con es_core_news_sm resulta efectivo para identificar entidades en textos académicos en español.</w:t>
      </w:r>
    </w:p>
    <w:p>
      <w:pPr>
        <w:pStyle w:val="ListParagraph"/>
        <w:numPr>
          <w:ilvl w:val="0"/>
          <w:numId w:val="1"/>
        </w:numPr>
        <w:spacing w:after="80"/>
      </w:pPr>
      <w:r>
        <w:rPr>
          <w:rFonts w:ascii="Arial" w:cs="Arial" w:eastAsia="Arial" w:hAnsi="Arial"/>
          <w:sz w:val="22"/>
          <w:szCs w:val="22"/>
        </w:rPr>
        <w:t xml:space="preserve">TF-IDF identifica correctamente los conceptos centrales del artículo sin requerir anotación manual.</w:t>
      </w:r>
    </w:p>
    <w:p>
      <w:pPr>
        <w:pStyle w:val="ListParagraph"/>
        <w:numPr>
          <w:ilvl w:val="0"/>
          <w:numId w:val="1"/>
        </w:numPr>
        <w:spacing w:after="80"/>
      </w:pPr>
      <w:r>
        <w:rPr>
          <w:rFonts w:ascii="Arial" w:cs="Arial" w:eastAsia="Arial" w:hAnsi="Arial"/>
          <w:sz w:val="22"/>
          <w:szCs w:val="22"/>
        </w:rPr>
        <w:t xml:space="preserve">El análisis de sentimiento confirma el tono neutro-objetivo de los textos académicos formales.</w:t>
      </w:r>
    </w:p>
    <w:p>
      <w:pPr>
        <w:pStyle w:val="ListParagraph"/>
        <w:numPr>
          <w:ilvl w:val="0"/>
          <w:numId w:val="1"/>
        </w:numPr>
        <w:spacing w:after="80"/>
      </w:pPr>
      <w:r>
        <w:rPr>
          <w:rFonts w:ascii="Arial" w:cs="Arial" w:eastAsia="Arial" w:hAnsi="Arial"/>
          <w:sz w:val="22"/>
          <w:szCs w:val="22"/>
        </w:rPr>
        <w:t xml:space="preserve">LDA proporcionó una segmentación temática coherente de manera no supervisada.</w:t>
      </w:r>
    </w:p>
    <w:p>
      <w:pPr>
        <w:pStyle w:val="ListParagraph"/>
        <w:numPr>
          <w:ilvl w:val="0"/>
          <w:numId w:val="1"/>
        </w:numPr>
        <w:spacing w:after="80"/>
      </w:pPr>
      <w:r>
        <w:rPr>
          <w:rFonts w:ascii="Arial" w:cs="Arial" w:eastAsia="Arial" w:hAnsi="Arial"/>
          <w:sz w:val="22"/>
          <w:szCs w:val="22"/>
        </w:rPr>
        <w:t xml:space="preserve">La interfaz Streamlit democratiza el acceso a herramientas de PLN sin requerir conocimientos técnicos.</w:t>
      </w:r>
    </w:p>
    <w:p>
      <w:pPr>
        <w:pStyle w:val="Heading1"/>
        <w:pBdr>
          <w:bottom w:val="single" w:color="2E75B6" w:sz="6" w:space="4"/>
        </w:pBdr>
        <w:spacing w:after="180" w:before="360"/>
      </w:pPr>
      <w:r>
        <w:rPr>
          <w:rFonts w:ascii="Arial" w:cs="Arial" w:eastAsia="Arial" w:hAnsi="Arial"/>
          <w:b/>
          <w:bCs/>
          <w:color w:val="1F4E79"/>
          <w:sz w:val="32"/>
          <w:szCs w:val="32"/>
        </w:rPr>
        <w:t xml:space="preserve">9. Referencias</w:t>
      </w:r>
    </w:p>
    <w:p>
      <w:pPr>
        <w:spacing w:after="120" w:line="276"/>
        <w:jc w:val="both"/>
      </w:pPr>
      <w:r>
        <w:rPr>
          <w:rFonts w:ascii="Arial" w:cs="Arial" w:eastAsia="Arial" w:hAnsi="Arial"/>
          <w:sz w:val="22"/>
          <w:szCs w:val="22"/>
        </w:rPr>
        <w:t xml:space="preserve">Dialnet. (2024). Deserción Universitaria en el Perú. Recuperado de https://dialnet.unirioja.es</w:t>
      </w:r>
    </w:p>
    <w:p>
      <w:pPr>
        <w:spacing w:after="120" w:line="276"/>
        <w:jc w:val="both"/>
      </w:pPr>
      <w:r>
        <w:rPr>
          <w:rFonts w:ascii="Arial" w:cs="Arial" w:eastAsia="Arial" w:hAnsi="Arial"/>
          <w:sz w:val="22"/>
          <w:szCs w:val="22"/>
        </w:rPr>
        <w:t xml:space="preserve">Honnibal, M., &amp; Montani, I. (2017). spaCy 2: Natural language understanding with Bloom embeddings, convolutional neural networks and incremental parsing.</w:t>
      </w:r>
    </w:p>
    <w:p>
      <w:pPr>
        <w:spacing w:after="120" w:line="276"/>
        <w:jc w:val="both"/>
      </w:pPr>
      <w:r>
        <w:rPr>
          <w:rFonts w:ascii="Arial" w:cs="Arial" w:eastAsia="Arial" w:hAnsi="Arial"/>
          <w:sz w:val="22"/>
          <w:szCs w:val="22"/>
        </w:rPr>
        <w:t xml:space="preserve">Loria, S. (2018). TextBlob Documentation. Release 0.15.2.</w:t>
      </w:r>
    </w:p>
    <w:p>
      <w:pPr>
        <w:spacing w:after="120" w:line="276"/>
        <w:jc w:val="both"/>
      </w:pPr>
      <w:r>
        <w:rPr>
          <w:rFonts w:ascii="Arial" w:cs="Arial" w:eastAsia="Arial" w:hAnsi="Arial"/>
          <w:sz w:val="22"/>
          <w:szCs w:val="22"/>
        </w:rPr>
        <w:t xml:space="preserve">Pedregosa, F., et al. (2011). Scikit-learn: Machine learning in Python. Journal of Machine Learning Research, 12, 2825-2830.</w:t>
      </w:r>
    </w:p>
    <w:p>
      <w:pPr>
        <w:spacing w:after="120" w:line="276"/>
        <w:jc w:val="both"/>
      </w:pPr>
      <w:r>
        <w:rPr>
          <w:rFonts w:ascii="Arial" w:cs="Arial" w:eastAsia="Arial" w:hAnsi="Arial"/>
          <w:sz w:val="22"/>
          <w:szCs w:val="22"/>
        </w:rPr>
        <w:t xml:space="preserve">Blei, D. M., Ng, A. Y., &amp; Jordan, M. I. (2003). Latent Dirichlet Allocation. Journal of Machine Learning Research, 3, 993-1022.</w:t>
      </w:r>
    </w:p>
    <w:p>
      <w:pPr>
        <w:spacing w:after="120" w:line="276"/>
        <w:jc w:val="both"/>
      </w:pPr>
      <w:r>
        <w:rPr>
          <w:rFonts w:ascii="Arial" w:cs="Arial" w:eastAsia="Arial" w:hAnsi="Arial"/>
          <w:sz w:val="22"/>
          <w:szCs w:val="22"/>
        </w:rPr>
        <w:t xml:space="preserve">Streamlit Inc. (2024). Streamlit Documentation. Recuperado de https://docs.streamlit.io</w:t>
      </w:r>
    </w:p>
    <w:sectPr>
      <w:headerReference w:type="default" r:id="rId7"/>
      <w:footerReference w:type="default" r:id="rId8"/>
      <w:pgSz w:w="12240" w:h="15840"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Página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de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rFonts w:ascii="Arial" w:cs="Arial" w:eastAsia="Arial" w:hAnsi="Arial"/>
        <w:color w:val="666666"/>
        <w:sz w:val="18"/>
        <w:szCs w:val="18"/>
      </w:rPr>
      <w:t xml:space="preserve">PC3 – Procesamiento de Lenguaje Natural  |  </w:t>
    </w:r>
    <w:r>
      <w:rPr>
        <w:rFonts w:ascii="Arial" w:cs="Arial" w:eastAsia="Arial" w:hAnsi="Arial"/>
        <w:color w:val="2E75B6"/>
        <w:sz w:val="18"/>
        <w:szCs w:val="18"/>
      </w:rPr>
      <w:t xml:space="preserve">Extracción Automática de Información Académica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2026-06-01T23:26:28.445Z</dcterms:created>
  <dcterms:modified xsi:type="dcterms:W3CDTF">2026-06-01T23:26:28.447Z</dcterms:modified>
</cp:coreProperties>
</file>

<file path=docProps/custom.xml><?xml version="1.0" encoding="utf-8"?>
<Properties xmlns="http://schemas.openxmlformats.org/officeDocument/2006/custom-properties" xmlns:vt="http://schemas.openxmlformats.org/officeDocument/2006/docPropsVTypes"/>
</file>